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C7" w:rsidRPr="00BD5A3A" w:rsidRDefault="00055352">
      <w:pPr>
        <w:spacing w:after="0" w:line="240" w:lineRule="auto"/>
        <w:rPr>
          <w:rFonts w:ascii="Arial" w:hAnsi="Arial" w:cs="Arial"/>
          <w:b/>
          <w:noProof/>
          <w:color w:val="1F497D"/>
          <w:sz w:val="72"/>
          <w:szCs w:val="72"/>
        </w:rPr>
      </w:pPr>
      <w:r>
        <w:rPr>
          <w:noProof/>
          <w:lang w:bidi="ar-SA"/>
        </w:rPr>
        <w:drawing>
          <wp:inline distT="0" distB="0" distL="0" distR="0">
            <wp:extent cx="5762625" cy="8134985"/>
            <wp:effectExtent l="0" t="0" r="9525" b="0"/>
            <wp:docPr id="2" name="Picture 2" descr="C:\Users\Assia\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a\Desktop\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34985"/>
                    </a:xfrm>
                    <a:prstGeom prst="rect">
                      <a:avLst/>
                    </a:prstGeom>
                    <a:noFill/>
                    <a:ln>
                      <a:noFill/>
                    </a:ln>
                  </pic:spPr>
                </pic:pic>
              </a:graphicData>
            </a:graphic>
          </wp:inline>
        </w:drawing>
      </w:r>
      <w:r w:rsidR="00CB20FC" w:rsidRPr="00BD5A3A">
        <w:br w:type="page"/>
      </w:r>
    </w:p>
    <w:p w:rsidR="00813904" w:rsidRPr="00BD5A3A" w:rsidRDefault="00813904" w:rsidP="00D66A3B">
      <w:pPr>
        <w:jc w:val="center"/>
        <w:rPr>
          <w:rFonts w:ascii="Arial" w:hAnsi="Arial" w:cs="Arial"/>
          <w:b/>
          <w:color w:val="1F497D"/>
          <w:sz w:val="72"/>
          <w:szCs w:val="72"/>
        </w:rPr>
      </w:pPr>
    </w:p>
    <w:p w:rsidR="00813904" w:rsidRPr="00BD5A3A" w:rsidRDefault="00813904" w:rsidP="00D66A3B">
      <w:pPr>
        <w:jc w:val="center"/>
        <w:rPr>
          <w:rFonts w:ascii="Arial" w:hAnsi="Arial" w:cs="Arial"/>
          <w:b/>
          <w:color w:val="1F497D"/>
          <w:sz w:val="72"/>
          <w:szCs w:val="72"/>
        </w:rPr>
      </w:pPr>
    </w:p>
    <w:p w:rsidR="00813904" w:rsidRPr="00BD5A3A" w:rsidRDefault="00813904" w:rsidP="00D66A3B">
      <w:pPr>
        <w:jc w:val="center"/>
        <w:rPr>
          <w:rFonts w:ascii="Arial" w:hAnsi="Arial" w:cs="Arial"/>
          <w:b/>
          <w:color w:val="1F497D"/>
          <w:sz w:val="72"/>
          <w:szCs w:val="72"/>
        </w:rPr>
      </w:pPr>
    </w:p>
    <w:p w:rsidR="00AC2640" w:rsidRPr="00BD5A3A" w:rsidRDefault="00AC2640" w:rsidP="00D66A3B">
      <w:pPr>
        <w:jc w:val="center"/>
        <w:rPr>
          <w:rFonts w:ascii="Arial" w:hAnsi="Arial" w:cs="Arial"/>
          <w:b/>
          <w:color w:val="1F497D"/>
          <w:sz w:val="72"/>
          <w:szCs w:val="72"/>
        </w:rPr>
      </w:pPr>
    </w:p>
    <w:p w:rsidR="00813904" w:rsidRPr="00BD5A3A" w:rsidRDefault="008C4C8C" w:rsidP="00D66A3B">
      <w:pPr>
        <w:jc w:val="center"/>
        <w:rPr>
          <w:rFonts w:ascii="Arial" w:hAnsi="Arial" w:cs="Arial"/>
          <w:b/>
          <w:color w:val="1F497D"/>
          <w:sz w:val="64"/>
          <w:szCs w:val="64"/>
        </w:rPr>
      </w:pPr>
      <w:r w:rsidRPr="00BD5A3A">
        <w:rPr>
          <w:rFonts w:ascii="Arial" w:hAnsi="Arial"/>
          <w:b/>
          <w:color w:val="1F497D"/>
          <w:sz w:val="64"/>
        </w:rPr>
        <w:t>Vodič za ocjenu kvalitete</w:t>
      </w:r>
    </w:p>
    <w:p w:rsidR="007C3086" w:rsidRPr="00BD5A3A" w:rsidRDefault="00A7374A" w:rsidP="00D66A3B">
      <w:pPr>
        <w:jc w:val="center"/>
        <w:rPr>
          <w:rFonts w:ascii="Arial" w:hAnsi="Arial" w:cs="Arial"/>
          <w:b/>
          <w:color w:val="1F497D"/>
          <w:sz w:val="44"/>
          <w:szCs w:val="44"/>
        </w:rPr>
      </w:pPr>
      <w:r w:rsidRPr="00BD5A3A">
        <w:rPr>
          <w:rFonts w:ascii="Arial" w:hAnsi="Arial"/>
          <w:b/>
          <w:color w:val="1F497D"/>
          <w:sz w:val="44"/>
        </w:rPr>
        <w:t>unutarnje revizije u javnom sektoru</w:t>
      </w:r>
    </w:p>
    <w:p w:rsidR="00813904" w:rsidRPr="00BD5A3A" w:rsidRDefault="00813904" w:rsidP="00813904">
      <w:pPr>
        <w:jc w:val="center"/>
        <w:rPr>
          <w:rFonts w:ascii="Arial" w:hAnsi="Arial" w:cs="Arial"/>
          <w:b/>
          <w:color w:val="1F497D"/>
          <w:sz w:val="44"/>
          <w:szCs w:val="44"/>
        </w:rPr>
      </w:pPr>
    </w:p>
    <w:p w:rsidR="007C3086" w:rsidRPr="00BD5A3A" w:rsidRDefault="00A7374A" w:rsidP="00813904">
      <w:pPr>
        <w:jc w:val="center"/>
        <w:rPr>
          <w:rFonts w:ascii="Arial" w:hAnsi="Arial" w:cs="Arial"/>
          <w:b/>
          <w:color w:val="1F497D"/>
          <w:sz w:val="48"/>
          <w:szCs w:val="48"/>
        </w:rPr>
      </w:pPr>
      <w:r w:rsidRPr="00BD5A3A">
        <w:rPr>
          <w:rFonts w:ascii="Arial" w:hAnsi="Arial"/>
          <w:b/>
          <w:color w:val="1F497D"/>
          <w:sz w:val="48"/>
        </w:rPr>
        <w:t>Komplet alata za unaprjeđivanje kvalitete</w:t>
      </w:r>
    </w:p>
    <w:p w:rsidR="003F548E" w:rsidRPr="00BD5A3A" w:rsidRDefault="003F548E" w:rsidP="00BF7E7E">
      <w:pPr>
        <w:spacing w:after="0" w:line="240" w:lineRule="auto"/>
        <w:jc w:val="both"/>
        <w:rPr>
          <w:rFonts w:ascii="Arial" w:hAnsi="Arial" w:cs="Arial"/>
          <w:b/>
          <w:color w:val="1F497D"/>
          <w:sz w:val="44"/>
          <w:szCs w:val="44"/>
        </w:rPr>
      </w:pPr>
    </w:p>
    <w:p w:rsidR="003F548E" w:rsidRPr="00BD5A3A" w:rsidRDefault="003F548E" w:rsidP="00BF7E7E">
      <w:pPr>
        <w:spacing w:after="0" w:line="240" w:lineRule="auto"/>
        <w:jc w:val="both"/>
        <w:rPr>
          <w:rFonts w:ascii="Arial" w:hAnsi="Arial" w:cs="Arial"/>
          <w:b/>
          <w:color w:val="1F497D"/>
          <w:sz w:val="44"/>
          <w:szCs w:val="44"/>
        </w:rPr>
      </w:pPr>
    </w:p>
    <w:p w:rsidR="003F548E" w:rsidRPr="00BD5A3A" w:rsidRDefault="003F548E" w:rsidP="00BF7E7E">
      <w:pPr>
        <w:spacing w:after="0" w:line="240" w:lineRule="auto"/>
        <w:jc w:val="both"/>
        <w:rPr>
          <w:rFonts w:ascii="Arial" w:hAnsi="Arial" w:cs="Arial"/>
          <w:b/>
          <w:color w:val="1F497D"/>
          <w:sz w:val="44"/>
          <w:szCs w:val="44"/>
        </w:rPr>
      </w:pPr>
    </w:p>
    <w:p w:rsidR="003F548E" w:rsidRPr="00BD5A3A" w:rsidRDefault="003F548E" w:rsidP="00BF7E7E">
      <w:pPr>
        <w:spacing w:after="0" w:line="240" w:lineRule="auto"/>
        <w:jc w:val="both"/>
        <w:rPr>
          <w:rFonts w:ascii="Arial" w:hAnsi="Arial" w:cs="Arial"/>
          <w:b/>
          <w:color w:val="1F497D"/>
          <w:sz w:val="44"/>
          <w:szCs w:val="44"/>
        </w:rPr>
      </w:pPr>
    </w:p>
    <w:p w:rsidR="003F548E" w:rsidRPr="00BD5A3A" w:rsidRDefault="003F548E" w:rsidP="00BF7E7E">
      <w:pPr>
        <w:spacing w:after="0" w:line="240" w:lineRule="auto"/>
        <w:jc w:val="both"/>
        <w:rPr>
          <w:rFonts w:ascii="Arial" w:hAnsi="Arial" w:cs="Arial"/>
          <w:b/>
          <w:color w:val="1F497D"/>
          <w:sz w:val="44"/>
          <w:szCs w:val="44"/>
        </w:rPr>
      </w:pPr>
    </w:p>
    <w:p w:rsidR="00813904" w:rsidRPr="00BD5A3A" w:rsidRDefault="00813904" w:rsidP="00BF7E7E">
      <w:pPr>
        <w:spacing w:after="0" w:line="240" w:lineRule="auto"/>
        <w:jc w:val="both"/>
        <w:rPr>
          <w:rFonts w:ascii="Arial" w:hAnsi="Arial" w:cs="Arial"/>
          <w:b/>
          <w:color w:val="1F497D"/>
          <w:sz w:val="44"/>
          <w:szCs w:val="44"/>
        </w:rPr>
      </w:pPr>
    </w:p>
    <w:p w:rsidR="00813904" w:rsidRPr="00BD5A3A" w:rsidRDefault="00813904" w:rsidP="00BF7E7E">
      <w:pPr>
        <w:spacing w:after="0" w:line="240" w:lineRule="auto"/>
        <w:jc w:val="both"/>
        <w:rPr>
          <w:rFonts w:ascii="Arial" w:hAnsi="Arial" w:cs="Arial"/>
          <w:b/>
          <w:color w:val="1F497D"/>
          <w:sz w:val="44"/>
          <w:szCs w:val="44"/>
        </w:rPr>
      </w:pPr>
    </w:p>
    <w:p w:rsidR="00813904" w:rsidRPr="00BD5A3A" w:rsidRDefault="00813904" w:rsidP="00BF7E7E">
      <w:pPr>
        <w:spacing w:after="0" w:line="240" w:lineRule="auto"/>
        <w:jc w:val="both"/>
        <w:rPr>
          <w:rFonts w:ascii="Arial" w:hAnsi="Arial" w:cs="Arial"/>
          <w:b/>
          <w:color w:val="1F497D"/>
          <w:sz w:val="44"/>
          <w:szCs w:val="44"/>
        </w:rPr>
      </w:pPr>
    </w:p>
    <w:p w:rsidR="00813904" w:rsidRPr="00BD5A3A" w:rsidRDefault="00813904" w:rsidP="00BF7E7E">
      <w:pPr>
        <w:spacing w:after="0" w:line="240" w:lineRule="auto"/>
        <w:jc w:val="both"/>
        <w:rPr>
          <w:rFonts w:ascii="Arial" w:hAnsi="Arial" w:cs="Arial"/>
          <w:b/>
          <w:color w:val="1F497D"/>
          <w:sz w:val="44"/>
          <w:szCs w:val="44"/>
        </w:rPr>
      </w:pPr>
    </w:p>
    <w:p w:rsidR="004D01FF" w:rsidRPr="00BD5A3A" w:rsidRDefault="004D01FF">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4D01FF" w:rsidRPr="00BD5A3A" w:rsidRDefault="004D01FF" w:rsidP="00813904">
      <w:pPr>
        <w:spacing w:after="0" w:line="240" w:lineRule="auto"/>
        <w:rPr>
          <w:rFonts w:ascii="Arial" w:hAnsi="Arial" w:cs="Arial"/>
          <w:color w:val="1F497D"/>
          <w:sz w:val="24"/>
          <w:szCs w:val="24"/>
        </w:rPr>
      </w:pPr>
    </w:p>
    <w:p w:rsidR="003F548E" w:rsidRPr="00BD5A3A" w:rsidRDefault="003F548E" w:rsidP="00813904">
      <w:pPr>
        <w:spacing w:after="0" w:line="240" w:lineRule="auto"/>
        <w:rPr>
          <w:rFonts w:ascii="Arial" w:hAnsi="Arial" w:cs="Arial"/>
          <w:color w:val="1F497D"/>
          <w:sz w:val="24"/>
          <w:szCs w:val="24"/>
        </w:rPr>
      </w:pPr>
      <w:r w:rsidRPr="00BD5A3A">
        <w:rPr>
          <w:rFonts w:ascii="Arial" w:hAnsi="Arial"/>
          <w:color w:val="1F497D"/>
          <w:sz w:val="24"/>
        </w:rPr>
        <w:t>Autorska prava© 2016 PEMPAL IACOP</w:t>
      </w:r>
    </w:p>
    <w:p w:rsidR="005F76AC" w:rsidRPr="00BD5A3A" w:rsidRDefault="005F76AC" w:rsidP="00813904">
      <w:pPr>
        <w:spacing w:after="0" w:line="240" w:lineRule="auto"/>
        <w:rPr>
          <w:rFonts w:ascii="Arial" w:hAnsi="Arial" w:cs="Arial"/>
          <w:color w:val="1F497D"/>
          <w:sz w:val="24"/>
          <w:szCs w:val="24"/>
        </w:rPr>
      </w:pPr>
    </w:p>
    <w:p w:rsidR="004D01FF" w:rsidRPr="00BD5A3A" w:rsidRDefault="003F548E" w:rsidP="00813904">
      <w:pPr>
        <w:spacing w:after="0" w:line="240" w:lineRule="auto"/>
        <w:rPr>
          <w:rFonts w:ascii="Arial" w:hAnsi="Arial" w:cs="Arial"/>
          <w:color w:val="1F497D"/>
          <w:sz w:val="24"/>
          <w:szCs w:val="24"/>
        </w:rPr>
      </w:pPr>
      <w:r w:rsidRPr="00BD5A3A">
        <w:rPr>
          <w:rFonts w:ascii="Arial" w:hAnsi="Arial"/>
          <w:color w:val="1F497D"/>
          <w:sz w:val="24"/>
        </w:rPr>
        <w:t xml:space="preserve">Sva prava pridržana. Nijedan dio ovog dokumenta ne smije se umnožavati, prenositi ili u bilo kojem obliku distribuirati bez prethodnog pisanog dopuštenja Zajednice prakse za unutarnju reviziju (IACOP-a) PEMPAL-a, izuzev za nekomercijalne svrhe dopuštene zakonom o autorskom pravu. Svaka izmjena kriterija upotrijebljenih u ovom dokumentu zahtijeva citat u smislu da se koristio ovaj Vodič te da su kriteriji iz njega izmijenjeni. Obratite se na adresu </w:t>
      </w:r>
      <w:proofErr w:type="spellStart"/>
      <w:r w:rsidRPr="00BD5A3A">
        <w:rPr>
          <w:rFonts w:ascii="Arial" w:hAnsi="Arial"/>
          <w:color w:val="1F497D"/>
          <w:sz w:val="24"/>
          <w:u w:val="single"/>
        </w:rPr>
        <w:t>iacop</w:t>
      </w:r>
      <w:proofErr w:type="spellEnd"/>
      <w:r w:rsidRPr="00BD5A3A">
        <w:rPr>
          <w:rFonts w:ascii="Arial" w:hAnsi="Arial"/>
          <w:color w:val="1F497D"/>
          <w:sz w:val="24"/>
          <w:u w:val="single"/>
        </w:rPr>
        <w:t>@pempal.org.</w:t>
      </w:r>
    </w:p>
    <w:p w:rsidR="004D01FF" w:rsidRPr="00BD5A3A" w:rsidRDefault="004D01FF">
      <w:pPr>
        <w:spacing w:after="0" w:line="240" w:lineRule="auto"/>
        <w:rPr>
          <w:rFonts w:ascii="Arial" w:hAnsi="Arial" w:cs="Arial"/>
          <w:color w:val="1F497D"/>
          <w:sz w:val="24"/>
          <w:szCs w:val="24"/>
        </w:rPr>
      </w:pPr>
    </w:p>
    <w:p w:rsidR="0031221F" w:rsidRPr="00BD5A3A" w:rsidRDefault="0031221F" w:rsidP="00813904">
      <w:pPr>
        <w:spacing w:after="0" w:line="240" w:lineRule="auto"/>
        <w:rPr>
          <w:rFonts w:ascii="Arial" w:hAnsi="Arial" w:cs="Arial"/>
          <w:b/>
          <w:color w:val="1F497D"/>
        </w:rPr>
      </w:pPr>
    </w:p>
    <w:bookmarkStart w:id="0" w:name="_Toc293513151" w:displacedByCustomXml="next"/>
    <w:bookmarkStart w:id="1" w:name="_Toc293513199" w:displacedByCustomXml="next"/>
    <w:sdt>
      <w:sdtPr>
        <w:rPr>
          <w:rFonts w:ascii="Calibri" w:eastAsia="Calibri" w:hAnsi="Calibri" w:cs="Times New Roman"/>
          <w:b w:val="0"/>
          <w:bCs w:val="0"/>
          <w:color w:val="auto"/>
          <w:sz w:val="22"/>
          <w:szCs w:val="22"/>
        </w:rPr>
        <w:id w:val="2028899194"/>
        <w:docPartObj>
          <w:docPartGallery w:val="Table of Contents"/>
          <w:docPartUnique/>
        </w:docPartObj>
      </w:sdtPr>
      <w:sdtEndPr>
        <w:rPr>
          <w:noProof/>
        </w:rPr>
      </w:sdtEndPr>
      <w:sdtContent>
        <w:p w:rsidR="00F66149" w:rsidRPr="00BD5A3A" w:rsidRDefault="00F66149">
          <w:pPr>
            <w:pStyle w:val="TOCHeading"/>
          </w:pPr>
          <w:r w:rsidRPr="00BD5A3A">
            <w:t>Sadržaj</w:t>
          </w:r>
        </w:p>
        <w:p w:rsidR="00F66149" w:rsidRPr="00BD5A3A" w:rsidRDefault="00760BAF">
          <w:pPr>
            <w:pStyle w:val="TOC1"/>
            <w:tabs>
              <w:tab w:val="right" w:leader="dot" w:pos="9062"/>
            </w:tabs>
            <w:rPr>
              <w:rFonts w:eastAsiaTheme="minorEastAsia" w:cstheme="minorBidi"/>
              <w:b w:val="0"/>
              <w:noProof/>
            </w:rPr>
          </w:pPr>
        </w:p>
      </w:sdtContent>
    </w:sdt>
    <w:p w:rsidR="00760BAF" w:rsidRDefault="00760BAF" w:rsidP="00760BAF">
      <w:pPr>
        <w:pStyle w:val="TOC1"/>
        <w:tabs>
          <w:tab w:val="right" w:leader="dot" w:pos="9062"/>
        </w:tabs>
        <w:rPr>
          <w:rFonts w:eastAsiaTheme="minorEastAsia" w:cstheme="minorBidi"/>
          <w:b w:val="0"/>
          <w:noProof/>
          <w:sz w:val="22"/>
          <w:szCs w:val="22"/>
        </w:rPr>
      </w:pPr>
      <w:r>
        <w:rPr>
          <w:b w:val="0"/>
        </w:rPr>
        <w:fldChar w:fldCharType="begin"/>
      </w:r>
      <w:r w:rsidRPr="008C4C8C">
        <w:rPr>
          <w:lang w:val="en-US"/>
        </w:rPr>
        <w:instrText xml:space="preserve"> TOC \o "1-3" \h \z \u </w:instrText>
      </w:r>
      <w:r>
        <w:rPr>
          <w:b w:val="0"/>
        </w:rPr>
        <w:fldChar w:fldCharType="separate"/>
      </w:r>
      <w:hyperlink w:anchor="_Toc445898158" w:history="1">
        <w:r>
          <w:rPr>
            <w:rStyle w:val="Hyperlink"/>
            <w:noProof/>
            <w:lang w:val="en-US"/>
          </w:rPr>
          <w:t>Predgovor</w:t>
        </w:r>
        <w:r>
          <w:rPr>
            <w:noProof/>
            <w:webHidden/>
          </w:rPr>
          <w:tab/>
        </w:r>
        <w:r>
          <w:rPr>
            <w:noProof/>
            <w:webHidden/>
          </w:rPr>
          <w:fldChar w:fldCharType="begin"/>
        </w:r>
        <w:r>
          <w:rPr>
            <w:noProof/>
            <w:webHidden/>
          </w:rPr>
          <w:instrText xml:space="preserve"> PAGEREF _Toc445898158 \h </w:instrText>
        </w:r>
        <w:r>
          <w:rPr>
            <w:noProof/>
            <w:webHidden/>
          </w:rPr>
        </w:r>
        <w:r>
          <w:rPr>
            <w:noProof/>
            <w:webHidden/>
          </w:rPr>
          <w:fldChar w:fldCharType="separate"/>
        </w:r>
        <w:r>
          <w:rPr>
            <w:noProof/>
            <w:webHidden/>
          </w:rPr>
          <w:t>5</w:t>
        </w:r>
        <w:r>
          <w:rPr>
            <w:noProof/>
            <w:webHidden/>
          </w:rPr>
          <w:fldChar w:fldCharType="end"/>
        </w:r>
      </w:hyperlink>
    </w:p>
    <w:p w:rsidR="00760BAF" w:rsidRDefault="00760BAF" w:rsidP="00760BAF">
      <w:pPr>
        <w:pStyle w:val="TOC1"/>
        <w:tabs>
          <w:tab w:val="right" w:leader="dot" w:pos="9062"/>
        </w:tabs>
        <w:rPr>
          <w:rFonts w:eastAsiaTheme="minorEastAsia" w:cstheme="minorBidi"/>
          <w:b w:val="0"/>
          <w:noProof/>
          <w:sz w:val="22"/>
          <w:szCs w:val="22"/>
        </w:rPr>
      </w:pPr>
      <w:hyperlink w:anchor="_Toc445898159" w:history="1">
        <w:r>
          <w:rPr>
            <w:rStyle w:val="Hyperlink"/>
            <w:noProof/>
            <w:lang w:val="en-US"/>
          </w:rPr>
          <w:t>Zahvale</w:t>
        </w:r>
        <w:r>
          <w:rPr>
            <w:noProof/>
            <w:webHidden/>
          </w:rPr>
          <w:tab/>
        </w:r>
        <w:r>
          <w:rPr>
            <w:noProof/>
            <w:webHidden/>
          </w:rPr>
          <w:fldChar w:fldCharType="begin"/>
        </w:r>
        <w:r>
          <w:rPr>
            <w:noProof/>
            <w:webHidden/>
          </w:rPr>
          <w:instrText xml:space="preserve"> PAGEREF _Toc445898159 \h </w:instrText>
        </w:r>
        <w:r>
          <w:rPr>
            <w:noProof/>
            <w:webHidden/>
          </w:rPr>
        </w:r>
        <w:r>
          <w:rPr>
            <w:noProof/>
            <w:webHidden/>
          </w:rPr>
          <w:fldChar w:fldCharType="separate"/>
        </w:r>
        <w:r>
          <w:rPr>
            <w:noProof/>
            <w:webHidden/>
          </w:rPr>
          <w:t>6</w:t>
        </w:r>
        <w:r>
          <w:rPr>
            <w:noProof/>
            <w:webHidden/>
          </w:rPr>
          <w:fldChar w:fldCharType="end"/>
        </w:r>
      </w:hyperlink>
    </w:p>
    <w:p w:rsidR="00760BAF" w:rsidRDefault="00760BAF" w:rsidP="00760BAF">
      <w:pPr>
        <w:pStyle w:val="TOC1"/>
        <w:tabs>
          <w:tab w:val="right" w:leader="dot" w:pos="9062"/>
        </w:tabs>
        <w:rPr>
          <w:rFonts w:eastAsiaTheme="minorEastAsia" w:cstheme="minorBidi"/>
          <w:b w:val="0"/>
          <w:noProof/>
          <w:sz w:val="22"/>
          <w:szCs w:val="22"/>
        </w:rPr>
      </w:pPr>
      <w:hyperlink w:anchor="_Toc445898160" w:history="1">
        <w:r>
          <w:rPr>
            <w:rStyle w:val="Hyperlink"/>
            <w:noProof/>
            <w:lang w:val="en-US"/>
          </w:rPr>
          <w:t>Pokrate</w:t>
        </w:r>
        <w:r>
          <w:rPr>
            <w:noProof/>
            <w:webHidden/>
          </w:rPr>
          <w:tab/>
        </w:r>
        <w:r>
          <w:rPr>
            <w:noProof/>
            <w:webHidden/>
          </w:rPr>
          <w:fldChar w:fldCharType="begin"/>
        </w:r>
        <w:r>
          <w:rPr>
            <w:noProof/>
            <w:webHidden/>
          </w:rPr>
          <w:instrText xml:space="preserve"> PAGEREF _Toc445898160 \h </w:instrText>
        </w:r>
        <w:r>
          <w:rPr>
            <w:noProof/>
            <w:webHidden/>
          </w:rPr>
        </w:r>
        <w:r>
          <w:rPr>
            <w:noProof/>
            <w:webHidden/>
          </w:rPr>
          <w:fldChar w:fldCharType="separate"/>
        </w:r>
        <w:r>
          <w:rPr>
            <w:noProof/>
            <w:webHidden/>
          </w:rPr>
          <w:t>7</w:t>
        </w:r>
        <w:r>
          <w:rPr>
            <w:noProof/>
            <w:webHidden/>
          </w:rPr>
          <w:fldChar w:fldCharType="end"/>
        </w:r>
      </w:hyperlink>
    </w:p>
    <w:p w:rsidR="00760BAF" w:rsidRDefault="00760BAF" w:rsidP="00760BAF">
      <w:pPr>
        <w:pStyle w:val="TOC1"/>
        <w:tabs>
          <w:tab w:val="left" w:pos="440"/>
          <w:tab w:val="right" w:leader="dot" w:pos="9062"/>
        </w:tabs>
        <w:rPr>
          <w:rFonts w:eastAsiaTheme="minorEastAsia" w:cstheme="minorBidi"/>
          <w:b w:val="0"/>
          <w:noProof/>
          <w:sz w:val="22"/>
          <w:szCs w:val="22"/>
        </w:rPr>
      </w:pPr>
      <w:hyperlink w:anchor="_Toc445898161" w:history="1">
        <w:r w:rsidRPr="0071516A">
          <w:rPr>
            <w:rStyle w:val="Hyperlink"/>
            <w:noProof/>
            <w:lang w:val="en-US"/>
          </w:rPr>
          <w:t>1.</w:t>
        </w:r>
        <w:r>
          <w:rPr>
            <w:rFonts w:eastAsiaTheme="minorEastAsia" w:cstheme="minorBidi"/>
            <w:b w:val="0"/>
            <w:noProof/>
            <w:sz w:val="22"/>
            <w:szCs w:val="22"/>
          </w:rPr>
          <w:tab/>
        </w:r>
        <w:r>
          <w:rPr>
            <w:rStyle w:val="Hyperlink"/>
            <w:noProof/>
            <w:lang w:val="en-US"/>
          </w:rPr>
          <w:t>Uvod</w:t>
        </w:r>
        <w:r>
          <w:rPr>
            <w:noProof/>
            <w:webHidden/>
          </w:rPr>
          <w:tab/>
        </w:r>
        <w:r>
          <w:rPr>
            <w:noProof/>
            <w:webHidden/>
          </w:rPr>
          <w:fldChar w:fldCharType="begin"/>
        </w:r>
        <w:r>
          <w:rPr>
            <w:noProof/>
            <w:webHidden/>
          </w:rPr>
          <w:instrText xml:space="preserve"> PAGEREF _Toc445898161 \h </w:instrText>
        </w:r>
        <w:r>
          <w:rPr>
            <w:noProof/>
            <w:webHidden/>
          </w:rPr>
        </w:r>
        <w:r>
          <w:rPr>
            <w:noProof/>
            <w:webHidden/>
          </w:rPr>
          <w:fldChar w:fldCharType="separate"/>
        </w:r>
        <w:r>
          <w:rPr>
            <w:noProof/>
            <w:webHidden/>
          </w:rPr>
          <w:t>8</w:t>
        </w:r>
        <w:r>
          <w:rPr>
            <w:noProof/>
            <w:webHidden/>
          </w:rPr>
          <w:fldChar w:fldCharType="end"/>
        </w:r>
      </w:hyperlink>
    </w:p>
    <w:p w:rsidR="00760BAF" w:rsidRPr="00892AF1" w:rsidRDefault="00760BAF" w:rsidP="00760BAF">
      <w:pPr>
        <w:pStyle w:val="TOC1"/>
        <w:tabs>
          <w:tab w:val="left" w:pos="440"/>
          <w:tab w:val="right" w:leader="dot" w:pos="9062"/>
        </w:tabs>
        <w:rPr>
          <w:rFonts w:eastAsiaTheme="minorEastAsia" w:cstheme="minorBidi"/>
          <w:b w:val="0"/>
          <w:noProof/>
          <w:sz w:val="22"/>
          <w:szCs w:val="22"/>
        </w:rPr>
      </w:pPr>
      <w:hyperlink w:anchor="_Toc445898162" w:history="1">
        <w:r w:rsidRPr="0071516A">
          <w:rPr>
            <w:rStyle w:val="Hyperlink"/>
            <w:noProof/>
            <w:lang w:val="en-US"/>
          </w:rPr>
          <w:t>2.</w:t>
        </w:r>
        <w:r>
          <w:rPr>
            <w:rFonts w:eastAsiaTheme="minorEastAsia" w:cstheme="minorBidi"/>
            <w:b w:val="0"/>
            <w:noProof/>
            <w:sz w:val="22"/>
            <w:szCs w:val="22"/>
          </w:rPr>
          <w:tab/>
        </w:r>
        <w:r>
          <w:rPr>
            <w:rStyle w:val="Hyperlink"/>
            <w:noProof/>
            <w:lang w:val="en-US"/>
          </w:rPr>
          <w:t>Unutarnja ocjena kvalitete koju provodi jedinica za unutarnju reviziju</w:t>
        </w:r>
        <w:r>
          <w:rPr>
            <w:noProof/>
            <w:webHidden/>
          </w:rPr>
          <w:tab/>
        </w:r>
      </w:hyperlink>
      <w:r w:rsidR="00892AF1" w:rsidRPr="00892AF1">
        <w:rPr>
          <w:rStyle w:val="Hyperlink"/>
          <w:noProof/>
          <w:color w:val="auto"/>
        </w:rPr>
        <w:t>9</w:t>
      </w:r>
    </w:p>
    <w:p w:rsidR="00760BAF" w:rsidRPr="00892AF1" w:rsidRDefault="00760BAF" w:rsidP="00760BAF">
      <w:pPr>
        <w:pStyle w:val="TOC2"/>
        <w:tabs>
          <w:tab w:val="left" w:pos="880"/>
          <w:tab w:val="right" w:leader="dot" w:pos="9062"/>
        </w:tabs>
        <w:rPr>
          <w:rFonts w:eastAsiaTheme="minorEastAsia" w:cstheme="minorBidi"/>
          <w:b w:val="0"/>
          <w:noProof/>
        </w:rPr>
      </w:pPr>
      <w:hyperlink w:anchor="_Toc445898163" w:history="1">
        <w:r w:rsidRPr="00892AF1">
          <w:rPr>
            <w:rStyle w:val="Hyperlink"/>
            <w:noProof/>
            <w:color w:val="auto"/>
          </w:rPr>
          <w:t>2.1.</w:t>
        </w:r>
        <w:r w:rsidRPr="00892AF1">
          <w:rPr>
            <w:rFonts w:eastAsiaTheme="minorEastAsia" w:cstheme="minorBidi"/>
            <w:b w:val="0"/>
            <w:noProof/>
          </w:rPr>
          <w:tab/>
        </w:r>
        <w:r w:rsidR="0022086A" w:rsidRPr="00892AF1">
          <w:rPr>
            <w:rStyle w:val="Hyperlink"/>
            <w:noProof/>
            <w:color w:val="auto"/>
          </w:rPr>
          <w:t>Stalan</w:t>
        </w:r>
        <w:r w:rsidRPr="00892AF1">
          <w:rPr>
            <w:rStyle w:val="Hyperlink"/>
            <w:noProof/>
            <w:color w:val="auto"/>
          </w:rPr>
          <w:t xml:space="preserve"> monitoring</w:t>
        </w:r>
        <w:r w:rsidRPr="00892AF1">
          <w:rPr>
            <w:noProof/>
            <w:webHidden/>
          </w:rPr>
          <w:tab/>
        </w:r>
      </w:hyperlink>
      <w:r w:rsidR="00892AF1" w:rsidRPr="00892AF1">
        <w:rPr>
          <w:rStyle w:val="Hyperlink"/>
          <w:noProof/>
          <w:color w:val="auto"/>
        </w:rPr>
        <w:t>9</w:t>
      </w:r>
    </w:p>
    <w:p w:rsidR="00760BAF" w:rsidRDefault="00760BAF" w:rsidP="00760BAF">
      <w:pPr>
        <w:pStyle w:val="TOC2"/>
        <w:tabs>
          <w:tab w:val="left" w:pos="880"/>
          <w:tab w:val="right" w:leader="dot" w:pos="9062"/>
        </w:tabs>
        <w:rPr>
          <w:rFonts w:eastAsiaTheme="minorEastAsia" w:cstheme="minorBidi"/>
          <w:b w:val="0"/>
          <w:noProof/>
        </w:rPr>
      </w:pPr>
      <w:hyperlink w:anchor="_Toc445898164" w:history="1">
        <w:r w:rsidRPr="0071516A">
          <w:rPr>
            <w:rStyle w:val="Hyperlink"/>
            <w:rFonts w:ascii="Arial" w:hAnsi="Arial" w:cs="Arial"/>
            <w:noProof/>
          </w:rPr>
          <w:t>2.2.</w:t>
        </w:r>
        <w:r>
          <w:rPr>
            <w:rFonts w:eastAsiaTheme="minorEastAsia" w:cstheme="minorBidi"/>
            <w:b w:val="0"/>
            <w:noProof/>
          </w:rPr>
          <w:tab/>
        </w:r>
        <w:r w:rsidRPr="0071516A">
          <w:rPr>
            <w:rStyle w:val="Hyperlink"/>
            <w:noProof/>
          </w:rPr>
          <w:t>P</w:t>
        </w:r>
        <w:r w:rsidR="0022086A">
          <w:rPr>
            <w:rStyle w:val="Hyperlink"/>
            <w:noProof/>
          </w:rPr>
          <w:t>ovremena samoocjena koju provodi jedinica za unutarnju reviziju</w:t>
        </w:r>
        <w:r>
          <w:rPr>
            <w:noProof/>
            <w:webHidden/>
          </w:rPr>
          <w:tab/>
        </w:r>
        <w:r w:rsidR="00892AF1">
          <w:rPr>
            <w:noProof/>
            <w:webHidden/>
          </w:rPr>
          <w:t>10</w:t>
        </w:r>
      </w:hyperlink>
    </w:p>
    <w:p w:rsidR="00760BAF" w:rsidRDefault="00760BAF" w:rsidP="00760BAF">
      <w:pPr>
        <w:pStyle w:val="TOC2"/>
        <w:tabs>
          <w:tab w:val="left" w:pos="880"/>
          <w:tab w:val="right" w:leader="dot" w:pos="9062"/>
        </w:tabs>
        <w:rPr>
          <w:rFonts w:eastAsiaTheme="minorEastAsia" w:cstheme="minorBidi"/>
          <w:b w:val="0"/>
          <w:noProof/>
        </w:rPr>
      </w:pPr>
      <w:hyperlink w:anchor="_Toc445898165" w:history="1">
        <w:r w:rsidRPr="0071516A">
          <w:rPr>
            <w:rStyle w:val="Hyperlink"/>
            <w:noProof/>
          </w:rPr>
          <w:t>2.3.</w:t>
        </w:r>
        <w:r>
          <w:rPr>
            <w:rFonts w:eastAsiaTheme="minorEastAsia" w:cstheme="minorBidi"/>
            <w:b w:val="0"/>
            <w:noProof/>
          </w:rPr>
          <w:tab/>
        </w:r>
        <w:r w:rsidR="0022086A">
          <w:rPr>
            <w:rStyle w:val="Hyperlink"/>
            <w:noProof/>
          </w:rPr>
          <w:t>Anketa revidiranog subjekta</w:t>
        </w:r>
        <w:r>
          <w:rPr>
            <w:noProof/>
            <w:webHidden/>
          </w:rPr>
          <w:tab/>
        </w:r>
        <w:r w:rsidR="00892AF1">
          <w:rPr>
            <w:noProof/>
            <w:webHidden/>
          </w:rPr>
          <w:t>13</w:t>
        </w:r>
      </w:hyperlink>
    </w:p>
    <w:p w:rsidR="00760BAF" w:rsidRDefault="00760BAF" w:rsidP="00760BAF">
      <w:pPr>
        <w:pStyle w:val="TOC1"/>
        <w:tabs>
          <w:tab w:val="left" w:pos="440"/>
          <w:tab w:val="right" w:leader="dot" w:pos="9062"/>
        </w:tabs>
        <w:rPr>
          <w:rFonts w:eastAsiaTheme="minorEastAsia" w:cstheme="minorBidi"/>
          <w:b w:val="0"/>
          <w:noProof/>
          <w:sz w:val="22"/>
          <w:szCs w:val="22"/>
        </w:rPr>
      </w:pPr>
      <w:hyperlink w:anchor="_Toc445898166" w:history="1">
        <w:r w:rsidRPr="0071516A">
          <w:rPr>
            <w:rStyle w:val="Hyperlink"/>
            <w:noProof/>
            <w:lang w:val="en-US"/>
          </w:rPr>
          <w:t>3.</w:t>
        </w:r>
        <w:r>
          <w:rPr>
            <w:rFonts w:eastAsiaTheme="minorEastAsia" w:cstheme="minorBidi"/>
            <w:b w:val="0"/>
            <w:noProof/>
            <w:sz w:val="22"/>
            <w:szCs w:val="22"/>
          </w:rPr>
          <w:tab/>
        </w:r>
        <w:r w:rsidR="0022086A">
          <w:rPr>
            <w:rStyle w:val="Hyperlink"/>
            <w:noProof/>
            <w:lang w:val="en-US"/>
          </w:rPr>
          <w:t>Vanjska ocjena kvalitete koju provodi Središnja harmonizacijska jedinica (SHJ</w:t>
        </w:r>
        <w:r w:rsidRPr="0071516A">
          <w:rPr>
            <w:rStyle w:val="Hyperlink"/>
            <w:noProof/>
            <w:lang w:val="en-US"/>
          </w:rPr>
          <w:t>)</w:t>
        </w:r>
        <w:r>
          <w:rPr>
            <w:noProof/>
            <w:webHidden/>
          </w:rPr>
          <w:tab/>
        </w:r>
        <w:r w:rsidR="00892AF1">
          <w:rPr>
            <w:noProof/>
            <w:webHidden/>
          </w:rPr>
          <w:t>14</w:t>
        </w:r>
      </w:hyperlink>
    </w:p>
    <w:p w:rsidR="00760BAF" w:rsidRDefault="00760BAF" w:rsidP="00760BAF">
      <w:pPr>
        <w:pStyle w:val="TOC1"/>
        <w:tabs>
          <w:tab w:val="left" w:pos="440"/>
          <w:tab w:val="right" w:leader="dot" w:pos="9062"/>
        </w:tabs>
        <w:rPr>
          <w:rFonts w:eastAsiaTheme="minorEastAsia" w:cstheme="minorBidi"/>
          <w:b w:val="0"/>
          <w:noProof/>
          <w:sz w:val="22"/>
          <w:szCs w:val="22"/>
        </w:rPr>
      </w:pPr>
      <w:hyperlink w:anchor="_Toc445898167" w:history="1">
        <w:r w:rsidRPr="0071516A">
          <w:rPr>
            <w:rStyle w:val="Hyperlink"/>
            <w:noProof/>
            <w:lang w:val="en-US"/>
          </w:rPr>
          <w:t>4.</w:t>
        </w:r>
        <w:r>
          <w:rPr>
            <w:rFonts w:eastAsiaTheme="minorEastAsia" w:cstheme="minorBidi"/>
            <w:b w:val="0"/>
            <w:noProof/>
            <w:sz w:val="22"/>
            <w:szCs w:val="22"/>
          </w:rPr>
          <w:tab/>
        </w:r>
        <w:r w:rsidR="0022086A">
          <w:rPr>
            <w:rStyle w:val="Hyperlink"/>
            <w:noProof/>
            <w:lang w:val="en-US"/>
          </w:rPr>
          <w:t>Unutarnja</w:t>
        </w:r>
        <w:r w:rsidR="0022086A" w:rsidRPr="0022086A">
          <w:rPr>
            <w:rStyle w:val="Hyperlink"/>
            <w:noProof/>
            <w:lang w:val="en-US"/>
          </w:rPr>
          <w:t xml:space="preserve"> ocjena kvalitete koju provodi Središnja harmonizacijska jedinica (SHJ</w:t>
        </w:r>
        <w:r w:rsidR="0022086A">
          <w:rPr>
            <w:rStyle w:val="Hyperlink"/>
            <w:noProof/>
            <w:lang w:val="en-US"/>
          </w:rPr>
          <w:t>)</w:t>
        </w:r>
        <w:r>
          <w:rPr>
            <w:noProof/>
            <w:webHidden/>
          </w:rPr>
          <w:tab/>
        </w:r>
        <w:r w:rsidR="00892AF1">
          <w:rPr>
            <w:noProof/>
            <w:webHidden/>
          </w:rPr>
          <w:t>16</w:t>
        </w:r>
      </w:hyperlink>
    </w:p>
    <w:p w:rsidR="00760BAF" w:rsidRDefault="00760BAF" w:rsidP="00760BAF">
      <w:pPr>
        <w:pStyle w:val="TOC1"/>
        <w:tabs>
          <w:tab w:val="left" w:pos="440"/>
          <w:tab w:val="right" w:leader="dot" w:pos="9062"/>
        </w:tabs>
        <w:rPr>
          <w:rFonts w:eastAsiaTheme="minorEastAsia" w:cstheme="minorBidi"/>
          <w:b w:val="0"/>
          <w:noProof/>
          <w:sz w:val="22"/>
          <w:szCs w:val="22"/>
        </w:rPr>
      </w:pPr>
      <w:hyperlink w:anchor="_Toc445898168" w:history="1">
        <w:r w:rsidRPr="0071516A">
          <w:rPr>
            <w:rStyle w:val="Hyperlink"/>
            <w:noProof/>
            <w:lang w:val="en-US"/>
          </w:rPr>
          <w:t>5.</w:t>
        </w:r>
        <w:r>
          <w:rPr>
            <w:rFonts w:eastAsiaTheme="minorEastAsia" w:cstheme="minorBidi"/>
            <w:b w:val="0"/>
            <w:noProof/>
            <w:sz w:val="22"/>
            <w:szCs w:val="22"/>
          </w:rPr>
          <w:tab/>
        </w:r>
        <w:r w:rsidR="00BB6B64">
          <w:rPr>
            <w:rStyle w:val="Hyperlink"/>
            <w:noProof/>
            <w:lang w:val="en-US"/>
          </w:rPr>
          <w:t>Neovisna vanjska ocjena kvalitete koju provodi vanjska, neovisna strana</w:t>
        </w:r>
        <w:r>
          <w:rPr>
            <w:noProof/>
            <w:webHidden/>
          </w:rPr>
          <w:tab/>
        </w:r>
        <w:r w:rsidR="00892AF1">
          <w:rPr>
            <w:noProof/>
            <w:webHidden/>
          </w:rPr>
          <w:t>17</w:t>
        </w:r>
      </w:hyperlink>
    </w:p>
    <w:p w:rsidR="00760BAF" w:rsidRDefault="00760BAF" w:rsidP="00760BAF">
      <w:pPr>
        <w:pStyle w:val="TOC1"/>
        <w:tabs>
          <w:tab w:val="right" w:leader="dot" w:pos="9062"/>
        </w:tabs>
        <w:rPr>
          <w:rFonts w:eastAsiaTheme="minorEastAsia" w:cstheme="minorBidi"/>
          <w:b w:val="0"/>
          <w:noProof/>
          <w:sz w:val="22"/>
          <w:szCs w:val="22"/>
        </w:rPr>
      </w:pPr>
      <w:hyperlink w:anchor="_Toc445898169" w:history="1">
        <w:r w:rsidR="00BB6B64">
          <w:rPr>
            <w:rStyle w:val="Hyperlink"/>
            <w:noProof/>
            <w:lang w:val="en-US"/>
          </w:rPr>
          <w:t>PRILOZI</w:t>
        </w:r>
        <w:r>
          <w:rPr>
            <w:noProof/>
            <w:webHidden/>
          </w:rPr>
          <w:tab/>
        </w:r>
        <w:r w:rsidR="00892AF1">
          <w:rPr>
            <w:noProof/>
            <w:webHidden/>
          </w:rPr>
          <w:t>19</w:t>
        </w:r>
      </w:hyperlink>
    </w:p>
    <w:p w:rsidR="00760BAF" w:rsidRDefault="00760BAF" w:rsidP="00760BAF">
      <w:pPr>
        <w:pStyle w:val="TOC2"/>
        <w:tabs>
          <w:tab w:val="right" w:leader="dot" w:pos="9062"/>
        </w:tabs>
        <w:rPr>
          <w:rFonts w:eastAsiaTheme="minorEastAsia" w:cstheme="minorBidi"/>
          <w:b w:val="0"/>
          <w:noProof/>
        </w:rPr>
      </w:pPr>
      <w:hyperlink w:anchor="_Toc445898170" w:history="1">
        <w:r w:rsidR="00BB6B64" w:rsidRPr="00BD5A3A">
          <w:t>Prilog 1. Kontrolni popis za ocjenu kriterija kvalitete tijekom provedbe stalnog monitoringa nad aktivnostima unutarnje revizije</w:t>
        </w:r>
        <w:r>
          <w:rPr>
            <w:noProof/>
            <w:webHidden/>
          </w:rPr>
          <w:tab/>
        </w:r>
        <w:r w:rsidR="00892AF1">
          <w:rPr>
            <w:noProof/>
            <w:webHidden/>
          </w:rPr>
          <w:t>20</w:t>
        </w:r>
      </w:hyperlink>
    </w:p>
    <w:p w:rsidR="00760BAF" w:rsidRDefault="00760BAF" w:rsidP="00760BAF">
      <w:pPr>
        <w:pStyle w:val="TOC2"/>
        <w:tabs>
          <w:tab w:val="right" w:leader="dot" w:pos="9062"/>
        </w:tabs>
        <w:rPr>
          <w:rFonts w:eastAsiaTheme="minorEastAsia" w:cstheme="minorBidi"/>
          <w:b w:val="0"/>
          <w:noProof/>
        </w:rPr>
      </w:pPr>
      <w:hyperlink w:anchor="_Toc445898171" w:history="1">
        <w:r w:rsidR="00BB6B64" w:rsidRPr="00BD5A3A">
          <w:t>Prilog 2. Kontrolni popis za ocjenu kriterija kvalitete tijekom povremene unutarnje samoocjene kvalitete</w:t>
        </w:r>
        <w:r>
          <w:rPr>
            <w:noProof/>
            <w:webHidden/>
          </w:rPr>
          <w:tab/>
        </w:r>
        <w:r w:rsidR="00892AF1">
          <w:rPr>
            <w:noProof/>
            <w:webHidden/>
          </w:rPr>
          <w:t>22</w:t>
        </w:r>
      </w:hyperlink>
    </w:p>
    <w:p w:rsidR="00760BAF" w:rsidRDefault="00760BAF" w:rsidP="00760BAF">
      <w:pPr>
        <w:pStyle w:val="TOC2"/>
        <w:tabs>
          <w:tab w:val="right" w:leader="dot" w:pos="9062"/>
        </w:tabs>
        <w:rPr>
          <w:rFonts w:eastAsiaTheme="minorEastAsia" w:cstheme="minorBidi"/>
          <w:b w:val="0"/>
          <w:noProof/>
        </w:rPr>
      </w:pPr>
      <w:hyperlink w:anchor="_Toc445898172" w:history="1">
        <w:r w:rsidR="00BB6B64" w:rsidRPr="00BD5A3A">
          <w:t>Prilog 3. Predložak ankete revidiranog subjekta</w:t>
        </w:r>
        <w:r>
          <w:rPr>
            <w:noProof/>
            <w:webHidden/>
          </w:rPr>
          <w:tab/>
        </w:r>
        <w:r w:rsidR="00892AF1">
          <w:rPr>
            <w:noProof/>
            <w:webHidden/>
          </w:rPr>
          <w:t>26</w:t>
        </w:r>
      </w:hyperlink>
    </w:p>
    <w:p w:rsidR="00760BAF" w:rsidRDefault="00760BAF" w:rsidP="00760BAF">
      <w:pPr>
        <w:pStyle w:val="TOC2"/>
        <w:tabs>
          <w:tab w:val="right" w:leader="dot" w:pos="9062"/>
        </w:tabs>
        <w:rPr>
          <w:rFonts w:eastAsiaTheme="minorEastAsia" w:cstheme="minorBidi"/>
          <w:b w:val="0"/>
          <w:noProof/>
        </w:rPr>
      </w:pPr>
      <w:hyperlink w:anchor="_Toc445898173" w:history="1">
        <w:r w:rsidR="000076AD">
          <w:rPr>
            <w:rStyle w:val="Hyperlink"/>
            <w:rFonts w:ascii="Arial" w:hAnsi="Arial" w:cs="Arial"/>
            <w:iCs/>
            <w:noProof/>
            <w:lang w:val="en-GB"/>
          </w:rPr>
          <w:t>Primjedbe</w:t>
        </w:r>
        <w:r w:rsidRPr="0071516A">
          <w:rPr>
            <w:rStyle w:val="Hyperlink"/>
            <w:rFonts w:ascii="Arial" w:hAnsi="Arial" w:cs="Arial"/>
            <w:iCs/>
            <w:noProof/>
            <w:lang w:val="en-GB"/>
          </w:rPr>
          <w:t>:</w:t>
        </w:r>
        <w:r>
          <w:rPr>
            <w:noProof/>
            <w:webHidden/>
          </w:rPr>
          <w:tab/>
        </w:r>
        <w:r w:rsidR="00892AF1">
          <w:rPr>
            <w:noProof/>
            <w:webHidden/>
          </w:rPr>
          <w:t>26</w:t>
        </w:r>
      </w:hyperlink>
    </w:p>
    <w:p w:rsidR="00760BAF" w:rsidRDefault="00760BAF" w:rsidP="00760BAF">
      <w:pPr>
        <w:pStyle w:val="TOC2"/>
        <w:tabs>
          <w:tab w:val="left" w:pos="660"/>
          <w:tab w:val="right" w:leader="dot" w:pos="9062"/>
        </w:tabs>
        <w:rPr>
          <w:rFonts w:eastAsiaTheme="minorEastAsia" w:cstheme="minorBidi"/>
          <w:b w:val="0"/>
          <w:noProof/>
        </w:rPr>
      </w:pPr>
      <w:hyperlink w:anchor="_Toc445898174" w:history="1">
        <w:r w:rsidRPr="0071516A">
          <w:rPr>
            <w:rStyle w:val="Hyperlink"/>
            <w:rFonts w:ascii="Arial" w:hAnsi="Arial" w:cs="Arial"/>
            <w:noProof/>
            <w:lang w:val="en-GB"/>
          </w:rPr>
          <w:t>1</w:t>
        </w:r>
        <w:r>
          <w:rPr>
            <w:rFonts w:eastAsiaTheme="minorEastAsia" w:cstheme="minorBidi"/>
            <w:b w:val="0"/>
            <w:noProof/>
          </w:rPr>
          <w:tab/>
        </w:r>
        <w:r w:rsidRPr="0071516A">
          <w:rPr>
            <w:rStyle w:val="Hyperlink"/>
            <w:rFonts w:ascii="Arial" w:hAnsi="Arial" w:cs="Arial"/>
            <w:noProof/>
            <w:lang w:val="en-GB"/>
          </w:rPr>
          <w:t xml:space="preserve">     2          3  </w:t>
        </w:r>
        <w:r w:rsidR="000076AD">
          <w:rPr>
            <w:rStyle w:val="Hyperlink"/>
            <w:rFonts w:ascii="Arial" w:hAnsi="Arial" w:cs="Arial"/>
            <w:noProof/>
            <w:lang w:val="en-GB"/>
          </w:rPr>
          <w:t xml:space="preserve">         </w:t>
        </w:r>
        <w:r w:rsidRPr="0071516A">
          <w:rPr>
            <w:rStyle w:val="Hyperlink"/>
            <w:rFonts w:ascii="Arial" w:hAnsi="Arial" w:cs="Arial"/>
            <w:noProof/>
            <w:lang w:val="en-GB"/>
          </w:rPr>
          <w:t>4</w:t>
        </w:r>
        <w:r>
          <w:rPr>
            <w:noProof/>
            <w:webHidden/>
          </w:rPr>
          <w:tab/>
        </w:r>
        <w:r w:rsidR="00892AF1">
          <w:rPr>
            <w:noProof/>
            <w:webHidden/>
          </w:rPr>
          <w:t>26</w:t>
        </w:r>
      </w:hyperlink>
    </w:p>
    <w:p w:rsidR="00760BAF" w:rsidRDefault="00760BAF" w:rsidP="00760BAF">
      <w:pPr>
        <w:pStyle w:val="TOC2"/>
        <w:tabs>
          <w:tab w:val="right" w:leader="dot" w:pos="9062"/>
        </w:tabs>
        <w:rPr>
          <w:rFonts w:eastAsiaTheme="minorEastAsia" w:cstheme="minorBidi"/>
          <w:b w:val="0"/>
          <w:noProof/>
        </w:rPr>
      </w:pPr>
      <w:hyperlink w:anchor="_Toc445898175" w:history="1">
        <w:r w:rsidR="000076AD">
          <w:rPr>
            <w:rStyle w:val="Hyperlink"/>
            <w:rFonts w:ascii="Arial" w:hAnsi="Arial" w:cs="Arial"/>
            <w:iCs/>
            <w:noProof/>
            <w:lang w:val="en-GB"/>
          </w:rPr>
          <w:t>Primjedbe</w:t>
        </w:r>
        <w:r w:rsidRPr="0071516A">
          <w:rPr>
            <w:rStyle w:val="Hyperlink"/>
            <w:rFonts w:ascii="Arial" w:hAnsi="Arial" w:cs="Arial"/>
            <w:iCs/>
            <w:noProof/>
            <w:lang w:val="en-GB"/>
          </w:rPr>
          <w:t>:</w:t>
        </w:r>
        <w:r>
          <w:rPr>
            <w:noProof/>
            <w:webHidden/>
          </w:rPr>
          <w:tab/>
        </w:r>
        <w:r w:rsidR="00892AF1">
          <w:rPr>
            <w:noProof/>
            <w:webHidden/>
          </w:rPr>
          <w:t>27</w:t>
        </w:r>
      </w:hyperlink>
    </w:p>
    <w:p w:rsidR="00760BAF" w:rsidRDefault="00760BAF" w:rsidP="00760BAF">
      <w:pPr>
        <w:pStyle w:val="TOC2"/>
        <w:tabs>
          <w:tab w:val="right" w:leader="dot" w:pos="9062"/>
        </w:tabs>
        <w:rPr>
          <w:rFonts w:eastAsiaTheme="minorEastAsia" w:cstheme="minorBidi"/>
          <w:b w:val="0"/>
          <w:noProof/>
        </w:rPr>
      </w:pPr>
      <w:hyperlink w:anchor="_Toc445898176" w:history="1">
        <w:r w:rsidR="000076AD">
          <w:rPr>
            <w:rStyle w:val="Hyperlink"/>
            <w:rFonts w:ascii="Arial" w:hAnsi="Arial" w:cs="Arial"/>
            <w:iCs/>
            <w:noProof/>
            <w:lang w:val="en-GB"/>
          </w:rPr>
          <w:t>Primjedbe</w:t>
        </w:r>
        <w:r w:rsidRPr="0071516A">
          <w:rPr>
            <w:rStyle w:val="Hyperlink"/>
            <w:rFonts w:ascii="Arial" w:hAnsi="Arial" w:cs="Arial"/>
            <w:iCs/>
            <w:noProof/>
            <w:lang w:val="en-GB"/>
          </w:rPr>
          <w:t>:</w:t>
        </w:r>
        <w:r>
          <w:rPr>
            <w:noProof/>
            <w:webHidden/>
          </w:rPr>
          <w:tab/>
        </w:r>
        <w:r w:rsidR="00892AF1">
          <w:rPr>
            <w:noProof/>
            <w:webHidden/>
          </w:rPr>
          <w:t>28</w:t>
        </w:r>
      </w:hyperlink>
    </w:p>
    <w:p w:rsidR="00760BAF" w:rsidRDefault="00760BAF" w:rsidP="00760BAF">
      <w:pPr>
        <w:pStyle w:val="TOC2"/>
        <w:tabs>
          <w:tab w:val="right" w:leader="dot" w:pos="9062"/>
        </w:tabs>
        <w:rPr>
          <w:rFonts w:eastAsiaTheme="minorEastAsia" w:cstheme="minorBidi"/>
          <w:b w:val="0"/>
          <w:noProof/>
        </w:rPr>
      </w:pPr>
      <w:hyperlink w:anchor="_Toc445898177" w:history="1">
        <w:r w:rsidR="00BB6B64" w:rsidRPr="00BD5A3A">
          <w:t>Prilog 4. Vanjska ocjena kvalitete koju provodi Središnja harmonizacijska jedinica</w:t>
        </w:r>
        <w:r w:rsidR="00BB6B64">
          <w:t xml:space="preserve"> (SHJ)</w:t>
        </w:r>
        <w:r>
          <w:rPr>
            <w:noProof/>
            <w:webHidden/>
          </w:rPr>
          <w:tab/>
        </w:r>
        <w:r w:rsidR="00892AF1">
          <w:rPr>
            <w:noProof/>
            <w:webHidden/>
          </w:rPr>
          <w:t>29</w:t>
        </w:r>
      </w:hyperlink>
    </w:p>
    <w:p w:rsidR="00760BAF" w:rsidRPr="00BB6B64" w:rsidRDefault="00760BAF" w:rsidP="00BB6B64">
      <w:pPr>
        <w:pStyle w:val="TOC2"/>
        <w:tabs>
          <w:tab w:val="right" w:leader="dot" w:pos="9062"/>
        </w:tabs>
        <w:rPr>
          <w:bCs/>
          <w:noProof/>
          <w:color w:val="0000FF" w:themeColor="hyperlink"/>
          <w:u w:val="single"/>
        </w:rPr>
      </w:pPr>
      <w:hyperlink w:anchor="_Toc445898178" w:history="1">
        <w:r w:rsidR="00BB6B64" w:rsidRPr="00BB6B64">
          <w:rPr>
            <w:rStyle w:val="Hyperlink"/>
            <w:bCs/>
            <w:noProof/>
          </w:rPr>
          <w:t>Prilog 5. Kontrolni popis za ocjenu kriterija kvalitete tijekom unutarnje ocjene od strane Središnje harmonizacijske jedinice (SHJ-a)</w:t>
        </w:r>
        <w:r w:rsidRPr="00BB6B64">
          <w:rPr>
            <w:rStyle w:val="Hyperlink"/>
            <w:noProof/>
            <w:webHidden/>
          </w:rPr>
          <w:tab/>
        </w:r>
        <w:r w:rsidR="00892AF1">
          <w:rPr>
            <w:rStyle w:val="Hyperlink"/>
            <w:noProof/>
            <w:webHidden/>
          </w:rPr>
          <w:t>78</w:t>
        </w:r>
      </w:hyperlink>
    </w:p>
    <w:p w:rsidR="003C657F" w:rsidRPr="00BD5A3A" w:rsidRDefault="00760BAF" w:rsidP="00760BAF">
      <w:pPr>
        <w:spacing w:after="0" w:line="240" w:lineRule="auto"/>
        <w:rPr>
          <w:rFonts w:asciiTheme="majorHAnsi" w:eastAsiaTheme="majorEastAsia" w:hAnsiTheme="majorHAnsi" w:cstheme="majorBidi"/>
          <w:b/>
          <w:bCs/>
          <w:color w:val="345A8A" w:themeColor="accent1" w:themeShade="B5"/>
          <w:sz w:val="32"/>
          <w:szCs w:val="32"/>
        </w:rPr>
      </w:pPr>
      <w:r>
        <w:rPr>
          <w:b/>
          <w:bCs/>
          <w:noProof/>
        </w:rPr>
        <w:fldChar w:fldCharType="end"/>
      </w:r>
    </w:p>
    <w:p w:rsidR="00760BAF" w:rsidRDefault="00760BAF" w:rsidP="0098726E">
      <w:pPr>
        <w:pStyle w:val="Heading1"/>
      </w:pPr>
      <w:bookmarkStart w:id="2" w:name="_Toc295075577"/>
      <w:bookmarkStart w:id="3" w:name="_Toc293520336"/>
      <w:bookmarkStart w:id="4" w:name="_Toc293513152"/>
      <w:bookmarkStart w:id="5" w:name="_Toc293513200"/>
      <w:bookmarkEnd w:id="1"/>
      <w:bookmarkEnd w:id="0"/>
    </w:p>
    <w:p w:rsidR="00760BAF" w:rsidRDefault="00760BAF" w:rsidP="0098726E">
      <w:pPr>
        <w:pStyle w:val="Heading1"/>
      </w:pPr>
      <w:bookmarkStart w:id="6" w:name="_GoBack"/>
      <w:bookmarkEnd w:id="6"/>
    </w:p>
    <w:p w:rsidR="00760BAF" w:rsidRDefault="00760BAF" w:rsidP="0098726E">
      <w:pPr>
        <w:pStyle w:val="Heading1"/>
      </w:pPr>
    </w:p>
    <w:p w:rsidR="000076AD" w:rsidRPr="000076AD" w:rsidRDefault="000076AD" w:rsidP="000076AD"/>
    <w:p w:rsidR="00C27484" w:rsidRPr="00BD5A3A" w:rsidRDefault="008C4C8C" w:rsidP="0098726E">
      <w:pPr>
        <w:pStyle w:val="Heading1"/>
      </w:pPr>
      <w:r w:rsidRPr="00BD5A3A">
        <w:lastRenderedPageBreak/>
        <w:t>Predgovor</w:t>
      </w:r>
      <w:bookmarkEnd w:id="2"/>
    </w:p>
    <w:p w:rsidR="00C27484" w:rsidRPr="00BD5A3A" w:rsidRDefault="008C4C8C" w:rsidP="00BD38E9">
      <w:pPr>
        <w:spacing w:before="100" w:beforeAutospacing="1" w:after="100" w:afterAutospacing="1" w:line="240" w:lineRule="auto"/>
        <w:jc w:val="both"/>
        <w:rPr>
          <w:rFonts w:ascii="Arial" w:hAnsi="Arial"/>
          <w:sz w:val="24"/>
        </w:rPr>
      </w:pPr>
      <w:r w:rsidRPr="00BD5A3A">
        <w:rPr>
          <w:rFonts w:ascii="Arial" w:hAnsi="Arial"/>
          <w:sz w:val="24"/>
        </w:rPr>
        <w:t>Ovaj Vodič proizvod je razmjene znanja i suradnje među članicama Zajednice prakse za unutarnju reviziju (IACOP-a) mreže za Upravljanje javnom potrošnjom – učenje uz međusobnu podršku (PEMPAL-a).</w:t>
      </w:r>
    </w:p>
    <w:p w:rsidR="00C27484" w:rsidRPr="00BD5A3A" w:rsidRDefault="008C4C8C" w:rsidP="00C27484">
      <w:pPr>
        <w:spacing w:before="100" w:beforeAutospacing="1" w:after="100" w:afterAutospacing="1" w:line="240" w:lineRule="auto"/>
        <w:jc w:val="both"/>
        <w:rPr>
          <w:rFonts w:ascii="Arial" w:hAnsi="Arial"/>
          <w:sz w:val="24"/>
        </w:rPr>
      </w:pPr>
      <w:r w:rsidRPr="00BD5A3A">
        <w:rPr>
          <w:rFonts w:ascii="Arial" w:hAnsi="Arial"/>
          <w:sz w:val="24"/>
        </w:rPr>
        <w:t>Mreža PEMPAL, pokrenuta 2006. godine uz pomoć Svjetske banke, regionalno je tijelo kojemu je cilj podržavati reforme u javnim rashodima i financijskom upravljanju u 21 srednjoazijskoj. srednjoeuropskoj i  istočnoeuropskoj zemlji promicanjem izgradnje kapaciteta i razmjene informacija. IACOP, jedna od tri zajednice prakse oko koje je mreža organizirana, ima predstavnike iz 23 europske i srednjoazijske zemlje.</w:t>
      </w:r>
    </w:p>
    <w:p w:rsidR="00C27484" w:rsidRPr="00BD5A3A" w:rsidRDefault="008C4C8C" w:rsidP="00C27484">
      <w:pPr>
        <w:jc w:val="both"/>
        <w:rPr>
          <w:rFonts w:ascii="Arial" w:hAnsi="Arial"/>
          <w:sz w:val="24"/>
        </w:rPr>
      </w:pPr>
      <w:r w:rsidRPr="00BD5A3A">
        <w:rPr>
          <w:rFonts w:ascii="Arial" w:hAnsi="Arial"/>
          <w:sz w:val="24"/>
        </w:rPr>
        <w:t>Cilj je IACOP-a „doprinijeti unaprjeđenju sustava upravljanja javnim financijama (PFM) podupirući članice da u svojim vladama uvedu modernu i učinkovitu službu unutarnje revizije koja zadovoljava međunarodne standarde i standarde Europske unije (EU-a) i omogućuje dobro upravljanje u javnom sektoru.”</w:t>
      </w:r>
      <w:r w:rsidRPr="00BD5A3A">
        <w:rPr>
          <w:rStyle w:val="FootnoteReference"/>
          <w:rFonts w:ascii="Arial" w:hAnsi="Arial"/>
          <w:sz w:val="24"/>
        </w:rPr>
        <w:footnoteReference w:id="1"/>
      </w:r>
      <w:r w:rsidRPr="00BD5A3A">
        <w:rPr>
          <w:rFonts w:ascii="Arial" w:hAnsi="Arial"/>
          <w:sz w:val="24"/>
        </w:rPr>
        <w:t xml:space="preserve"> U Akcijskom planu 2012. – 2014., IACOP je utvrdio jačanje sustava osiguranja kvalitete unutarnje revizije u javnom sektoru kao prioritetno podr</w:t>
      </w:r>
      <w:r w:rsidR="001E645E">
        <w:rPr>
          <w:rFonts w:ascii="Arial" w:hAnsi="Arial"/>
          <w:sz w:val="24"/>
        </w:rPr>
        <w:t>učje. Također je utvrdio izradu</w:t>
      </w:r>
      <w:r w:rsidRPr="00BD5A3A">
        <w:rPr>
          <w:rFonts w:ascii="Arial" w:hAnsi="Arial"/>
          <w:sz w:val="24"/>
        </w:rPr>
        <w:t xml:space="preserve"> smjernica za osiguranje kvalitete kao kratkoročni cilj koji se mora ispuniti u roku od dvije godine.</w:t>
      </w:r>
    </w:p>
    <w:p w:rsidR="00C27484" w:rsidRPr="00BD5A3A" w:rsidRDefault="008C4C8C" w:rsidP="00C27484">
      <w:pPr>
        <w:jc w:val="both"/>
        <w:rPr>
          <w:rFonts w:ascii="Arial" w:hAnsi="Arial"/>
          <w:sz w:val="24"/>
        </w:rPr>
      </w:pPr>
      <w:r w:rsidRPr="00BD5A3A">
        <w:rPr>
          <w:rFonts w:ascii="Arial" w:hAnsi="Arial"/>
          <w:sz w:val="24"/>
        </w:rPr>
        <w:t>Ovaj Vodič predstavlja ispunjenje tog cilja i pokazuje</w:t>
      </w:r>
      <w:r w:rsidR="001E645E">
        <w:rPr>
          <w:rFonts w:ascii="Arial" w:hAnsi="Arial"/>
          <w:sz w:val="24"/>
        </w:rPr>
        <w:t xml:space="preserve"> </w:t>
      </w:r>
      <w:r w:rsidRPr="00BD5A3A">
        <w:rPr>
          <w:rFonts w:ascii="Arial" w:hAnsi="Arial"/>
          <w:sz w:val="24"/>
        </w:rPr>
        <w:t xml:space="preserve">IACOP-ovu predanost unaprjeđenju upravljanja javnim financijama u svojim zemljama članicama. Osnovana je radna skupina posvećena toj temi kojoj je zadatak utvrditi dobre prakse mehanizama osiguranje kvalitete unutarnje revizije u javnom sektoru te izraditi ovaj Vodič. Ovaj dokument, sličan </w:t>
      </w:r>
      <w:r w:rsidRPr="00BD5A3A">
        <w:rPr>
          <w:rFonts w:ascii="Arial" w:hAnsi="Arial"/>
          <w:i/>
          <w:sz w:val="24"/>
        </w:rPr>
        <w:t>Priručniku za dobre prakse unutarnje revizije</w:t>
      </w:r>
      <w:r w:rsidRPr="00BD5A3A">
        <w:rPr>
          <w:rFonts w:ascii="Arial" w:hAnsi="Arial"/>
          <w:sz w:val="24"/>
        </w:rPr>
        <w:t xml:space="preserve"> koji je IACOP objavio 2012. godine, rezultat je opsežnog procesa suradnje koji je uključivao sudjelovanje stručnjaka i donositelja političkih odluka u zemljama članicama. IACOP se nada da će korisnicima biti koristan za uvođenje ili unaprjeđivanje osiguranja kvalitete i programa unaprjeđenja za unutarnju reviziju u javnom sektoru.</w:t>
      </w:r>
    </w:p>
    <w:p w:rsidR="00C27484" w:rsidRPr="00BD5A3A" w:rsidRDefault="00055352" w:rsidP="00C27484">
      <w:pPr>
        <w:jc w:val="right"/>
        <w:rPr>
          <w:rFonts w:ascii="Arial" w:hAnsi="Arial"/>
          <w:sz w:val="24"/>
        </w:rPr>
      </w:pPr>
      <w:r>
        <w:rPr>
          <w:rFonts w:ascii="Arial" w:hAnsi="Arial"/>
          <w:sz w:val="24"/>
        </w:rPr>
        <w:t>U ožujku</w:t>
      </w:r>
      <w:r w:rsidR="00172293" w:rsidRPr="00BD5A3A">
        <w:rPr>
          <w:rFonts w:ascii="Arial" w:hAnsi="Arial"/>
          <w:sz w:val="24"/>
        </w:rPr>
        <w:t xml:space="preserve"> 2016.</w:t>
      </w:r>
    </w:p>
    <w:bookmarkEnd w:id="3"/>
    <w:p w:rsidR="00C27484" w:rsidRPr="00BD5A3A" w:rsidRDefault="008C4C8C">
      <w:pPr>
        <w:spacing w:after="0" w:line="240" w:lineRule="auto"/>
        <w:rPr>
          <w:rFonts w:asciiTheme="majorHAnsi" w:eastAsiaTheme="majorEastAsia" w:hAnsiTheme="majorHAnsi" w:cstheme="majorBidi"/>
          <w:b/>
          <w:bCs/>
          <w:color w:val="345A8A" w:themeColor="accent1" w:themeShade="B5"/>
          <w:sz w:val="32"/>
          <w:szCs w:val="32"/>
        </w:rPr>
      </w:pPr>
      <w:r w:rsidRPr="00BD5A3A">
        <w:br w:type="page"/>
      </w:r>
    </w:p>
    <w:p w:rsidR="00C27484" w:rsidRPr="00BD5A3A" w:rsidRDefault="008C4C8C" w:rsidP="000517BB">
      <w:pPr>
        <w:pStyle w:val="Heading1"/>
      </w:pPr>
      <w:bookmarkStart w:id="7" w:name="_Toc293520337"/>
      <w:bookmarkStart w:id="8" w:name="_Toc295075578"/>
      <w:bookmarkEnd w:id="4"/>
      <w:bookmarkEnd w:id="5"/>
      <w:r w:rsidRPr="00BD5A3A">
        <w:lastRenderedPageBreak/>
        <w:t>Zahvale</w:t>
      </w:r>
      <w:bookmarkEnd w:id="7"/>
      <w:bookmarkEnd w:id="8"/>
    </w:p>
    <w:p w:rsidR="00C27484" w:rsidRPr="00BD5A3A" w:rsidRDefault="008C4C8C" w:rsidP="00BD38E9">
      <w:pPr>
        <w:spacing w:before="100" w:beforeAutospacing="1" w:after="100" w:afterAutospacing="1" w:line="240" w:lineRule="auto"/>
        <w:jc w:val="both"/>
        <w:rPr>
          <w:rFonts w:ascii="Arial" w:hAnsi="Arial"/>
          <w:sz w:val="24"/>
        </w:rPr>
      </w:pPr>
      <w:r w:rsidRPr="00BD5A3A">
        <w:rPr>
          <w:rFonts w:ascii="Arial" w:hAnsi="Arial"/>
          <w:sz w:val="24"/>
        </w:rPr>
        <w:t xml:space="preserve">Ovaj je Vodič plod zajedničkih napora brojnih pojedinaca koji su sudjelovali u IACOP-ovoj Radnoj skupini za osiguranje kvalitete.  </w:t>
      </w:r>
    </w:p>
    <w:p w:rsidR="00C27484" w:rsidRPr="00BD5A3A" w:rsidRDefault="008C4C8C" w:rsidP="00C27484">
      <w:pPr>
        <w:spacing w:before="100" w:beforeAutospacing="1" w:after="100" w:afterAutospacing="1" w:line="240" w:lineRule="auto"/>
        <w:jc w:val="both"/>
        <w:rPr>
          <w:rFonts w:ascii="Arial" w:hAnsi="Arial"/>
          <w:sz w:val="24"/>
        </w:rPr>
      </w:pPr>
      <w:r w:rsidRPr="00BD5A3A">
        <w:rPr>
          <w:rFonts w:ascii="Arial" w:hAnsi="Arial"/>
          <w:sz w:val="24"/>
        </w:rPr>
        <w:t>IACOP bi posebice priznanje želio odati sljedećim ključnim sudionicima:</w:t>
      </w:r>
    </w:p>
    <w:p w:rsidR="00186AF1" w:rsidRPr="00BD5A3A" w:rsidRDefault="00186AF1" w:rsidP="00CB20FC">
      <w:pPr>
        <w:spacing w:before="100" w:beforeAutospacing="1" w:after="100" w:afterAutospacing="1" w:line="240" w:lineRule="auto"/>
        <w:ind w:left="708"/>
        <w:rPr>
          <w:rFonts w:ascii="Arial" w:hAnsi="Arial"/>
          <w:sz w:val="24"/>
        </w:rPr>
      </w:pPr>
      <w:proofErr w:type="spellStart"/>
      <w:r w:rsidRPr="00BD5A3A">
        <w:rPr>
          <w:rFonts w:ascii="Arial" w:hAnsi="Arial"/>
          <w:sz w:val="24"/>
        </w:rPr>
        <w:t>Ameli</w:t>
      </w:r>
      <w:proofErr w:type="spellEnd"/>
      <w:r w:rsidRPr="00BD5A3A">
        <w:rPr>
          <w:rFonts w:ascii="Arial" w:hAnsi="Arial"/>
          <w:sz w:val="24"/>
        </w:rPr>
        <w:t xml:space="preserve"> Muftić iz Bosne i Hercegovine, jednoj od voditelja Radne skupine za osiguranje kvalitete</w:t>
      </w:r>
    </w:p>
    <w:p w:rsidR="00C27484" w:rsidRPr="00BD5A3A" w:rsidRDefault="008C4C8C" w:rsidP="00CB20FC">
      <w:pPr>
        <w:spacing w:before="100" w:beforeAutospacing="1" w:after="100" w:afterAutospacing="1" w:line="240" w:lineRule="auto"/>
        <w:ind w:left="708"/>
        <w:rPr>
          <w:rFonts w:ascii="Arial" w:hAnsi="Arial"/>
          <w:sz w:val="24"/>
        </w:rPr>
      </w:pPr>
      <w:r w:rsidRPr="00BD5A3A">
        <w:rPr>
          <w:rFonts w:ascii="Arial" w:hAnsi="Arial"/>
          <w:sz w:val="24"/>
        </w:rPr>
        <w:t xml:space="preserve">Armanu </w:t>
      </w:r>
      <w:proofErr w:type="spellStart"/>
      <w:r w:rsidRPr="00BD5A3A">
        <w:rPr>
          <w:rFonts w:ascii="Arial" w:hAnsi="Arial"/>
          <w:sz w:val="24"/>
        </w:rPr>
        <w:t>Vatyanu</w:t>
      </w:r>
      <w:proofErr w:type="spellEnd"/>
      <w:r w:rsidRPr="00BD5A3A">
        <w:rPr>
          <w:rFonts w:ascii="Arial" w:hAnsi="Arial"/>
          <w:sz w:val="24"/>
        </w:rPr>
        <w:t xml:space="preserve"> iz Svjetske banke, voditelju IACOP-a</w:t>
      </w:r>
    </w:p>
    <w:p w:rsidR="00C27484" w:rsidRPr="00BD5A3A" w:rsidRDefault="008C4C8C" w:rsidP="00CB20FC">
      <w:pPr>
        <w:spacing w:before="100" w:beforeAutospacing="1" w:after="100" w:afterAutospacing="1" w:line="240" w:lineRule="auto"/>
        <w:ind w:left="708"/>
        <w:rPr>
          <w:rFonts w:ascii="Arial" w:hAnsi="Arial"/>
          <w:sz w:val="24"/>
        </w:rPr>
      </w:pPr>
      <w:proofErr w:type="spellStart"/>
      <w:r w:rsidRPr="00BD5A3A">
        <w:rPr>
          <w:rFonts w:ascii="Arial" w:hAnsi="Arial"/>
          <w:sz w:val="24"/>
        </w:rPr>
        <w:t>Jean</w:t>
      </w:r>
      <w:proofErr w:type="spellEnd"/>
      <w:r w:rsidRPr="00BD5A3A">
        <w:rPr>
          <w:rFonts w:ascii="Arial" w:hAnsi="Arial"/>
          <w:sz w:val="24"/>
        </w:rPr>
        <w:t>-</w:t>
      </w:r>
      <w:proofErr w:type="spellStart"/>
      <w:r w:rsidRPr="00BD5A3A">
        <w:rPr>
          <w:rFonts w:ascii="Arial" w:hAnsi="Arial"/>
          <w:sz w:val="24"/>
        </w:rPr>
        <w:t>Pierreu</w:t>
      </w:r>
      <w:proofErr w:type="spellEnd"/>
      <w:r w:rsidRPr="00BD5A3A">
        <w:rPr>
          <w:rFonts w:ascii="Arial" w:hAnsi="Arial"/>
          <w:sz w:val="24"/>
        </w:rPr>
        <w:t xml:space="preserve"> </w:t>
      </w:r>
      <w:proofErr w:type="spellStart"/>
      <w:r w:rsidRPr="00BD5A3A">
        <w:rPr>
          <w:rFonts w:ascii="Arial" w:hAnsi="Arial"/>
          <w:sz w:val="24"/>
        </w:rPr>
        <w:t>Garitteu</w:t>
      </w:r>
      <w:proofErr w:type="spellEnd"/>
      <w:r w:rsidRPr="00BD5A3A">
        <w:rPr>
          <w:rFonts w:ascii="Arial" w:hAnsi="Arial"/>
          <w:sz w:val="24"/>
        </w:rPr>
        <w:t xml:space="preserve"> savjetniku iz Svjetske banke, </w:t>
      </w:r>
    </w:p>
    <w:p w:rsidR="004D01FF" w:rsidRPr="00BD5A3A" w:rsidRDefault="008C4C8C" w:rsidP="00CB20FC">
      <w:pPr>
        <w:spacing w:before="100" w:beforeAutospacing="1" w:after="100" w:afterAutospacing="1" w:line="240" w:lineRule="auto"/>
        <w:ind w:left="708"/>
        <w:rPr>
          <w:rFonts w:ascii="Arial" w:hAnsi="Arial"/>
          <w:sz w:val="24"/>
        </w:rPr>
      </w:pPr>
      <w:r w:rsidRPr="00BD5A3A">
        <w:rPr>
          <w:rFonts w:ascii="Arial" w:hAnsi="Arial"/>
          <w:sz w:val="24"/>
        </w:rPr>
        <w:t>Ljerki Crnković iz Hrvatske, potpredsjednici IACOP-a i voditeljici Radne skupine za osiguranje kvalitete</w:t>
      </w:r>
    </w:p>
    <w:p w:rsidR="00186AF1" w:rsidRPr="00BD5A3A" w:rsidRDefault="00186AF1" w:rsidP="00CB20FC">
      <w:pPr>
        <w:spacing w:before="100" w:beforeAutospacing="1" w:after="100" w:afterAutospacing="1" w:line="240" w:lineRule="auto"/>
        <w:ind w:left="708"/>
        <w:rPr>
          <w:rFonts w:ascii="Arial" w:hAnsi="Arial"/>
          <w:sz w:val="24"/>
        </w:rPr>
      </w:pPr>
      <w:proofErr w:type="spellStart"/>
      <w:r w:rsidRPr="00BD5A3A">
        <w:rPr>
          <w:rFonts w:ascii="Arial" w:hAnsi="Arial"/>
          <w:sz w:val="24"/>
        </w:rPr>
        <w:t>Maksymu</w:t>
      </w:r>
      <w:proofErr w:type="spellEnd"/>
      <w:r w:rsidRPr="00BD5A3A">
        <w:rPr>
          <w:rFonts w:ascii="Arial" w:hAnsi="Arial"/>
          <w:sz w:val="24"/>
        </w:rPr>
        <w:t xml:space="preserve"> </w:t>
      </w:r>
      <w:proofErr w:type="spellStart"/>
      <w:r w:rsidRPr="00BD5A3A">
        <w:rPr>
          <w:rFonts w:ascii="Arial" w:hAnsi="Arial"/>
          <w:sz w:val="24"/>
        </w:rPr>
        <w:t>Tymokhinu</w:t>
      </w:r>
      <w:proofErr w:type="spellEnd"/>
      <w:r w:rsidRPr="00BD5A3A">
        <w:rPr>
          <w:rFonts w:ascii="Arial" w:hAnsi="Arial"/>
          <w:sz w:val="24"/>
        </w:rPr>
        <w:t xml:space="preserve"> iz Ukrajine, jednom od voditelja Radne skupine za osiguranje kvalitete</w:t>
      </w:r>
    </w:p>
    <w:p w:rsidR="000517BB" w:rsidRPr="00BD5A3A" w:rsidRDefault="004D01FF" w:rsidP="00CB20FC">
      <w:pPr>
        <w:spacing w:before="100" w:beforeAutospacing="1" w:after="100" w:afterAutospacing="1" w:line="240" w:lineRule="auto"/>
        <w:ind w:left="708"/>
        <w:rPr>
          <w:rFonts w:ascii="Arial" w:hAnsi="Arial"/>
          <w:sz w:val="24"/>
        </w:rPr>
      </w:pPr>
      <w:r w:rsidRPr="00BD5A3A">
        <w:rPr>
          <w:rFonts w:ascii="Arial" w:hAnsi="Arial"/>
          <w:sz w:val="24"/>
        </w:rPr>
        <w:t xml:space="preserve">Nini </w:t>
      </w:r>
      <w:proofErr w:type="spellStart"/>
      <w:r w:rsidRPr="00BD5A3A">
        <w:rPr>
          <w:rFonts w:ascii="Arial" w:hAnsi="Arial"/>
          <w:sz w:val="24"/>
        </w:rPr>
        <w:t>Eliashvili</w:t>
      </w:r>
      <w:proofErr w:type="spellEnd"/>
      <w:r w:rsidRPr="00BD5A3A">
        <w:rPr>
          <w:rFonts w:ascii="Arial" w:hAnsi="Arial"/>
          <w:sz w:val="24"/>
        </w:rPr>
        <w:t xml:space="preserve"> iz</w:t>
      </w:r>
      <w:r w:rsidR="001E645E">
        <w:rPr>
          <w:rFonts w:ascii="Arial" w:hAnsi="Arial"/>
          <w:sz w:val="24"/>
        </w:rPr>
        <w:t xml:space="preserve"> </w:t>
      </w:r>
      <w:r w:rsidRPr="00BD5A3A">
        <w:rPr>
          <w:rFonts w:ascii="Arial" w:hAnsi="Arial"/>
          <w:sz w:val="24"/>
        </w:rPr>
        <w:t>Gruzije, jednoj od voditelja Radne skupine za osiguranje kvalitete</w:t>
      </w:r>
    </w:p>
    <w:p w:rsidR="00186AF1" w:rsidRPr="00BD5A3A" w:rsidRDefault="00186AF1" w:rsidP="00CB20FC">
      <w:pPr>
        <w:spacing w:before="100" w:beforeAutospacing="1" w:after="100" w:afterAutospacing="1" w:line="240" w:lineRule="auto"/>
        <w:ind w:left="708"/>
        <w:rPr>
          <w:rFonts w:ascii="Arial" w:hAnsi="Arial"/>
          <w:sz w:val="24"/>
        </w:rPr>
      </w:pPr>
      <w:r w:rsidRPr="00BD5A3A">
        <w:rPr>
          <w:rFonts w:ascii="Arial" w:hAnsi="Arial"/>
          <w:sz w:val="24"/>
        </w:rPr>
        <w:t xml:space="preserve">Svileni </w:t>
      </w:r>
      <w:proofErr w:type="spellStart"/>
      <w:r w:rsidRPr="00BD5A3A">
        <w:rPr>
          <w:rFonts w:ascii="Arial" w:hAnsi="Arial"/>
          <w:sz w:val="24"/>
        </w:rPr>
        <w:t>Simeonovoj</w:t>
      </w:r>
      <w:proofErr w:type="spellEnd"/>
      <w:r w:rsidRPr="00BD5A3A">
        <w:rPr>
          <w:rFonts w:ascii="Arial" w:hAnsi="Arial"/>
          <w:sz w:val="24"/>
        </w:rPr>
        <w:t xml:space="preserve"> iz Bugarske jednoj od voditelja Radne skupine za osiguranje kvalitete</w:t>
      </w:r>
    </w:p>
    <w:p w:rsidR="006424B8" w:rsidRPr="00BD5A3A" w:rsidRDefault="008C4C8C" w:rsidP="00666C2A">
      <w:pPr>
        <w:rPr>
          <w:rFonts w:ascii="Arial" w:hAnsi="Arial" w:cs="Arial"/>
          <w:sz w:val="24"/>
          <w:szCs w:val="24"/>
        </w:rPr>
      </w:pPr>
      <w:r w:rsidRPr="00BD5A3A">
        <w:rPr>
          <w:rFonts w:ascii="Arial" w:hAnsi="Arial"/>
          <w:sz w:val="24"/>
        </w:rPr>
        <w:t>Od listopada 2011. godine Radna skupina za osiguranje kvalitete održala je niz skupova na kojima su sudionici osmišljavali ideje i pružali informacije koje su temelj ovog Vodiča.  Ti su skupovi sljedeći</w:t>
      </w:r>
      <w:r w:rsidRPr="00BD5A3A">
        <w:t>:</w:t>
      </w:r>
    </w:p>
    <w:p w:rsidR="005A4CAB" w:rsidRPr="00BD5A3A" w:rsidRDefault="008C4C8C" w:rsidP="00666C2A">
      <w:pPr>
        <w:rPr>
          <w:rFonts w:ascii="Arial" w:hAnsi="Arial" w:cs="Arial"/>
          <w:i/>
          <w:sz w:val="24"/>
          <w:szCs w:val="24"/>
        </w:rPr>
      </w:pPr>
      <w:r w:rsidRPr="00BD5A3A">
        <w:rPr>
          <w:rFonts w:ascii="Arial" w:hAnsi="Arial"/>
          <w:i/>
          <w:sz w:val="24"/>
        </w:rPr>
        <w:t>Nastanak Radne skupine za osiguranje kvalitete</w:t>
      </w:r>
      <w:r w:rsidRPr="00BD5A3A">
        <w:tab/>
      </w:r>
    </w:p>
    <w:p w:rsidR="006424B8" w:rsidRPr="00BD5A3A" w:rsidRDefault="00AA35C3" w:rsidP="00F77C31">
      <w:pPr>
        <w:ind w:left="708"/>
        <w:rPr>
          <w:rFonts w:ascii="Arial" w:hAnsi="Arial" w:cs="Arial"/>
          <w:sz w:val="24"/>
          <w:szCs w:val="24"/>
        </w:rPr>
      </w:pPr>
      <w:r w:rsidRPr="00BD5A3A">
        <w:rPr>
          <w:rFonts w:ascii="Arial" w:hAnsi="Arial"/>
          <w:sz w:val="24"/>
        </w:rPr>
        <w:t xml:space="preserve">Skopje, Makedonija </w:t>
      </w:r>
      <w:r w:rsidRPr="00BD5A3A">
        <w:tab/>
      </w:r>
      <w:r w:rsidRPr="00BD5A3A">
        <w:tab/>
      </w:r>
      <w:r w:rsidRPr="00BD5A3A">
        <w:rPr>
          <w:rFonts w:ascii="Arial" w:hAnsi="Arial"/>
          <w:sz w:val="24"/>
        </w:rPr>
        <w:t>6. – 8. listopada 2011.</w:t>
      </w:r>
    </w:p>
    <w:p w:rsidR="00AA35C3" w:rsidRPr="00BD5A3A" w:rsidRDefault="00AA35C3" w:rsidP="00666C2A">
      <w:pPr>
        <w:rPr>
          <w:rFonts w:ascii="Arial" w:hAnsi="Arial" w:cs="Arial"/>
          <w:i/>
          <w:sz w:val="24"/>
          <w:szCs w:val="24"/>
        </w:rPr>
      </w:pPr>
      <w:r w:rsidRPr="00BD5A3A">
        <w:rPr>
          <w:rFonts w:ascii="Arial" w:hAnsi="Arial"/>
          <w:i/>
          <w:sz w:val="24"/>
        </w:rPr>
        <w:t>Radionice</w:t>
      </w:r>
    </w:p>
    <w:p w:rsidR="00AA35C3" w:rsidRPr="00BD5A3A" w:rsidRDefault="00AA35C3" w:rsidP="00666C2A">
      <w:pPr>
        <w:pStyle w:val="ListParagraph"/>
        <w:numPr>
          <w:ilvl w:val="0"/>
          <w:numId w:val="139"/>
        </w:numPr>
        <w:rPr>
          <w:rFonts w:ascii="Arial" w:hAnsi="Arial" w:cs="Arial"/>
          <w:sz w:val="24"/>
          <w:szCs w:val="24"/>
        </w:rPr>
      </w:pPr>
      <w:r w:rsidRPr="00BD5A3A">
        <w:rPr>
          <w:rFonts w:ascii="Arial" w:hAnsi="Arial"/>
          <w:sz w:val="24"/>
        </w:rPr>
        <w:t>Budimpešta, Mađarska</w:t>
      </w:r>
      <w:r w:rsidR="001E645E">
        <w:rPr>
          <w:rFonts w:ascii="Arial" w:hAnsi="Arial"/>
          <w:sz w:val="24"/>
        </w:rPr>
        <w:t xml:space="preserve"> </w:t>
      </w:r>
      <w:r w:rsidRPr="00BD5A3A">
        <w:tab/>
      </w:r>
      <w:r w:rsidRPr="00BD5A3A">
        <w:rPr>
          <w:rFonts w:ascii="Arial" w:hAnsi="Arial"/>
          <w:sz w:val="24"/>
        </w:rPr>
        <w:t>17. – 20. travnja 2012.</w:t>
      </w:r>
    </w:p>
    <w:p w:rsidR="00AA35C3" w:rsidRPr="00BD5A3A" w:rsidRDefault="00094F3C" w:rsidP="00666C2A">
      <w:pPr>
        <w:pStyle w:val="ListParagraph"/>
        <w:numPr>
          <w:ilvl w:val="0"/>
          <w:numId w:val="139"/>
        </w:numPr>
        <w:rPr>
          <w:rFonts w:ascii="Arial" w:hAnsi="Arial" w:cs="Arial"/>
          <w:sz w:val="24"/>
          <w:szCs w:val="24"/>
        </w:rPr>
      </w:pPr>
      <w:proofErr w:type="spellStart"/>
      <w:r w:rsidRPr="00BD5A3A">
        <w:rPr>
          <w:rFonts w:ascii="Arial" w:hAnsi="Arial"/>
          <w:sz w:val="24"/>
        </w:rPr>
        <w:t>Lavov</w:t>
      </w:r>
      <w:proofErr w:type="spellEnd"/>
      <w:r w:rsidRPr="00BD5A3A">
        <w:rPr>
          <w:rFonts w:ascii="Arial" w:hAnsi="Arial"/>
          <w:sz w:val="24"/>
        </w:rPr>
        <w:t>, Ukrajina</w:t>
      </w:r>
      <w:r w:rsidRPr="00BD5A3A">
        <w:tab/>
      </w:r>
      <w:r w:rsidRPr="00BD5A3A">
        <w:tab/>
      </w:r>
      <w:r w:rsidR="001E645E">
        <w:t xml:space="preserve">               </w:t>
      </w:r>
      <w:r w:rsidRPr="00BD5A3A">
        <w:rPr>
          <w:rFonts w:ascii="Arial" w:hAnsi="Arial"/>
          <w:sz w:val="24"/>
        </w:rPr>
        <w:t>24. – 27. rujna 2012.</w:t>
      </w:r>
    </w:p>
    <w:p w:rsidR="00AA35C3" w:rsidRPr="00BD5A3A" w:rsidRDefault="00AA35C3" w:rsidP="00666C2A">
      <w:pPr>
        <w:pStyle w:val="ListParagraph"/>
        <w:numPr>
          <w:ilvl w:val="0"/>
          <w:numId w:val="139"/>
        </w:numPr>
        <w:rPr>
          <w:rFonts w:ascii="Arial" w:hAnsi="Arial" w:cs="Arial"/>
          <w:sz w:val="24"/>
          <w:szCs w:val="24"/>
        </w:rPr>
      </w:pPr>
      <w:r w:rsidRPr="00BD5A3A">
        <w:rPr>
          <w:rFonts w:ascii="Arial" w:hAnsi="Arial"/>
          <w:sz w:val="24"/>
        </w:rPr>
        <w:t>Tbilisi, Gruzija</w:t>
      </w:r>
      <w:r w:rsidRPr="00BD5A3A">
        <w:tab/>
      </w:r>
      <w:r w:rsidRPr="00BD5A3A">
        <w:tab/>
      </w:r>
      <w:r w:rsidR="001E645E">
        <w:t xml:space="preserve">              </w:t>
      </w:r>
      <w:r w:rsidRPr="00BD5A3A">
        <w:rPr>
          <w:rFonts w:ascii="Arial" w:hAnsi="Arial"/>
          <w:sz w:val="24"/>
        </w:rPr>
        <w:t>28. – 30. siječnja 2013.</w:t>
      </w:r>
    </w:p>
    <w:p w:rsidR="00AA35C3" w:rsidRPr="00BD5A3A" w:rsidRDefault="00094F3C" w:rsidP="00666C2A">
      <w:pPr>
        <w:pStyle w:val="ListParagraph"/>
        <w:numPr>
          <w:ilvl w:val="0"/>
          <w:numId w:val="139"/>
        </w:numPr>
        <w:rPr>
          <w:rFonts w:ascii="Arial" w:hAnsi="Arial" w:cs="Arial"/>
          <w:sz w:val="24"/>
          <w:szCs w:val="24"/>
        </w:rPr>
      </w:pPr>
      <w:r w:rsidRPr="00BD5A3A">
        <w:rPr>
          <w:rFonts w:ascii="Arial" w:hAnsi="Arial"/>
          <w:sz w:val="24"/>
        </w:rPr>
        <w:t xml:space="preserve">Erevan, Armenija, </w:t>
      </w:r>
      <w:r w:rsidR="00BD5A3A" w:rsidRPr="00BD5A3A">
        <w:rPr>
          <w:rFonts w:ascii="Arial" w:hAnsi="Arial"/>
          <w:sz w:val="24"/>
        </w:rPr>
        <w:t xml:space="preserve">       </w:t>
      </w:r>
      <w:r w:rsidR="001E645E">
        <w:rPr>
          <w:rFonts w:ascii="Arial" w:hAnsi="Arial"/>
          <w:sz w:val="24"/>
        </w:rPr>
        <w:t xml:space="preserve">           </w:t>
      </w:r>
      <w:r w:rsidRPr="00BD5A3A">
        <w:rPr>
          <w:rFonts w:ascii="Arial" w:hAnsi="Arial"/>
          <w:sz w:val="24"/>
        </w:rPr>
        <w:t>12. – 15. studenoga 2013.</w:t>
      </w:r>
    </w:p>
    <w:p w:rsidR="00AA35C3" w:rsidRPr="00BD5A3A" w:rsidRDefault="005D6D7C" w:rsidP="00666C2A">
      <w:pPr>
        <w:pStyle w:val="ListParagraph"/>
        <w:numPr>
          <w:ilvl w:val="0"/>
          <w:numId w:val="139"/>
        </w:numPr>
        <w:rPr>
          <w:rFonts w:ascii="Arial" w:hAnsi="Arial" w:cs="Arial"/>
          <w:sz w:val="24"/>
          <w:szCs w:val="24"/>
        </w:rPr>
      </w:pPr>
      <w:r w:rsidRPr="00BD5A3A">
        <w:rPr>
          <w:rFonts w:ascii="Arial" w:hAnsi="Arial"/>
          <w:sz w:val="24"/>
        </w:rPr>
        <w:t>Budva, Crna Gora</w:t>
      </w:r>
      <w:r w:rsidR="00BD5A3A" w:rsidRPr="00BD5A3A">
        <w:t xml:space="preserve">          </w:t>
      </w:r>
      <w:r w:rsidR="001E645E">
        <w:t xml:space="preserve">               </w:t>
      </w:r>
      <w:r w:rsidRPr="00BD5A3A">
        <w:rPr>
          <w:rFonts w:ascii="Arial" w:hAnsi="Arial"/>
          <w:sz w:val="24"/>
        </w:rPr>
        <w:t>28. – 30. siječnja 2014.</w:t>
      </w:r>
    </w:p>
    <w:p w:rsidR="00AA35C3" w:rsidRPr="00BD5A3A" w:rsidRDefault="00AA35C3" w:rsidP="00666C2A">
      <w:pPr>
        <w:pStyle w:val="ListParagraph"/>
        <w:numPr>
          <w:ilvl w:val="0"/>
          <w:numId w:val="139"/>
        </w:numPr>
        <w:rPr>
          <w:rFonts w:ascii="Arial" w:hAnsi="Arial" w:cs="Arial"/>
          <w:sz w:val="24"/>
          <w:szCs w:val="24"/>
        </w:rPr>
      </w:pPr>
      <w:r w:rsidRPr="00BD5A3A">
        <w:rPr>
          <w:rFonts w:ascii="Arial" w:hAnsi="Arial"/>
          <w:sz w:val="24"/>
        </w:rPr>
        <w:t>Bukurešt, Rumunjska</w:t>
      </w:r>
      <w:r w:rsidRPr="00BD5A3A">
        <w:tab/>
      </w:r>
      <w:r w:rsidR="001E645E">
        <w:t xml:space="preserve">               </w:t>
      </w:r>
      <w:r w:rsidRPr="00BD5A3A">
        <w:rPr>
          <w:rFonts w:ascii="Arial" w:hAnsi="Arial"/>
          <w:sz w:val="24"/>
        </w:rPr>
        <w:t>2. – 4. prosinca 2014.</w:t>
      </w:r>
    </w:p>
    <w:p w:rsidR="006262C3" w:rsidRPr="00BD5A3A" w:rsidRDefault="006262C3" w:rsidP="00666C2A">
      <w:pPr>
        <w:pStyle w:val="ListParagraph"/>
        <w:numPr>
          <w:ilvl w:val="0"/>
          <w:numId w:val="139"/>
        </w:numPr>
        <w:rPr>
          <w:rFonts w:ascii="Arial" w:hAnsi="Arial" w:cs="Arial"/>
          <w:sz w:val="24"/>
          <w:szCs w:val="24"/>
        </w:rPr>
      </w:pPr>
      <w:r w:rsidRPr="00BD5A3A">
        <w:rPr>
          <w:rFonts w:ascii="Arial" w:hAnsi="Arial"/>
          <w:sz w:val="24"/>
        </w:rPr>
        <w:t>Erevan, Armenija</w:t>
      </w:r>
      <w:r w:rsidRPr="00BD5A3A">
        <w:tab/>
      </w:r>
      <w:r w:rsidR="001E645E">
        <w:t xml:space="preserve">             </w:t>
      </w:r>
      <w:r w:rsidRPr="00BD5A3A">
        <w:rPr>
          <w:rFonts w:ascii="Arial" w:hAnsi="Arial"/>
          <w:sz w:val="24"/>
        </w:rPr>
        <w:t>15. – 16. listopada 2015.</w:t>
      </w:r>
    </w:p>
    <w:p w:rsidR="005A4CAB" w:rsidRPr="00BD5A3A" w:rsidRDefault="008C4C8C" w:rsidP="00666C2A">
      <w:pPr>
        <w:rPr>
          <w:rFonts w:ascii="Arial" w:hAnsi="Arial" w:cs="Arial"/>
          <w:i/>
          <w:sz w:val="24"/>
          <w:szCs w:val="24"/>
        </w:rPr>
      </w:pPr>
      <w:r w:rsidRPr="00BD5A3A">
        <w:rPr>
          <w:rFonts w:ascii="Arial" w:hAnsi="Arial"/>
          <w:i/>
          <w:sz w:val="24"/>
        </w:rPr>
        <w:t>Studijska posjeta</w:t>
      </w:r>
      <w:r w:rsidRPr="00BD5A3A">
        <w:rPr>
          <w:rStyle w:val="FootnoteReference"/>
          <w:rFonts w:ascii="Arial" w:hAnsi="Arial"/>
          <w:i/>
          <w:sz w:val="24"/>
        </w:rPr>
        <w:footnoteReference w:id="2"/>
      </w:r>
    </w:p>
    <w:p w:rsidR="00C27484" w:rsidRPr="00BD5A3A" w:rsidRDefault="008C4C8C" w:rsidP="00CB20FC">
      <w:pPr>
        <w:rPr>
          <w:rFonts w:asciiTheme="majorHAnsi" w:eastAsiaTheme="majorEastAsia" w:hAnsiTheme="majorHAnsi" w:cstheme="majorBidi"/>
          <w:b/>
          <w:bCs/>
          <w:color w:val="345A8A" w:themeColor="accent1" w:themeShade="B5"/>
          <w:sz w:val="32"/>
          <w:szCs w:val="32"/>
        </w:rPr>
      </w:pPr>
      <w:r w:rsidRPr="00BD5A3A">
        <w:tab/>
      </w:r>
      <w:r w:rsidRPr="00BD5A3A">
        <w:rPr>
          <w:rFonts w:ascii="Arial" w:hAnsi="Arial"/>
          <w:sz w:val="24"/>
        </w:rPr>
        <w:t>Varšava, Poljska</w:t>
      </w:r>
      <w:r w:rsidRPr="00BD5A3A">
        <w:tab/>
      </w:r>
      <w:r w:rsidRPr="00BD5A3A">
        <w:tab/>
      </w:r>
      <w:r w:rsidR="001E645E">
        <w:t xml:space="preserve">             </w:t>
      </w:r>
      <w:r w:rsidRPr="00BD5A3A">
        <w:rPr>
          <w:rFonts w:ascii="Arial" w:hAnsi="Arial"/>
          <w:sz w:val="24"/>
        </w:rPr>
        <w:t>15. – 16. studenoga 2012.</w:t>
      </w:r>
      <w:r w:rsidRPr="00BD5A3A">
        <w:br w:type="page"/>
      </w:r>
    </w:p>
    <w:p w:rsidR="00540374" w:rsidRPr="00BD5A3A" w:rsidRDefault="00540374" w:rsidP="00666C2A">
      <w:pPr>
        <w:pStyle w:val="Heading1"/>
      </w:pPr>
    </w:p>
    <w:p w:rsidR="0082570B" w:rsidRPr="00BD5A3A" w:rsidRDefault="00E854E2" w:rsidP="0098726E">
      <w:pPr>
        <w:pStyle w:val="Heading1"/>
      </w:pPr>
      <w:bookmarkStart w:id="9" w:name="_Toc295075579"/>
      <w:r w:rsidRPr="00BD5A3A">
        <w:t>Pokrate</w:t>
      </w:r>
      <w:bookmarkEnd w:id="9"/>
    </w:p>
    <w:p w:rsidR="00696ACE" w:rsidRPr="00BD5A3A" w:rsidRDefault="00696ACE" w:rsidP="00BD38E9">
      <w:pPr>
        <w:spacing w:before="100" w:beforeAutospacing="1" w:after="100" w:afterAutospacing="1" w:line="240" w:lineRule="auto"/>
        <w:jc w:val="both"/>
        <w:rPr>
          <w:rFonts w:ascii="Arial" w:hAnsi="Arial" w:cs="Arial"/>
          <w:sz w:val="24"/>
          <w:szCs w:val="24"/>
        </w:rPr>
      </w:pPr>
      <w:r w:rsidRPr="00BD5A3A">
        <w:rPr>
          <w:rFonts w:ascii="Arial" w:hAnsi="Arial"/>
          <w:sz w:val="24"/>
        </w:rPr>
        <w:t>SHJ</w:t>
      </w:r>
      <w:r w:rsidRPr="00BD5A3A">
        <w:tab/>
      </w:r>
      <w:r w:rsidRPr="00BD5A3A">
        <w:tab/>
      </w:r>
      <w:r w:rsidR="001E645E">
        <w:rPr>
          <w:rFonts w:ascii="Arial" w:hAnsi="Arial"/>
          <w:sz w:val="24"/>
        </w:rPr>
        <w:t>S</w:t>
      </w:r>
      <w:r w:rsidRPr="00BD5A3A">
        <w:rPr>
          <w:rFonts w:ascii="Arial" w:hAnsi="Arial"/>
          <w:sz w:val="24"/>
        </w:rPr>
        <w:t>redišnja harmonizacijska jedinica</w:t>
      </w:r>
    </w:p>
    <w:p w:rsidR="009C208A" w:rsidRPr="00BD5A3A" w:rsidRDefault="009C208A"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EU</w:t>
      </w:r>
      <w:r w:rsidRPr="00BD5A3A">
        <w:tab/>
      </w:r>
      <w:r w:rsidRPr="00BD5A3A">
        <w:tab/>
      </w:r>
      <w:r w:rsidRPr="00BD5A3A">
        <w:rPr>
          <w:rFonts w:ascii="Arial" w:hAnsi="Arial"/>
          <w:sz w:val="24"/>
        </w:rPr>
        <w:t>Europska unija</w:t>
      </w:r>
    </w:p>
    <w:p w:rsidR="00696ACE" w:rsidRPr="00BD5A3A" w:rsidRDefault="00696ACE"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PHIA</w:t>
      </w:r>
      <w:r w:rsidRPr="00BD5A3A">
        <w:tab/>
      </w:r>
      <w:r w:rsidRPr="00BD5A3A">
        <w:tab/>
      </w:r>
      <w:r w:rsidRPr="00BD5A3A">
        <w:rPr>
          <w:rFonts w:ascii="Arial" w:hAnsi="Arial"/>
          <w:sz w:val="24"/>
        </w:rPr>
        <w:t>voditelj unutarnje revizije</w:t>
      </w:r>
    </w:p>
    <w:p w:rsidR="00696ACE" w:rsidRPr="00BD5A3A" w:rsidRDefault="00696ACE"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IACOP</w:t>
      </w:r>
      <w:r w:rsidRPr="00BD5A3A">
        <w:tab/>
      </w:r>
      <w:r w:rsidRPr="00BD5A3A">
        <w:rPr>
          <w:rFonts w:ascii="Arial" w:hAnsi="Arial"/>
          <w:sz w:val="24"/>
        </w:rPr>
        <w:t>Zajednica prakse za unutarnju reviziju</w:t>
      </w:r>
    </w:p>
    <w:p w:rsidR="00696ACE" w:rsidRPr="00BD5A3A" w:rsidRDefault="00696ACE"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IIA</w:t>
      </w:r>
      <w:r w:rsidRPr="00BD5A3A">
        <w:tab/>
      </w:r>
      <w:r w:rsidRPr="00BD5A3A">
        <w:tab/>
      </w:r>
      <w:r w:rsidRPr="00BD5A3A">
        <w:rPr>
          <w:rFonts w:ascii="Arial" w:hAnsi="Arial"/>
          <w:sz w:val="24"/>
        </w:rPr>
        <w:t>Institut internih revizora</w:t>
      </w:r>
    </w:p>
    <w:p w:rsidR="00333F5F" w:rsidRPr="00BD5A3A" w:rsidRDefault="00333F5F"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IPPF</w:t>
      </w:r>
      <w:r w:rsidRPr="00BD5A3A">
        <w:tab/>
      </w:r>
      <w:r w:rsidRPr="00BD5A3A">
        <w:tab/>
      </w:r>
      <w:r w:rsidRPr="00BD5A3A">
        <w:rPr>
          <w:rFonts w:ascii="Arial" w:hAnsi="Arial"/>
          <w:sz w:val="24"/>
        </w:rPr>
        <w:t>Međunarodni okvir stručnih praksi</w:t>
      </w:r>
    </w:p>
    <w:p w:rsidR="00E854E2" w:rsidRPr="00BD5A3A" w:rsidRDefault="00E854E2" w:rsidP="00F77C31">
      <w:pPr>
        <w:spacing w:before="100" w:beforeAutospacing="1" w:after="100" w:afterAutospacing="1" w:line="240" w:lineRule="auto"/>
        <w:ind w:left="1440" w:hanging="1440"/>
        <w:jc w:val="both"/>
        <w:rPr>
          <w:rFonts w:ascii="Arial" w:hAnsi="Arial" w:cs="Arial"/>
          <w:sz w:val="24"/>
          <w:szCs w:val="24"/>
        </w:rPr>
      </w:pPr>
      <w:r w:rsidRPr="00BD5A3A">
        <w:rPr>
          <w:rFonts w:ascii="Arial" w:hAnsi="Arial"/>
          <w:sz w:val="24"/>
        </w:rPr>
        <w:t>ISPPIA</w:t>
      </w:r>
      <w:r w:rsidRPr="00BD5A3A">
        <w:tab/>
      </w:r>
      <w:r w:rsidRPr="00BD5A3A">
        <w:rPr>
          <w:rFonts w:ascii="Arial" w:hAnsi="Arial"/>
          <w:sz w:val="24"/>
        </w:rPr>
        <w:t>Međunarodni standardi za stručnu provedbu unutarnje revizije</w:t>
      </w:r>
    </w:p>
    <w:p w:rsidR="006A72AE" w:rsidRPr="00BD5A3A" w:rsidRDefault="006A72AE"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IT</w:t>
      </w:r>
      <w:r w:rsidRPr="00BD5A3A">
        <w:tab/>
      </w:r>
      <w:r w:rsidRPr="00BD5A3A">
        <w:tab/>
      </w:r>
      <w:r w:rsidRPr="00BD5A3A">
        <w:rPr>
          <w:rFonts w:ascii="Arial" w:hAnsi="Arial"/>
          <w:sz w:val="24"/>
        </w:rPr>
        <w:t>informacijska tehnologija</w:t>
      </w:r>
    </w:p>
    <w:p w:rsidR="00696ACE" w:rsidRPr="00BD5A3A" w:rsidRDefault="00696ACE"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PEMPAL</w:t>
      </w:r>
      <w:r w:rsidRPr="00BD5A3A">
        <w:tab/>
      </w:r>
      <w:r w:rsidRPr="00BD5A3A">
        <w:rPr>
          <w:rFonts w:ascii="Arial" w:hAnsi="Arial"/>
          <w:sz w:val="24"/>
        </w:rPr>
        <w:t>Upravljanje javnom potrošnjom – učenje uz međusobnu podršku</w:t>
      </w:r>
    </w:p>
    <w:p w:rsidR="009C208A" w:rsidRPr="00BD5A3A" w:rsidRDefault="009C208A"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PFM</w:t>
      </w:r>
      <w:r w:rsidRPr="00BD5A3A">
        <w:tab/>
      </w:r>
      <w:r w:rsidRPr="00BD5A3A">
        <w:tab/>
      </w:r>
      <w:r w:rsidRPr="00BD5A3A">
        <w:rPr>
          <w:rFonts w:ascii="Arial" w:hAnsi="Arial"/>
          <w:sz w:val="24"/>
        </w:rPr>
        <w:t>upravljanje javnim financijama</w:t>
      </w:r>
    </w:p>
    <w:p w:rsidR="007C3086" w:rsidRPr="00BD5A3A" w:rsidRDefault="00447FE9"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QAIP  </w:t>
      </w:r>
      <w:r w:rsidRPr="00BD5A3A">
        <w:tab/>
      </w:r>
      <w:r w:rsidRPr="00BD5A3A">
        <w:tab/>
      </w:r>
      <w:r w:rsidRPr="00BD5A3A">
        <w:rPr>
          <w:rFonts w:ascii="Arial" w:hAnsi="Arial"/>
          <w:sz w:val="24"/>
        </w:rPr>
        <w:t xml:space="preserve">program osiguranja kvalitete i unaprjeđenja </w:t>
      </w:r>
    </w:p>
    <w:p w:rsidR="006A72AE" w:rsidRPr="00BD5A3A" w:rsidRDefault="006A72AE" w:rsidP="00666C2A">
      <w:pPr>
        <w:spacing w:before="100" w:beforeAutospacing="1" w:after="100" w:afterAutospacing="1" w:line="240" w:lineRule="auto"/>
        <w:jc w:val="both"/>
        <w:rPr>
          <w:rFonts w:ascii="Arial" w:hAnsi="Arial" w:cs="Arial"/>
          <w:sz w:val="24"/>
          <w:szCs w:val="24"/>
        </w:rPr>
      </w:pPr>
      <w:r w:rsidRPr="00BD5A3A">
        <w:rPr>
          <w:rFonts w:ascii="Arial" w:hAnsi="Arial"/>
          <w:sz w:val="24"/>
        </w:rPr>
        <w:t>VRI</w:t>
      </w:r>
      <w:r w:rsidRPr="00BD5A3A">
        <w:tab/>
      </w:r>
      <w:r w:rsidRPr="00BD5A3A">
        <w:tab/>
      </w:r>
      <w:r w:rsidR="001E645E">
        <w:rPr>
          <w:rFonts w:ascii="Arial" w:hAnsi="Arial"/>
          <w:sz w:val="24"/>
        </w:rPr>
        <w:t>V</w:t>
      </w:r>
      <w:r w:rsidRPr="00BD5A3A">
        <w:rPr>
          <w:rFonts w:ascii="Arial" w:hAnsi="Arial"/>
          <w:sz w:val="24"/>
        </w:rPr>
        <w:t>rhovna revizijska institucija</w:t>
      </w:r>
    </w:p>
    <w:p w:rsidR="007C3086" w:rsidRPr="00BD5A3A" w:rsidRDefault="007C3086" w:rsidP="00666C2A">
      <w:pPr>
        <w:spacing w:after="0" w:line="240" w:lineRule="auto"/>
        <w:jc w:val="both"/>
        <w:rPr>
          <w:rFonts w:ascii="Arial" w:hAnsi="Arial" w:cs="Arial"/>
          <w:b/>
          <w:color w:val="1F497D"/>
          <w:sz w:val="44"/>
          <w:szCs w:val="44"/>
        </w:rPr>
      </w:pPr>
      <w:r w:rsidRPr="00BD5A3A">
        <w:br w:type="page"/>
      </w:r>
    </w:p>
    <w:p w:rsidR="00AA3436" w:rsidRPr="00BD5A3A" w:rsidRDefault="00AA3436" w:rsidP="00F77C31">
      <w:pPr>
        <w:pStyle w:val="Heading1"/>
        <w:numPr>
          <w:ilvl w:val="0"/>
          <w:numId w:val="26"/>
        </w:numPr>
      </w:pPr>
      <w:bookmarkStart w:id="10" w:name="_Toc295075580"/>
      <w:r w:rsidRPr="00BD5A3A">
        <w:lastRenderedPageBreak/>
        <w:t>Uvod</w:t>
      </w:r>
      <w:bookmarkEnd w:id="10"/>
      <w:r w:rsidRPr="00BD5A3A">
        <w:t xml:space="preserve"> </w:t>
      </w:r>
    </w:p>
    <w:p w:rsidR="005803B4" w:rsidRPr="00BD5A3A" w:rsidRDefault="00BF6583"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Institut internih revizora (IIA) unutarnju reviziju utvrđuje kao „neovisnu, objektivnu aktivnost pružanja uvjerenja i savjetodavnih usluga kojoj je svrha  dodati vrijednost i unaprijediti poslovanje neke organizacije”. Kao dio svoje obveze pružanja podrške snažnim funkcijama unutarnje revizije u svojim zemljama članicama, Zajednica prakse za unutarnju reviziju (IACOP) mreže Upravljanje javnom potrošnjom – učenje uz međusobnu podršku (PEMPAL) 2012. godine razvila je </w:t>
      </w:r>
      <w:r w:rsidRPr="00BD5A3A">
        <w:rPr>
          <w:rFonts w:ascii="Arial" w:hAnsi="Arial"/>
          <w:i/>
          <w:sz w:val="24"/>
        </w:rPr>
        <w:t>Predložak priručnika za dobre prakse unutarnje revizije</w:t>
      </w:r>
      <w:r w:rsidRPr="00BD5A3A">
        <w:rPr>
          <w:rFonts w:ascii="Arial" w:hAnsi="Arial"/>
          <w:sz w:val="24"/>
        </w:rPr>
        <w:t xml:space="preserve"> koji je trebao služiti kao referentni vodič stručnjacima za unutarnju reviziju u javnom sektoru. </w:t>
      </w:r>
      <w:r w:rsidRPr="00BD5A3A">
        <w:rPr>
          <w:rFonts w:ascii="Arial" w:hAnsi="Arial"/>
          <w:i/>
          <w:sz w:val="24"/>
        </w:rPr>
        <w:t xml:space="preserve">Predložak priručnika </w:t>
      </w:r>
      <w:r w:rsidRPr="00BD5A3A">
        <w:rPr>
          <w:rFonts w:ascii="Arial" w:hAnsi="Arial"/>
          <w:sz w:val="24"/>
        </w:rPr>
        <w:t>ističe važnost uspostave programa osiguranja kvalitete radi ocjene kvalitete unutarnje revizije i davanje preporuka za unaprjeđivanje. To je u skladu s obveznim zahtjevom koji postavljaju Međunarodni standardi za stručnu provedbu unutarnje revizije (ISPPIA)</w:t>
      </w:r>
      <w:r w:rsidRPr="00BD5A3A">
        <w:rPr>
          <w:rStyle w:val="FootnoteReference"/>
          <w:rFonts w:ascii="Arial" w:hAnsi="Arial"/>
          <w:sz w:val="24"/>
        </w:rPr>
        <w:footnoteReference w:id="3"/>
      </w:r>
      <w:r w:rsidRPr="00BD5A3A">
        <w:rPr>
          <w:rFonts w:ascii="Arial" w:hAnsi="Arial"/>
          <w:sz w:val="24"/>
        </w:rPr>
        <w:t xml:space="preserve"> te dobrim stručnim praksama da unutarnja revizija mora imati program osiguranja kvalitete i unaprjeđenja (QAIP). ISPPIA od  voditelja unutarnje revizije (HIA) zahtijeva da izradi i održava QAIP koji obuhvaća sve aspekte aktivnosti unutarnje revizije te stalno prati njezinu učinkovitost. Program se mora sastojati od unutarnjih i vanjskih ocjena, uključujući:</w:t>
      </w:r>
    </w:p>
    <w:p w:rsidR="00BD0E73" w:rsidRPr="00BD5A3A" w:rsidRDefault="00AA3436" w:rsidP="00666C2A">
      <w:pPr>
        <w:pStyle w:val="ListParagraph"/>
        <w:numPr>
          <w:ilvl w:val="0"/>
          <w:numId w:val="25"/>
        </w:numPr>
        <w:jc w:val="both"/>
        <w:rPr>
          <w:rFonts w:ascii="Arial" w:hAnsi="Arial" w:cs="Arial"/>
          <w:sz w:val="24"/>
          <w:szCs w:val="24"/>
        </w:rPr>
      </w:pPr>
      <w:r w:rsidRPr="00BD5A3A">
        <w:rPr>
          <w:rFonts w:ascii="Arial" w:hAnsi="Arial"/>
          <w:sz w:val="24"/>
        </w:rPr>
        <w:t>unutarnju ocjenu kvalitete politika i praksi koju provodi jedinica za unutarnju reviziju,</w:t>
      </w:r>
    </w:p>
    <w:p w:rsidR="00CA1205" w:rsidRPr="00BD5A3A" w:rsidRDefault="00AA3436" w:rsidP="00666C2A">
      <w:pPr>
        <w:pStyle w:val="ListParagraph"/>
        <w:numPr>
          <w:ilvl w:val="0"/>
          <w:numId w:val="25"/>
        </w:numPr>
        <w:jc w:val="both"/>
        <w:rPr>
          <w:rFonts w:ascii="Arial" w:hAnsi="Arial" w:cs="Arial"/>
          <w:sz w:val="24"/>
          <w:szCs w:val="24"/>
        </w:rPr>
      </w:pPr>
      <w:r w:rsidRPr="00BD5A3A">
        <w:rPr>
          <w:rFonts w:ascii="Arial" w:hAnsi="Arial"/>
          <w:sz w:val="24"/>
        </w:rPr>
        <w:t xml:space="preserve">vanjsku ocjenu kvalitete metodologije i učinka jedinice za unutarnju reviziju koju provodi Središnja harmonizacijska jedinica (SHJ), i </w:t>
      </w:r>
    </w:p>
    <w:p w:rsidR="00F2483A" w:rsidRPr="00BD5A3A" w:rsidRDefault="00AA3436" w:rsidP="00666C2A">
      <w:pPr>
        <w:pStyle w:val="ListParagraph"/>
        <w:numPr>
          <w:ilvl w:val="0"/>
          <w:numId w:val="25"/>
        </w:numPr>
        <w:spacing w:before="100" w:beforeAutospacing="1" w:after="100" w:afterAutospacing="1" w:line="240" w:lineRule="auto"/>
        <w:jc w:val="both"/>
        <w:rPr>
          <w:rFonts w:ascii="Arial" w:hAnsi="Arial" w:cs="Arial"/>
          <w:sz w:val="24"/>
          <w:szCs w:val="24"/>
        </w:rPr>
      </w:pPr>
      <w:r w:rsidRPr="00BD5A3A">
        <w:rPr>
          <w:rFonts w:ascii="Arial" w:hAnsi="Arial"/>
          <w:sz w:val="24"/>
        </w:rPr>
        <w:t>neovisnu vanjsku ocjenu kvalitete cjelokupnog sustava unutarnje revizije u javnom sektoru koju provodi vanjska, neovisna strana</w:t>
      </w:r>
      <w:r w:rsidRPr="00BD5A3A">
        <w:rPr>
          <w:rStyle w:val="FootnoteReference"/>
          <w:rFonts w:ascii="Arial" w:hAnsi="Arial"/>
          <w:sz w:val="24"/>
        </w:rPr>
        <w:footnoteReference w:id="4"/>
      </w:r>
      <w:r w:rsidRPr="00BD5A3A">
        <w:rPr>
          <w:rFonts w:ascii="Arial" w:hAnsi="Arial"/>
          <w:sz w:val="24"/>
        </w:rPr>
        <w:t xml:space="preserve">. </w:t>
      </w:r>
    </w:p>
    <w:p w:rsidR="00F2483A" w:rsidRPr="00BD5A3A" w:rsidRDefault="00F2483A" w:rsidP="00666C2A">
      <w:pPr>
        <w:pStyle w:val="ListParagraph"/>
        <w:spacing w:before="100" w:beforeAutospacing="1" w:after="100" w:afterAutospacing="1" w:line="240" w:lineRule="auto"/>
        <w:ind w:left="0"/>
        <w:jc w:val="both"/>
        <w:rPr>
          <w:rFonts w:ascii="Arial" w:hAnsi="Arial" w:cs="Arial"/>
          <w:sz w:val="24"/>
          <w:szCs w:val="24"/>
        </w:rPr>
      </w:pPr>
    </w:p>
    <w:p w:rsidR="00333F5F" w:rsidRPr="00BD5A3A" w:rsidRDefault="00497A9F" w:rsidP="00666C2A">
      <w:pPr>
        <w:pStyle w:val="ListParagraph"/>
        <w:spacing w:before="100" w:beforeAutospacing="1" w:after="100" w:afterAutospacing="1" w:line="240" w:lineRule="auto"/>
        <w:ind w:left="0"/>
        <w:jc w:val="both"/>
        <w:rPr>
          <w:rFonts w:ascii="Arial" w:hAnsi="Arial" w:cs="Arial"/>
          <w:sz w:val="24"/>
          <w:szCs w:val="24"/>
        </w:rPr>
      </w:pPr>
      <w:r w:rsidRPr="00BD5A3A">
        <w:rPr>
          <w:rFonts w:ascii="Arial" w:hAnsi="Arial"/>
          <w:sz w:val="24"/>
        </w:rPr>
        <w:t xml:space="preserve">Svrha je ovog Vodiča pomoći odgovarajućim stručnjacima za unutarnju reviziju u javnom sektoru da uspostave učinkovit QAIP ili da ojačaju postojeći. S obzirom na prirodu vodiča, niti ovaj ne propisuje nego mu je cilj osvijetliti </w:t>
      </w:r>
      <w:proofErr w:type="spellStart"/>
      <w:r w:rsidRPr="00BD5A3A">
        <w:rPr>
          <w:rFonts w:ascii="Arial" w:hAnsi="Arial"/>
          <w:sz w:val="24"/>
        </w:rPr>
        <w:t>puteve</w:t>
      </w:r>
      <w:proofErr w:type="spellEnd"/>
      <w:r w:rsidRPr="00BD5A3A">
        <w:rPr>
          <w:rFonts w:ascii="Arial" w:hAnsi="Arial"/>
          <w:sz w:val="24"/>
        </w:rPr>
        <w:t xml:space="preserve"> i prakse koje vode do QAIP-a koji daje veliku vrijednost sustavu upravljanja javnim financijama (PFM) u danoj zemlji. Odjeljci i prilozi organizirani su tako da prvo obuhvate unutarnje i češće aspekte QAIP-a, a zatim prelaze na jednako važne vanjske i povremene ocjene. Iako Vodič slijedi Međunarodni okvir stručnih praksi (IPPF) i </w:t>
      </w:r>
      <w:r w:rsidRPr="00BD5A3A">
        <w:rPr>
          <w:rFonts w:ascii="Arial" w:hAnsi="Arial"/>
          <w:i/>
          <w:sz w:val="24"/>
        </w:rPr>
        <w:t xml:space="preserve">Vodič za prakse – program osiguranja kvalitete i unaprjeđenja </w:t>
      </w:r>
      <w:r w:rsidRPr="00BD5A3A">
        <w:rPr>
          <w:rStyle w:val="FootnoteReference"/>
          <w:rFonts w:ascii="Arial" w:hAnsi="Arial"/>
          <w:i/>
          <w:sz w:val="24"/>
        </w:rPr>
        <w:footnoteReference w:id="5"/>
      </w:r>
      <w:r w:rsidRPr="00BD5A3A">
        <w:rPr>
          <w:rFonts w:ascii="Arial" w:hAnsi="Arial"/>
          <w:i/>
          <w:sz w:val="24"/>
        </w:rPr>
        <w:t xml:space="preserve"> </w:t>
      </w:r>
      <w:r w:rsidRPr="00BD5A3A">
        <w:rPr>
          <w:rFonts w:ascii="Arial" w:hAnsi="Arial"/>
          <w:sz w:val="24"/>
        </w:rPr>
        <w:t xml:space="preserve">IIA-a iz 2012., cjelokupan sadržaj ostaje odgovornost IACOP-a. </w:t>
      </w:r>
    </w:p>
    <w:p w:rsidR="00AA3436" w:rsidRPr="00BD5A3A" w:rsidRDefault="009A2937"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t>IACOP se nada da će Vodič biti koristan alat koji će korisnicima pomoći da izrade čvrst QAIP koji prati napredak i u prvi plan stavlja područja koja se moraju unaprijediti kako bi se poboljšala unutarnja revizija.</w:t>
      </w:r>
    </w:p>
    <w:p w:rsidR="00716A3C" w:rsidRPr="00BD5A3A" w:rsidRDefault="00716A3C">
      <w:pPr>
        <w:spacing w:after="0" w:line="240" w:lineRule="auto"/>
        <w:rPr>
          <w:rFonts w:ascii="Arial" w:hAnsi="Arial" w:cs="Arial"/>
          <w:sz w:val="24"/>
          <w:szCs w:val="24"/>
        </w:rPr>
      </w:pPr>
      <w:r w:rsidRPr="00BD5A3A">
        <w:br w:type="page"/>
      </w:r>
    </w:p>
    <w:p w:rsidR="00716A3C" w:rsidRPr="00BD5A3A" w:rsidRDefault="00716A3C" w:rsidP="00F77C31">
      <w:pPr>
        <w:spacing w:before="100" w:beforeAutospacing="1" w:after="100" w:afterAutospacing="1" w:line="240" w:lineRule="auto"/>
        <w:jc w:val="both"/>
        <w:rPr>
          <w:rFonts w:ascii="Arial" w:hAnsi="Arial" w:cs="Arial"/>
          <w:b/>
          <w:color w:val="1F497D"/>
          <w:sz w:val="28"/>
          <w:szCs w:val="28"/>
        </w:rPr>
      </w:pPr>
    </w:p>
    <w:p w:rsidR="00AA3436" w:rsidRPr="00BD5A3A" w:rsidRDefault="00AA3436" w:rsidP="00BA0A95">
      <w:pPr>
        <w:pStyle w:val="Heading1"/>
        <w:numPr>
          <w:ilvl w:val="0"/>
          <w:numId w:val="26"/>
        </w:numPr>
      </w:pPr>
      <w:bookmarkStart w:id="11" w:name="_Toc295075581"/>
      <w:r w:rsidRPr="00BD5A3A">
        <w:t>Unutarnja ocjena kvalitete koju provodi jedinica za unutarnju reviziju</w:t>
      </w:r>
      <w:bookmarkEnd w:id="11"/>
    </w:p>
    <w:p w:rsidR="00AA3436" w:rsidRPr="00BD5A3A" w:rsidRDefault="00521A1C" w:rsidP="004A4A5A">
      <w:pPr>
        <w:spacing w:before="100" w:beforeAutospacing="1" w:after="100" w:afterAutospacing="1" w:line="240" w:lineRule="auto"/>
        <w:jc w:val="both"/>
        <w:rPr>
          <w:rFonts w:ascii="Arial" w:hAnsi="Arial" w:cs="Arial"/>
          <w:sz w:val="24"/>
          <w:szCs w:val="24"/>
        </w:rPr>
      </w:pPr>
      <w:r w:rsidRPr="00BD5A3A">
        <w:rPr>
          <w:rFonts w:ascii="Arial" w:hAnsi="Arial"/>
          <w:sz w:val="24"/>
        </w:rPr>
        <w:t>Stalno unaprjeđivanje kvalitete aktivnosti unutarnje revizije započinje s unutarnjim ocjenama kvalitete koje se kreću od utvrđivanja toga jesu li uvedena i provode li se mjerodavne politike i procedure do evaluacije sukladnosti s odgovarajućim standardima i etičkim kodeksima. Program ocjene kvalitete koji provodi jedinica za unutarnju reviziju mora se sastojati od sljedećih komponenti:</w:t>
      </w:r>
    </w:p>
    <w:p w:rsidR="00AA3436" w:rsidRPr="00BD5A3A" w:rsidRDefault="00447FE9" w:rsidP="00BA0A95">
      <w:pPr>
        <w:pStyle w:val="ListParagraph"/>
        <w:numPr>
          <w:ilvl w:val="0"/>
          <w:numId w:val="30"/>
        </w:numPr>
        <w:spacing w:before="100" w:beforeAutospacing="1" w:after="100" w:afterAutospacing="1" w:line="240" w:lineRule="auto"/>
        <w:jc w:val="both"/>
        <w:rPr>
          <w:rFonts w:ascii="Arial" w:hAnsi="Arial" w:cs="Arial"/>
          <w:sz w:val="24"/>
          <w:szCs w:val="24"/>
        </w:rPr>
      </w:pPr>
      <w:r w:rsidRPr="00BD5A3A">
        <w:rPr>
          <w:rFonts w:ascii="Arial" w:hAnsi="Arial"/>
          <w:b/>
          <w:sz w:val="24"/>
        </w:rPr>
        <w:t xml:space="preserve">stalan </w:t>
      </w:r>
      <w:proofErr w:type="spellStart"/>
      <w:r w:rsidRPr="00BD5A3A">
        <w:rPr>
          <w:rFonts w:ascii="Arial" w:hAnsi="Arial"/>
          <w:b/>
          <w:sz w:val="24"/>
        </w:rPr>
        <w:t>monitoring</w:t>
      </w:r>
      <w:proofErr w:type="spellEnd"/>
      <w:r w:rsidRPr="00BD5A3A">
        <w:rPr>
          <w:rFonts w:ascii="Arial" w:hAnsi="Arial"/>
          <w:b/>
          <w:sz w:val="24"/>
        </w:rPr>
        <w:t xml:space="preserve"> </w:t>
      </w:r>
      <w:r w:rsidRPr="00BD5A3A">
        <w:rPr>
          <w:rFonts w:ascii="Arial" w:hAnsi="Arial"/>
          <w:sz w:val="24"/>
        </w:rPr>
        <w:t>učinka aktivnosti unutarnje revizije,</w:t>
      </w:r>
    </w:p>
    <w:p w:rsidR="00AA3436" w:rsidRPr="00BD5A3A" w:rsidRDefault="00447FE9" w:rsidP="004A4A5A">
      <w:pPr>
        <w:pStyle w:val="ListParagraph"/>
        <w:numPr>
          <w:ilvl w:val="0"/>
          <w:numId w:val="30"/>
        </w:numPr>
        <w:spacing w:before="100" w:beforeAutospacing="1" w:after="100" w:afterAutospacing="1" w:line="240" w:lineRule="auto"/>
        <w:jc w:val="both"/>
        <w:rPr>
          <w:rFonts w:ascii="Arial" w:hAnsi="Arial" w:cs="Arial"/>
          <w:sz w:val="24"/>
          <w:szCs w:val="24"/>
        </w:rPr>
      </w:pPr>
      <w:r w:rsidRPr="00BD5A3A">
        <w:rPr>
          <w:rFonts w:ascii="Arial" w:hAnsi="Arial"/>
          <w:b/>
          <w:sz w:val="24"/>
        </w:rPr>
        <w:t xml:space="preserve">povremena </w:t>
      </w:r>
      <w:proofErr w:type="spellStart"/>
      <w:r w:rsidRPr="00BD5A3A">
        <w:rPr>
          <w:rFonts w:ascii="Arial" w:hAnsi="Arial"/>
          <w:b/>
          <w:sz w:val="24"/>
        </w:rPr>
        <w:t>samoocjena</w:t>
      </w:r>
      <w:proofErr w:type="spellEnd"/>
      <w:r w:rsidRPr="00BD5A3A">
        <w:rPr>
          <w:rFonts w:ascii="Arial" w:hAnsi="Arial"/>
          <w:b/>
          <w:sz w:val="24"/>
        </w:rPr>
        <w:t xml:space="preserve"> </w:t>
      </w:r>
      <w:r w:rsidRPr="00BD5A3A">
        <w:rPr>
          <w:rFonts w:ascii="Arial" w:hAnsi="Arial"/>
          <w:sz w:val="24"/>
        </w:rPr>
        <w:t>koju provodi jedinica za unutarnju reviziju ili ocjena koju vode druge osobe u organizaciji koje posjeduju dovoljno znanja o praksama unutarnje revizije, i</w:t>
      </w:r>
    </w:p>
    <w:p w:rsidR="00AA3436" w:rsidRPr="00BD5A3A" w:rsidRDefault="00AA3436" w:rsidP="004A4A5A">
      <w:pPr>
        <w:pStyle w:val="ListParagraph"/>
        <w:numPr>
          <w:ilvl w:val="0"/>
          <w:numId w:val="30"/>
        </w:numPr>
        <w:spacing w:before="100" w:beforeAutospacing="1" w:after="100" w:afterAutospacing="1" w:line="240" w:lineRule="auto"/>
        <w:jc w:val="both"/>
        <w:rPr>
          <w:rFonts w:ascii="Arial" w:hAnsi="Arial" w:cs="Arial"/>
          <w:sz w:val="24"/>
          <w:szCs w:val="24"/>
        </w:rPr>
      </w:pPr>
      <w:r w:rsidRPr="00BD5A3A">
        <w:rPr>
          <w:rFonts w:ascii="Arial" w:hAnsi="Arial"/>
          <w:b/>
          <w:sz w:val="24"/>
        </w:rPr>
        <w:t>anketa revidiranog subjekta</w:t>
      </w:r>
      <w:r w:rsidRPr="00BD5A3A">
        <w:rPr>
          <w:rFonts w:ascii="Arial" w:hAnsi="Arial"/>
          <w:sz w:val="24"/>
        </w:rPr>
        <w:t>.</w:t>
      </w:r>
    </w:p>
    <w:p w:rsidR="00AA3436" w:rsidRPr="00BD5A3A" w:rsidRDefault="00AA3436" w:rsidP="004A4A5A">
      <w:pPr>
        <w:pStyle w:val="Heading2"/>
      </w:pPr>
      <w:bookmarkStart w:id="12" w:name="_Toc295075582"/>
      <w:r w:rsidRPr="00BD5A3A">
        <w:t xml:space="preserve">Stalan </w:t>
      </w:r>
      <w:proofErr w:type="spellStart"/>
      <w:r w:rsidRPr="00BD5A3A">
        <w:t>monitoring</w:t>
      </w:r>
      <w:bookmarkEnd w:id="12"/>
      <w:proofErr w:type="spellEnd"/>
    </w:p>
    <w:p w:rsidR="006A7BCE" w:rsidRPr="00BD5A3A" w:rsidRDefault="00AA3436" w:rsidP="004A4A5A">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Nadzor nad stručnjacima za unutarnju reviziju i aktivnostima unutarnje revizije koje provode sastavni je dio QAIP-a u okviru funkcije unutarnje revizije. Nadzor obuhvaća stalan </w:t>
      </w:r>
      <w:proofErr w:type="spellStart"/>
      <w:r w:rsidRPr="00BD5A3A">
        <w:rPr>
          <w:rFonts w:ascii="Arial" w:hAnsi="Arial"/>
          <w:sz w:val="24"/>
        </w:rPr>
        <w:t>monitoring</w:t>
      </w:r>
      <w:proofErr w:type="spellEnd"/>
      <w:r w:rsidRPr="00BD5A3A">
        <w:rPr>
          <w:rFonts w:ascii="Arial" w:hAnsi="Arial"/>
          <w:sz w:val="24"/>
        </w:rPr>
        <w:t xml:space="preserve">, preispitivanje i obuku revizora. Iako se mnoga načela mogu podučiti unaprijed, većina revizora pravu obuku prolazi na radnom mjestu. Stoga se stalan </w:t>
      </w:r>
      <w:proofErr w:type="spellStart"/>
      <w:r w:rsidRPr="00BD5A3A">
        <w:rPr>
          <w:rFonts w:ascii="Arial" w:hAnsi="Arial"/>
          <w:sz w:val="24"/>
        </w:rPr>
        <w:t>monitoring</w:t>
      </w:r>
      <w:proofErr w:type="spellEnd"/>
      <w:r w:rsidRPr="00BD5A3A">
        <w:rPr>
          <w:rFonts w:ascii="Arial" w:hAnsi="Arial"/>
          <w:sz w:val="24"/>
        </w:rPr>
        <w:t xml:space="preserve"> mora uključiti u opise poslova i operativne rutine (politike, procedure i prakse) kojima se uređuje jedinica za unutarnju reviziju. Određene smjernice za nadređene službenike o tome kako steći ili unaprijediti potrebne vještine mogu se uključiti u priručnik za unutarnju reviziju, imajući na umu i da nadređenim službenicima možda treba posebna obuka. </w:t>
      </w:r>
    </w:p>
    <w:p w:rsidR="00AA3436" w:rsidRPr="00BD5A3A" w:rsidRDefault="009A7657" w:rsidP="007710D2">
      <w:pPr>
        <w:spacing w:before="100" w:beforeAutospacing="1" w:after="100" w:afterAutospacing="1" w:line="240" w:lineRule="auto"/>
        <w:jc w:val="both"/>
        <w:rPr>
          <w:rFonts w:ascii="Arial" w:hAnsi="Arial" w:cs="Arial"/>
          <w:sz w:val="24"/>
          <w:szCs w:val="24"/>
        </w:rPr>
      </w:pPr>
      <w:proofErr w:type="spellStart"/>
      <w:r w:rsidRPr="00BD5A3A">
        <w:rPr>
          <w:rFonts w:ascii="Arial" w:hAnsi="Arial"/>
          <w:sz w:val="24"/>
        </w:rPr>
        <w:t>Monitoring</w:t>
      </w:r>
      <w:proofErr w:type="spellEnd"/>
      <w:r w:rsidRPr="00BD5A3A">
        <w:rPr>
          <w:rFonts w:ascii="Arial" w:hAnsi="Arial"/>
          <w:sz w:val="24"/>
        </w:rPr>
        <w:t xml:space="preserve"> se, osim na samo izvršavanje revizijskih angažmana, mora primijeniti i na različite administrativne i obrazovne aspekte aktivnosti unutarnje revizije. Stalan </w:t>
      </w:r>
      <w:proofErr w:type="spellStart"/>
      <w:r w:rsidRPr="00BD5A3A">
        <w:rPr>
          <w:rFonts w:ascii="Arial" w:hAnsi="Arial"/>
          <w:sz w:val="24"/>
        </w:rPr>
        <w:t>monitoring</w:t>
      </w:r>
      <w:proofErr w:type="spellEnd"/>
      <w:r w:rsidRPr="00BD5A3A">
        <w:rPr>
          <w:rFonts w:ascii="Arial" w:hAnsi="Arial"/>
          <w:sz w:val="24"/>
        </w:rPr>
        <w:t xml:space="preserve"> trebao bi se smatrati vlastitim skupom kontrola jedinice za unutarnju reviziju koje daju uvid u kvalitetu izvršenog revizijskog posla. Stoga se </w:t>
      </w:r>
      <w:proofErr w:type="spellStart"/>
      <w:r w:rsidRPr="00BD5A3A">
        <w:rPr>
          <w:rFonts w:ascii="Arial" w:hAnsi="Arial"/>
          <w:sz w:val="24"/>
        </w:rPr>
        <w:t>monitoring</w:t>
      </w:r>
      <w:proofErr w:type="spellEnd"/>
      <w:r w:rsidRPr="00BD5A3A">
        <w:rPr>
          <w:rFonts w:ascii="Arial" w:hAnsi="Arial"/>
          <w:sz w:val="24"/>
        </w:rPr>
        <w:t xml:space="preserve"> povezan s angažmanima unutarnje revizije mora evidentirati u radnim dokumentima revizije.</w:t>
      </w:r>
    </w:p>
    <w:p w:rsidR="00AA3436" w:rsidRPr="00BD5A3A" w:rsidRDefault="00544195" w:rsidP="007710D2">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Može se očekivati više razina nadzora za većinu okolnosti u kojima se uvede stalan </w:t>
      </w:r>
      <w:proofErr w:type="spellStart"/>
      <w:r w:rsidRPr="00BD5A3A">
        <w:rPr>
          <w:rFonts w:ascii="Arial" w:hAnsi="Arial"/>
          <w:sz w:val="24"/>
        </w:rPr>
        <w:t>monitoring</w:t>
      </w:r>
      <w:proofErr w:type="spellEnd"/>
      <w:r w:rsidRPr="00BD5A3A">
        <w:rPr>
          <w:rFonts w:ascii="Arial" w:hAnsi="Arial"/>
          <w:sz w:val="24"/>
        </w:rPr>
        <w:t xml:space="preserve">. Odgovornost je voditelja unutarnje revizije (HIA) da odredi tko i na kojoj razini treba provoditi </w:t>
      </w:r>
      <w:proofErr w:type="spellStart"/>
      <w:r w:rsidRPr="00BD5A3A">
        <w:rPr>
          <w:rFonts w:ascii="Arial" w:hAnsi="Arial"/>
          <w:sz w:val="24"/>
        </w:rPr>
        <w:t>monitoring</w:t>
      </w:r>
      <w:proofErr w:type="spellEnd"/>
      <w:r w:rsidRPr="00BD5A3A">
        <w:rPr>
          <w:rFonts w:ascii="Arial" w:hAnsi="Arial"/>
          <w:sz w:val="24"/>
        </w:rPr>
        <w:t xml:space="preserve"> angažmana unutarnje revizije. Općenito je najiskusniji revizor u timu ili jedinici za unutarnju reviziju odgovoran za postupak stalnog </w:t>
      </w:r>
      <w:proofErr w:type="spellStart"/>
      <w:r w:rsidRPr="00BD5A3A">
        <w:rPr>
          <w:rFonts w:ascii="Arial" w:hAnsi="Arial"/>
          <w:sz w:val="24"/>
        </w:rPr>
        <w:t>monitoringa</w:t>
      </w:r>
      <w:proofErr w:type="spellEnd"/>
      <w:r w:rsidRPr="00BD5A3A">
        <w:rPr>
          <w:rFonts w:ascii="Arial" w:hAnsi="Arial"/>
          <w:sz w:val="24"/>
        </w:rPr>
        <w:t xml:space="preserve">. Obično viši i niži unutarnji revizori izrađuju i provode detaljan program revizije, a voditelj tima daje upute i nadzire rad viših i nižih revizora. Uobičajeno je da HIA odobrava sve važne korake u postupku revizije i provodi cjelokupan nadzor nad angažmanom unutarnje revizije. </w:t>
      </w:r>
    </w:p>
    <w:p w:rsidR="00AA3436" w:rsidRPr="00BD5A3A" w:rsidRDefault="00AA3436" w:rsidP="00BA0A95">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Sljedeće funkcije čine ključne značajke stalnog </w:t>
      </w:r>
      <w:proofErr w:type="spellStart"/>
      <w:r w:rsidRPr="00BD5A3A">
        <w:rPr>
          <w:rFonts w:ascii="Arial" w:hAnsi="Arial"/>
          <w:sz w:val="24"/>
        </w:rPr>
        <w:t>monitoringa</w:t>
      </w:r>
      <w:proofErr w:type="spellEnd"/>
      <w:r w:rsidRPr="00BD5A3A">
        <w:rPr>
          <w:rFonts w:ascii="Arial" w:hAnsi="Arial"/>
          <w:sz w:val="24"/>
        </w:rPr>
        <w:t xml:space="preserve"> funkcije unutarnje revizije:</w:t>
      </w:r>
    </w:p>
    <w:p w:rsidR="00AA3436" w:rsidRPr="00BD5A3A" w:rsidRDefault="000004C3" w:rsidP="004A4A5A">
      <w:pPr>
        <w:pStyle w:val="ListParagraph"/>
        <w:numPr>
          <w:ilvl w:val="0"/>
          <w:numId w:val="3"/>
        </w:numPr>
        <w:spacing w:before="100" w:beforeAutospacing="1" w:after="100" w:afterAutospacing="1" w:line="240" w:lineRule="auto"/>
        <w:jc w:val="both"/>
        <w:rPr>
          <w:rFonts w:ascii="Arial" w:hAnsi="Arial" w:cs="Arial"/>
          <w:sz w:val="24"/>
          <w:szCs w:val="24"/>
        </w:rPr>
      </w:pPr>
      <w:r w:rsidRPr="00BD5A3A">
        <w:rPr>
          <w:rFonts w:ascii="Arial" w:hAnsi="Arial"/>
          <w:sz w:val="24"/>
        </w:rPr>
        <w:lastRenderedPageBreak/>
        <w:t>svaki unutarnji revizor koji je član angažiranog tima za unutarnju reviziju mora stalno ocjenjivati svoj rad kako bi osigurao da je u skladu s propisanom metodologijom unutarnje revizije.</w:t>
      </w:r>
    </w:p>
    <w:p w:rsidR="00AA3436" w:rsidRPr="00BD5A3A" w:rsidRDefault="00AA3436" w:rsidP="00164BAA">
      <w:pPr>
        <w:pStyle w:val="ListParagraph"/>
        <w:numPr>
          <w:ilvl w:val="0"/>
          <w:numId w:val="3"/>
        </w:num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voditelj tima odgovoran je za vođenje i obučavanje tima za unutarnju reviziju te je tako aktivno uključen u stalan </w:t>
      </w:r>
      <w:proofErr w:type="spellStart"/>
      <w:r w:rsidRPr="00BD5A3A">
        <w:rPr>
          <w:rFonts w:ascii="Arial" w:hAnsi="Arial"/>
          <w:sz w:val="24"/>
        </w:rPr>
        <w:t>monitoring</w:t>
      </w:r>
      <w:proofErr w:type="spellEnd"/>
      <w:r w:rsidRPr="00BD5A3A">
        <w:rPr>
          <w:rFonts w:ascii="Arial" w:hAnsi="Arial"/>
          <w:sz w:val="24"/>
        </w:rPr>
        <w:t xml:space="preserve"> članova tima s obzirom na angažman unutarnje revizije.</w:t>
      </w:r>
    </w:p>
    <w:p w:rsidR="00AA3436" w:rsidRPr="00BD5A3A" w:rsidRDefault="00AA3436" w:rsidP="00164BAA">
      <w:pPr>
        <w:pStyle w:val="ListParagraph"/>
        <w:numPr>
          <w:ilvl w:val="0"/>
          <w:numId w:val="3"/>
        </w:numPr>
        <w:spacing w:before="100" w:beforeAutospacing="1" w:after="100" w:afterAutospacing="1" w:line="240" w:lineRule="auto"/>
        <w:jc w:val="both"/>
        <w:rPr>
          <w:rFonts w:ascii="Arial" w:hAnsi="Arial" w:cs="Arial"/>
          <w:sz w:val="24"/>
          <w:szCs w:val="24"/>
        </w:rPr>
      </w:pPr>
      <w:r w:rsidRPr="00BD5A3A">
        <w:rPr>
          <w:rFonts w:ascii="Arial" w:hAnsi="Arial"/>
          <w:sz w:val="24"/>
        </w:rPr>
        <w:t>HIA je odgovoran za ukupnu kvalitetu jedinice za unutarnju reviziju i u toj ulozi preispituje rad voditelja tima kako bi osigurao da je proveo(</w:t>
      </w:r>
      <w:proofErr w:type="spellStart"/>
      <w:r w:rsidRPr="00BD5A3A">
        <w:rPr>
          <w:rFonts w:ascii="Arial" w:hAnsi="Arial"/>
          <w:sz w:val="24"/>
        </w:rPr>
        <w:t>la</w:t>
      </w:r>
      <w:proofErr w:type="spellEnd"/>
      <w:r w:rsidRPr="00BD5A3A">
        <w:rPr>
          <w:rFonts w:ascii="Arial" w:hAnsi="Arial"/>
          <w:sz w:val="24"/>
        </w:rPr>
        <w:t xml:space="preserve">) odgovarajuće aktivnosti stalnog </w:t>
      </w:r>
      <w:proofErr w:type="spellStart"/>
      <w:r w:rsidRPr="00BD5A3A">
        <w:rPr>
          <w:rFonts w:ascii="Arial" w:hAnsi="Arial"/>
          <w:sz w:val="24"/>
        </w:rPr>
        <w:t>monitoringa</w:t>
      </w:r>
      <w:proofErr w:type="spellEnd"/>
      <w:r w:rsidRPr="00BD5A3A">
        <w:rPr>
          <w:rFonts w:ascii="Arial" w:hAnsi="Arial"/>
          <w:sz w:val="24"/>
        </w:rPr>
        <w:t>. HIA će također obično nadzirati usklađenost s mjerodavnim politikama unutarnje revizije.</w:t>
      </w:r>
    </w:p>
    <w:p w:rsidR="00AA3436" w:rsidRPr="00BD5A3A" w:rsidRDefault="00A657EF" w:rsidP="00BA0A95">
      <w:pPr>
        <w:pStyle w:val="ListParagraph"/>
        <w:numPr>
          <w:ilvl w:val="0"/>
          <w:numId w:val="3"/>
        </w:numPr>
        <w:spacing w:before="100" w:beforeAutospacing="1" w:after="100" w:afterAutospacing="1" w:line="240" w:lineRule="auto"/>
        <w:jc w:val="both"/>
        <w:rPr>
          <w:rFonts w:ascii="Arial" w:hAnsi="Arial" w:cs="Arial"/>
          <w:sz w:val="24"/>
          <w:szCs w:val="24"/>
        </w:rPr>
      </w:pPr>
      <w:r w:rsidRPr="00BD5A3A">
        <w:rPr>
          <w:rFonts w:ascii="Arial" w:hAnsi="Arial"/>
          <w:sz w:val="24"/>
        </w:rPr>
        <w:t>Posebnu pažnju treba posvetiti načinima provođenja nadzora nad malim jedinicama za unutarnju reviziju ili jedinicama koje se sastoje od jedne osobe jer je važno održati kontrolu kvalitete čak i tim situacijama. To se može postići pozivanjem HIA-a drugog tijela iz javnog sektora da preispita radne dokumente angažmana unutarnje revizije ili traženjem središnje harmonizacijske jedinice da izvrši poseban uvid.</w:t>
      </w:r>
    </w:p>
    <w:p w:rsidR="00AA3436" w:rsidRPr="00BD5A3A" w:rsidRDefault="00102FF1" w:rsidP="00201647">
      <w:pPr>
        <w:spacing w:before="100" w:beforeAutospacing="1" w:after="100" w:afterAutospacing="1" w:line="240" w:lineRule="auto"/>
        <w:jc w:val="both"/>
      </w:pPr>
      <w:r w:rsidRPr="00BD5A3A">
        <w:rPr>
          <w:rFonts w:ascii="Arial" w:hAnsi="Arial"/>
          <w:sz w:val="24"/>
        </w:rPr>
        <w:t xml:space="preserve">Tijekom različitih koraka angažmana unutarnje revizije stalan bi se </w:t>
      </w:r>
      <w:proofErr w:type="spellStart"/>
      <w:r w:rsidRPr="00BD5A3A">
        <w:rPr>
          <w:rFonts w:ascii="Arial" w:hAnsi="Arial"/>
          <w:sz w:val="24"/>
        </w:rPr>
        <w:t>monitoring</w:t>
      </w:r>
      <w:proofErr w:type="spellEnd"/>
      <w:r w:rsidRPr="00BD5A3A">
        <w:rPr>
          <w:rFonts w:ascii="Arial" w:hAnsi="Arial"/>
          <w:sz w:val="24"/>
        </w:rPr>
        <w:t xml:space="preserve"> trebalo usredotočiti na niz kriterija kvalitete. Okvir 1. ističe primjere pitanja u pogledu tih kriterija, a potpuniji popis može se pronaći u </w:t>
      </w:r>
      <w:r w:rsidRPr="00BD5A3A">
        <w:rPr>
          <w:rFonts w:ascii="Arial" w:hAnsi="Arial"/>
          <w:i/>
          <w:sz w:val="24"/>
        </w:rPr>
        <w:t>Prilogu 1.</w:t>
      </w:r>
      <w:r w:rsidRPr="00BD5A3A">
        <w:rPr>
          <w:rFonts w:ascii="Arial" w:hAnsi="Arial"/>
          <w:sz w:val="24"/>
        </w:rPr>
        <w:t xml:space="preserve"> </w:t>
      </w:r>
      <w:r w:rsidRPr="00BD5A3A">
        <w:rPr>
          <w:rFonts w:ascii="Arial" w:hAnsi="Arial"/>
          <w:i/>
          <w:sz w:val="24"/>
        </w:rPr>
        <w:t xml:space="preserve">Kontrolni popis za ocjenu kriterija kvalitete tijekom stalnog </w:t>
      </w:r>
      <w:proofErr w:type="spellStart"/>
      <w:r w:rsidRPr="00BD5A3A">
        <w:rPr>
          <w:rFonts w:ascii="Arial" w:hAnsi="Arial"/>
          <w:i/>
          <w:sz w:val="24"/>
        </w:rPr>
        <w:t>monitoringa</w:t>
      </w:r>
      <w:proofErr w:type="spellEnd"/>
      <w:r w:rsidRPr="00BD5A3A">
        <w:rPr>
          <w:rFonts w:ascii="Arial" w:hAnsi="Arial"/>
          <w:i/>
          <w:sz w:val="24"/>
        </w:rPr>
        <w:t xml:space="preserve"> aktivnosti unutarnje revizije</w:t>
      </w:r>
      <w:r w:rsidRPr="00BD5A3A">
        <w:rPr>
          <w:rFonts w:ascii="Arial" w:hAnsi="Arial"/>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A3436" w:rsidRPr="00BD5A3A" w:rsidTr="0055053C">
        <w:trPr>
          <w:trHeight w:val="603"/>
        </w:trPr>
        <w:tc>
          <w:tcPr>
            <w:tcW w:w="9288" w:type="dxa"/>
            <w:shd w:val="clear" w:color="auto" w:fill="DAEEF3" w:themeFill="accent5" w:themeFillTint="33"/>
          </w:tcPr>
          <w:p w:rsidR="005F6451" w:rsidRPr="00BD5A3A" w:rsidRDefault="00B26924" w:rsidP="00201647">
            <w:pPr>
              <w:spacing w:before="100" w:beforeAutospacing="1" w:after="100" w:afterAutospacing="1" w:line="240" w:lineRule="auto"/>
              <w:jc w:val="center"/>
              <w:rPr>
                <w:rFonts w:ascii="Arial" w:hAnsi="Arial" w:cs="Arial"/>
                <w:i/>
              </w:rPr>
            </w:pPr>
            <w:r w:rsidRPr="00BD5A3A">
              <w:rPr>
                <w:rFonts w:ascii="Arial" w:hAnsi="Arial"/>
                <w:b/>
                <w:i/>
              </w:rPr>
              <w:t xml:space="preserve">Okvir 1. Primjeri pitanja u pogledu različitih kriterija kvalitete za stalan </w:t>
            </w:r>
            <w:proofErr w:type="spellStart"/>
            <w:r w:rsidRPr="00BD5A3A">
              <w:rPr>
                <w:rFonts w:ascii="Arial" w:hAnsi="Arial"/>
                <w:b/>
                <w:i/>
              </w:rPr>
              <w:t>monitoring</w:t>
            </w:r>
            <w:proofErr w:type="spellEnd"/>
          </w:p>
          <w:p w:rsidR="00102FF1" w:rsidRPr="00BD5A3A" w:rsidRDefault="001E40CA" w:rsidP="004150E4">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Jesu li svi revizori u angažiranom timu za unutarnju reviziju potpisali „izjavu o neovisnosti”?</w:t>
            </w:r>
          </w:p>
          <w:p w:rsidR="005F6451" w:rsidRPr="00BD5A3A" w:rsidRDefault="00AA3436" w:rsidP="004150E4">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Jesu li tijekom preliminarne ankete utvrđeni ključni rizici za revidirani subjekt te jesu li prepoznati u ciljevima revizije?</w:t>
            </w:r>
          </w:p>
          <w:p w:rsidR="00AA3436" w:rsidRPr="00BD5A3A"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Jesu li svi koraci revizije propisno evidentirani u radnim dokumentima?</w:t>
            </w:r>
          </w:p>
          <w:p w:rsidR="00AA3436" w:rsidRPr="00BD5A3A"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 xml:space="preserve">Je li tijekom cjelokupnog revizijskog angažmana </w:t>
            </w:r>
            <w:r w:rsidR="00055352" w:rsidRPr="00BD5A3A">
              <w:rPr>
                <w:rFonts w:ascii="Arial" w:hAnsi="Arial"/>
              </w:rPr>
              <w:t>primjenjivana</w:t>
            </w:r>
            <w:r w:rsidRPr="00BD5A3A">
              <w:rPr>
                <w:rFonts w:ascii="Arial" w:hAnsi="Arial"/>
              </w:rPr>
              <w:t xml:space="preserve"> sadašnja metodologija unutarnje revizije te jesu li upotrebljavane odgovarajuće revizijske tehnike?</w:t>
            </w:r>
          </w:p>
          <w:p w:rsidR="005F6451" w:rsidRPr="00BD5A3A"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 xml:space="preserve">Je li radni program proveden kako je odobreno? </w:t>
            </w:r>
          </w:p>
          <w:p w:rsidR="00AA3436" w:rsidRPr="00BD5A3A"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 li nacrt izvješća poslan revidiranim subjektima kako bi mogli preispitati i komentirati nalaze i preporuke?</w:t>
            </w:r>
          </w:p>
          <w:p w:rsidR="005F6451" w:rsidRPr="00BD5A3A"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Jesu li se revidirani subjekti složili s preporukama?</w:t>
            </w:r>
          </w:p>
          <w:p w:rsidR="005F6451" w:rsidRPr="00BD5A3A"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Jesu li revizori propisno izvršili prateće radnje?</w:t>
            </w:r>
          </w:p>
          <w:p w:rsidR="00AA3436" w:rsidRPr="00BD5A3A"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Jesu li unutarnji revizori sukladni s obveznim zahtjevima obuke?</w:t>
            </w:r>
          </w:p>
          <w:p w:rsidR="005F6451" w:rsidRPr="00BD5A3A" w:rsidRDefault="005F6451" w:rsidP="003C6C29">
            <w:pPr>
              <w:tabs>
                <w:tab w:val="center" w:pos="4536"/>
                <w:tab w:val="right" w:pos="9072"/>
              </w:tabs>
              <w:spacing w:before="100" w:beforeAutospacing="1" w:after="100" w:afterAutospacing="1" w:line="240" w:lineRule="auto"/>
              <w:ind w:left="360"/>
              <w:jc w:val="both"/>
              <w:rPr>
                <w:rFonts w:ascii="Arial" w:hAnsi="Arial" w:cs="Arial"/>
              </w:rPr>
            </w:pPr>
          </w:p>
        </w:tc>
      </w:tr>
    </w:tbl>
    <w:p w:rsidR="00AA3436" w:rsidRPr="00BD5A3A" w:rsidRDefault="00AA3436" w:rsidP="00201647">
      <w:pPr>
        <w:spacing w:after="0" w:line="240" w:lineRule="auto"/>
        <w:jc w:val="both"/>
        <w:rPr>
          <w:rFonts w:ascii="Arial" w:hAnsi="Arial" w:cs="Arial"/>
          <w:b/>
          <w:color w:val="1F497D"/>
          <w:sz w:val="28"/>
          <w:szCs w:val="28"/>
        </w:rPr>
      </w:pPr>
    </w:p>
    <w:p w:rsidR="00ED2A81" w:rsidRPr="00BD5A3A" w:rsidRDefault="0022086A" w:rsidP="00BA0A95">
      <w:pPr>
        <w:pStyle w:val="Heading2"/>
        <w:rPr>
          <w:rFonts w:ascii="Arial" w:hAnsi="Arial" w:cs="Arial"/>
          <w:sz w:val="24"/>
          <w:szCs w:val="24"/>
        </w:rPr>
      </w:pPr>
      <w:bookmarkStart w:id="13" w:name="_Toc295075583"/>
      <w:r>
        <w:t xml:space="preserve">Povremena </w:t>
      </w:r>
      <w:proofErr w:type="spellStart"/>
      <w:r>
        <w:t>samoocjen</w:t>
      </w:r>
      <w:r w:rsidR="00AA3436" w:rsidRPr="00BD5A3A">
        <w:t>a</w:t>
      </w:r>
      <w:proofErr w:type="spellEnd"/>
      <w:r w:rsidR="00AA3436" w:rsidRPr="00BD5A3A">
        <w:t xml:space="preserve"> koju provodi jedinica za unutarnju reviziju</w:t>
      </w:r>
      <w:bookmarkEnd w:id="13"/>
      <w:r w:rsidR="00AA3436" w:rsidRPr="00BD5A3A">
        <w:t xml:space="preserve"> </w:t>
      </w:r>
    </w:p>
    <w:p w:rsidR="001D681A" w:rsidRPr="00BD5A3A" w:rsidRDefault="001D681A"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Povremena </w:t>
      </w:r>
      <w:proofErr w:type="spellStart"/>
      <w:r w:rsidRPr="00BD5A3A">
        <w:rPr>
          <w:rFonts w:ascii="Arial" w:hAnsi="Arial"/>
          <w:sz w:val="24"/>
        </w:rPr>
        <w:t>samoocjena</w:t>
      </w:r>
      <w:proofErr w:type="spellEnd"/>
      <w:r w:rsidRPr="00BD5A3A">
        <w:rPr>
          <w:rFonts w:ascii="Arial" w:hAnsi="Arial"/>
          <w:sz w:val="24"/>
        </w:rPr>
        <w:t xml:space="preserve"> druga je sastavna komponenta programa osiguranja kvalitete u okviru funkcije unutarnje revizije. Ove se ocjene provode radi evaluacije sukladnosti s osnovnim načelima Međunarodnog okvira stručnih praksi (IPPF-a) za unutarnju reviziju, poput definicije unutarnje revizije, Etičkog kodeksa i standarda ISPPIA, te s posebnim zahtjevima priručnika i politika jedinice za unutarnju reviziju. Povremenu </w:t>
      </w:r>
      <w:proofErr w:type="spellStart"/>
      <w:r w:rsidRPr="00BD5A3A">
        <w:rPr>
          <w:rFonts w:ascii="Arial" w:hAnsi="Arial"/>
          <w:sz w:val="24"/>
        </w:rPr>
        <w:t>samoocjenu</w:t>
      </w:r>
      <w:proofErr w:type="spellEnd"/>
      <w:r w:rsidRPr="00BD5A3A">
        <w:rPr>
          <w:rFonts w:ascii="Arial" w:hAnsi="Arial"/>
          <w:sz w:val="24"/>
        </w:rPr>
        <w:t xml:space="preserve"> mora provoditi osoba ili skupina osoba iz jedinice za unutarnju reviziju s dostatnim poznavanjem dobrih praksa unutarnje revizije.</w:t>
      </w:r>
    </w:p>
    <w:p w:rsidR="001D681A" w:rsidRPr="00BD5A3A" w:rsidRDefault="00715B5A"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lastRenderedPageBreak/>
        <w:t xml:space="preserve">Postupak povremene </w:t>
      </w:r>
      <w:proofErr w:type="spellStart"/>
      <w:r w:rsidRPr="00BD5A3A">
        <w:rPr>
          <w:rFonts w:ascii="Arial" w:hAnsi="Arial"/>
          <w:sz w:val="24"/>
        </w:rPr>
        <w:t>samoocjene</w:t>
      </w:r>
      <w:proofErr w:type="spellEnd"/>
      <w:r w:rsidRPr="00BD5A3A">
        <w:rPr>
          <w:rFonts w:ascii="Arial" w:hAnsi="Arial"/>
          <w:sz w:val="24"/>
        </w:rPr>
        <w:t xml:space="preserve"> uključuje:</w:t>
      </w:r>
    </w:p>
    <w:p w:rsidR="001D681A" w:rsidRPr="00BD5A3A" w:rsidRDefault="00D02EAE" w:rsidP="00D02EAE">
      <w:pPr>
        <w:numPr>
          <w:ilvl w:val="0"/>
          <w:numId w:val="6"/>
        </w:numPr>
        <w:jc w:val="both"/>
        <w:rPr>
          <w:rFonts w:ascii="Arial" w:hAnsi="Arial" w:cs="Arial"/>
          <w:sz w:val="24"/>
          <w:szCs w:val="24"/>
        </w:rPr>
      </w:pPr>
      <w:r w:rsidRPr="00BD5A3A">
        <w:rPr>
          <w:rFonts w:ascii="Arial" w:hAnsi="Arial"/>
          <w:sz w:val="24"/>
        </w:rPr>
        <w:t>nadzor nad angažmanima ili misijama unutarnje revizije,</w:t>
      </w:r>
    </w:p>
    <w:p w:rsidR="00707734" w:rsidRPr="00BD5A3A" w:rsidRDefault="008879A6" w:rsidP="00D02EAE">
      <w:pPr>
        <w:numPr>
          <w:ilvl w:val="0"/>
          <w:numId w:val="6"/>
        </w:numPr>
        <w:jc w:val="both"/>
        <w:rPr>
          <w:rFonts w:ascii="Arial" w:hAnsi="Arial" w:cs="Arial"/>
          <w:sz w:val="24"/>
          <w:szCs w:val="24"/>
        </w:rPr>
      </w:pPr>
      <w:r w:rsidRPr="00BD5A3A">
        <w:rPr>
          <w:rFonts w:ascii="Arial" w:hAnsi="Arial"/>
          <w:sz w:val="24"/>
        </w:rPr>
        <w:t>ispunjavanje propisanih kontrolnih popisa,</w:t>
      </w:r>
    </w:p>
    <w:p w:rsidR="00707734" w:rsidRPr="00BD5A3A" w:rsidRDefault="00E67732" w:rsidP="00D02EAE">
      <w:pPr>
        <w:numPr>
          <w:ilvl w:val="0"/>
          <w:numId w:val="6"/>
        </w:numPr>
        <w:jc w:val="both"/>
        <w:rPr>
          <w:rFonts w:ascii="Arial" w:hAnsi="Arial" w:cs="Arial"/>
          <w:sz w:val="24"/>
          <w:szCs w:val="24"/>
        </w:rPr>
      </w:pPr>
      <w:r w:rsidRPr="00BD5A3A">
        <w:rPr>
          <w:rFonts w:ascii="Arial" w:hAnsi="Arial"/>
          <w:sz w:val="24"/>
        </w:rPr>
        <w:t>prikupljanje povratnih informacijama od revidiranih subjekata i ostalih dionika putem razgovora i anketa,</w:t>
      </w:r>
    </w:p>
    <w:p w:rsidR="00707734" w:rsidRPr="00BD5A3A" w:rsidRDefault="00D25111" w:rsidP="00D02EAE">
      <w:pPr>
        <w:numPr>
          <w:ilvl w:val="0"/>
          <w:numId w:val="6"/>
        </w:numPr>
        <w:jc w:val="both"/>
        <w:rPr>
          <w:rFonts w:ascii="Arial" w:hAnsi="Arial" w:cs="Arial"/>
          <w:sz w:val="24"/>
          <w:szCs w:val="24"/>
        </w:rPr>
      </w:pPr>
      <w:r w:rsidRPr="00BD5A3A">
        <w:rPr>
          <w:rFonts w:ascii="Arial" w:hAnsi="Arial"/>
          <w:sz w:val="24"/>
        </w:rPr>
        <w:t>selektivni stručni uvidi od strane osoblja koje nije uključeno u predmetne revizije,</w:t>
      </w:r>
    </w:p>
    <w:p w:rsidR="001D681A" w:rsidRPr="00BD5A3A" w:rsidRDefault="008463D6" w:rsidP="00D02EAE">
      <w:pPr>
        <w:numPr>
          <w:ilvl w:val="0"/>
          <w:numId w:val="6"/>
        </w:numPr>
        <w:jc w:val="both"/>
        <w:rPr>
          <w:rFonts w:ascii="Arial" w:hAnsi="Arial" w:cs="Arial"/>
          <w:sz w:val="24"/>
          <w:szCs w:val="24"/>
        </w:rPr>
      </w:pPr>
      <w:r w:rsidRPr="00BD5A3A">
        <w:rPr>
          <w:rFonts w:ascii="Arial" w:hAnsi="Arial"/>
          <w:sz w:val="24"/>
        </w:rPr>
        <w:t>uvidu u proračune projekata, sustave mjerenja vremena i dovršetak plana revizije,</w:t>
      </w:r>
    </w:p>
    <w:p w:rsidR="00707734" w:rsidRPr="00BD5A3A" w:rsidRDefault="00D25111" w:rsidP="00D02EAE">
      <w:pPr>
        <w:numPr>
          <w:ilvl w:val="0"/>
          <w:numId w:val="6"/>
        </w:numPr>
        <w:jc w:val="both"/>
        <w:rPr>
          <w:rFonts w:ascii="Arial" w:hAnsi="Arial" w:cs="Arial"/>
          <w:sz w:val="24"/>
          <w:szCs w:val="24"/>
        </w:rPr>
      </w:pPr>
      <w:r w:rsidRPr="00BD5A3A">
        <w:rPr>
          <w:rFonts w:ascii="Arial" w:hAnsi="Arial"/>
          <w:sz w:val="24"/>
        </w:rPr>
        <w:t>analiza dodatnih parametara učinka (primjerice, trajanja ciklusa i prihvaćenih preporuka),</w:t>
      </w:r>
    </w:p>
    <w:p w:rsidR="001D681A" w:rsidRPr="00BD5A3A" w:rsidRDefault="001D681A" w:rsidP="00F77C31">
      <w:pPr>
        <w:numPr>
          <w:ilvl w:val="0"/>
          <w:numId w:val="6"/>
        </w:numPr>
        <w:spacing w:before="100" w:beforeAutospacing="1" w:after="100" w:afterAutospacing="1" w:line="240" w:lineRule="auto"/>
        <w:jc w:val="both"/>
        <w:rPr>
          <w:rFonts w:ascii="Arial" w:hAnsi="Arial" w:cs="Arial"/>
          <w:sz w:val="24"/>
          <w:szCs w:val="24"/>
        </w:rPr>
      </w:pPr>
      <w:r w:rsidRPr="00BD5A3A">
        <w:rPr>
          <w:rFonts w:ascii="Arial" w:hAnsi="Arial"/>
          <w:sz w:val="24"/>
        </w:rPr>
        <w:t>usporedba sadašnjih praksi jedinica za unutarnju reviziju s najboljim praksama unutarnje revizije.</w:t>
      </w:r>
    </w:p>
    <w:p w:rsidR="00463ACD" w:rsidRPr="00BD5A3A" w:rsidRDefault="00CC73F3" w:rsidP="00506450">
      <w:pPr>
        <w:spacing w:before="100" w:beforeAutospacing="1" w:after="100" w:afterAutospacing="1" w:line="240" w:lineRule="auto"/>
        <w:jc w:val="both"/>
        <w:rPr>
          <w:b/>
        </w:rPr>
      </w:pPr>
      <w:r w:rsidRPr="00BD5A3A">
        <w:rPr>
          <w:rFonts w:ascii="Arial" w:hAnsi="Arial"/>
          <w:sz w:val="24"/>
        </w:rPr>
        <w:t xml:space="preserve">Povremena unutarnja </w:t>
      </w:r>
      <w:proofErr w:type="spellStart"/>
      <w:r w:rsidRPr="00BD5A3A">
        <w:rPr>
          <w:rFonts w:ascii="Arial" w:hAnsi="Arial"/>
          <w:sz w:val="24"/>
        </w:rPr>
        <w:t>samoocjena</w:t>
      </w:r>
      <w:proofErr w:type="spellEnd"/>
      <w:r w:rsidRPr="00BD5A3A">
        <w:rPr>
          <w:rFonts w:ascii="Arial" w:hAnsi="Arial"/>
          <w:sz w:val="24"/>
        </w:rPr>
        <w:t xml:space="preserve"> kvalitete ili ocjena od strane ostalih kvalificiranih osoba u organizaciji trebala bi se usredotočiti na niz kriterija kvalitete. Okvir 2. ističe pitanja u pogledu tih kriterija koja upućuju na četiri standarda obilježja i sedam standarda obavljanja ISPPIA-a. Potpuniji popis pitanja može se pronaći u </w:t>
      </w:r>
      <w:r w:rsidRPr="00BD5A3A">
        <w:rPr>
          <w:rFonts w:ascii="Arial" w:hAnsi="Arial"/>
          <w:i/>
          <w:sz w:val="24"/>
        </w:rPr>
        <w:t xml:space="preserve">Prilogu 2. Kontrolni popis za ocjenu kriterija kvalitete tijekom povremene unutarnje </w:t>
      </w:r>
      <w:proofErr w:type="spellStart"/>
      <w:r w:rsidRPr="00BD5A3A">
        <w:rPr>
          <w:rFonts w:ascii="Arial" w:hAnsi="Arial"/>
          <w:i/>
          <w:sz w:val="24"/>
        </w:rPr>
        <w:t>samoocjene</w:t>
      </w:r>
      <w:proofErr w:type="spellEnd"/>
      <w:r w:rsidRPr="00BD5A3A">
        <w:rPr>
          <w:rFonts w:ascii="Arial" w:hAnsi="Arial"/>
          <w:i/>
          <w:sz w:val="24"/>
        </w:rPr>
        <w:t xml:space="preserve"> kvalitete</w:t>
      </w:r>
      <w:r w:rsidRPr="00BD5A3A">
        <w:rPr>
          <w:rFonts w:ascii="Arial" w:hAnsi="Arial"/>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A0" w:firstRow="1" w:lastRow="0" w:firstColumn="1" w:lastColumn="0" w:noHBand="0" w:noVBand="0"/>
      </w:tblPr>
      <w:tblGrid>
        <w:gridCol w:w="9288"/>
      </w:tblGrid>
      <w:tr w:rsidR="00AA3436" w:rsidRPr="00BD5A3A" w:rsidTr="00227D0A">
        <w:trPr>
          <w:trHeight w:val="981"/>
        </w:trPr>
        <w:tc>
          <w:tcPr>
            <w:tcW w:w="9288" w:type="dxa"/>
            <w:shd w:val="clear" w:color="auto" w:fill="DAEEF3" w:themeFill="accent5" w:themeFillTint="33"/>
          </w:tcPr>
          <w:p w:rsidR="00463ACD" w:rsidRPr="00BD5A3A" w:rsidRDefault="00463ACD" w:rsidP="00463ACD">
            <w:pPr>
              <w:keepNext/>
              <w:keepLines/>
              <w:spacing w:before="100" w:beforeAutospacing="1" w:after="100" w:afterAutospacing="1" w:line="240" w:lineRule="auto"/>
              <w:jc w:val="center"/>
              <w:outlineLvl w:val="7"/>
              <w:rPr>
                <w:rFonts w:ascii="Arial" w:hAnsi="Arial" w:cs="Arial"/>
                <w:b/>
                <w:i/>
              </w:rPr>
            </w:pPr>
            <w:r w:rsidRPr="00BD5A3A">
              <w:rPr>
                <w:rFonts w:ascii="Arial" w:hAnsi="Arial"/>
                <w:b/>
                <w:i/>
              </w:rPr>
              <w:lastRenderedPageBreak/>
              <w:t xml:space="preserve">Okvir 2. Primjeri pitanja u pogledu različitih kriterija kvalitete tijekom povremene </w:t>
            </w:r>
            <w:proofErr w:type="spellStart"/>
            <w:r w:rsidRPr="00BD5A3A">
              <w:rPr>
                <w:rFonts w:ascii="Arial" w:hAnsi="Arial"/>
                <w:b/>
                <w:i/>
              </w:rPr>
              <w:t>samoocjene</w:t>
            </w:r>
            <w:proofErr w:type="spellEnd"/>
            <w:r w:rsidRPr="00BD5A3A">
              <w:rPr>
                <w:rFonts w:ascii="Arial" w:hAnsi="Arial"/>
                <w:b/>
                <w:i/>
              </w:rPr>
              <w:t xml:space="preserve"> </w:t>
            </w:r>
          </w:p>
          <w:p w:rsidR="005D3668" w:rsidRPr="00BD5A3A" w:rsidRDefault="005D3668" w:rsidP="00F77C31">
            <w:pPr>
              <w:keepNext/>
              <w:keepLines/>
              <w:spacing w:before="100" w:beforeAutospacing="1" w:after="100" w:afterAutospacing="1" w:line="240" w:lineRule="auto"/>
              <w:outlineLvl w:val="8"/>
              <w:rPr>
                <w:rStyle w:val="BookTitle"/>
                <w:rFonts w:ascii="Arial" w:hAnsi="Arial" w:cs="Arial"/>
              </w:rPr>
            </w:pPr>
            <w:r w:rsidRPr="00BD5A3A">
              <w:rPr>
                <w:rStyle w:val="BookTitle"/>
                <w:rFonts w:ascii="Arial" w:hAnsi="Arial"/>
              </w:rPr>
              <w:t>Svrha, ovlasti i odgovornosti</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 li uloga unutarnje revizije jasno utvrđena nekim dokumentom (zakonom, aktom ili statutom)?</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Daje li se tim dokumentom unutarnjim revizorima neograničen pristup informacijama, imovini i osobama?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Predviđa li se tim dokumentom da unutarnji revizori pružaju uvjerenja i savjetodavne usluge?</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Neovisnost i objektivnost</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Imaju li unutarnji revizori poteškoća s pribavljanjem odobrenja za planove, proračun i broj osoblja revizije?</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Može li SHJ pomoći kad se unutarnji revizori osjećaju ugroženo od strane visokog rukovodstva?</w:t>
            </w:r>
          </w:p>
          <w:p w:rsidR="005D3668" w:rsidRPr="00BD5A3A" w:rsidRDefault="00215949"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Jesu li unutarnji revizori odgovorni za operativne aktivnosti koje u načelu ne bi smjele biti dio odgovornosti unutarnje revizije?</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Stručnost i dužna profesionalna pažnja</w:t>
            </w:r>
          </w:p>
          <w:p w:rsidR="005D3668" w:rsidRPr="00BD5A3A" w:rsidRDefault="00215949"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Postoji li postupak kojim se osigurava da unutarnji revizori posjeduju ili stječu potrebna znanja i vještine za provođenje pojedinačnih angažmana unutarnje revizije?</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Paze li unutarnji revizori na pokazatelje prijevare (znakove upozorenja)?</w:t>
            </w:r>
          </w:p>
          <w:p w:rsidR="005D3668" w:rsidRPr="00BD5A3A" w:rsidRDefault="00115B4A"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Posjeduju li unutar</w:t>
            </w:r>
            <w:r w:rsidR="001E645E">
              <w:rPr>
                <w:rFonts w:ascii="Arial" w:hAnsi="Arial"/>
              </w:rPr>
              <w:t xml:space="preserve">nji revizori potrebne vještine </w:t>
            </w:r>
            <w:r w:rsidRPr="00BD5A3A">
              <w:rPr>
                <w:rFonts w:ascii="Arial" w:hAnsi="Arial"/>
              </w:rPr>
              <w:t>za reviziju IT okruženja?</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Program osiguranja kvalitete i unaprjeđenja</w:t>
            </w:r>
          </w:p>
          <w:p w:rsidR="005D3668" w:rsidRPr="00BD5A3A" w:rsidRDefault="00CA359C"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Postoji li učinkovit program osiguranja kvalitete i unaprjeđenja (QAIP)?</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 xml:space="preserve">Uključuje li QAIP stalan </w:t>
            </w:r>
            <w:proofErr w:type="spellStart"/>
            <w:r w:rsidRPr="00BD5A3A">
              <w:rPr>
                <w:rFonts w:ascii="Arial" w:hAnsi="Arial"/>
              </w:rPr>
              <w:t>monitoring</w:t>
            </w:r>
            <w:proofErr w:type="spellEnd"/>
            <w:r w:rsidRPr="00BD5A3A">
              <w:rPr>
                <w:rFonts w:ascii="Arial" w:hAnsi="Arial"/>
              </w:rPr>
              <w:t xml:space="preserve">, povremenu unutarnju </w:t>
            </w:r>
            <w:proofErr w:type="spellStart"/>
            <w:r w:rsidRPr="00BD5A3A">
              <w:rPr>
                <w:rFonts w:ascii="Arial" w:hAnsi="Arial"/>
              </w:rPr>
              <w:t>samoocjenu</w:t>
            </w:r>
            <w:proofErr w:type="spellEnd"/>
            <w:r w:rsidRPr="00BD5A3A">
              <w:rPr>
                <w:rFonts w:ascii="Arial" w:hAnsi="Arial"/>
              </w:rPr>
              <w:t xml:space="preserve"> kvalitete te povremenu vanjsku ocjenu kvalitete?</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Upravljanje aktivnostima unutarnje revizije</w:t>
            </w:r>
          </w:p>
          <w:p w:rsidR="005D3668" w:rsidRPr="00BD5A3A" w:rsidRDefault="00CA09A4"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Je li za aktivnosti unutarnje revizije uspostavljen plan utemeljen na riziku?</w:t>
            </w:r>
          </w:p>
          <w:p w:rsidR="005D3668" w:rsidRPr="00BD5A3A" w:rsidRDefault="00CA09A4"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Obavještava li se visoko rukovodstvo o ograničenjima resursa i njihovu utjecaju na aktivnost unutarnje revizije?</w:t>
            </w:r>
          </w:p>
          <w:p w:rsidR="005D3668" w:rsidRPr="00BD5A3A" w:rsidRDefault="00CA09A4"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Jesu li dostupni primjereni i dostatni resursi za reviziju?</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Koordiniraju li unutarnji revizori svoje aktivnosti s Vrhovnom revizijskom institucijom (VRI-</w:t>
            </w:r>
            <w:proofErr w:type="spellStart"/>
            <w:r w:rsidRPr="00BD5A3A">
              <w:rPr>
                <w:rFonts w:ascii="Arial" w:hAnsi="Arial"/>
              </w:rPr>
              <w:t>jem</w:t>
            </w:r>
            <w:proofErr w:type="spellEnd"/>
            <w:r w:rsidRPr="00BD5A3A">
              <w:rPr>
                <w:rFonts w:ascii="Arial" w:hAnsi="Arial"/>
              </w:rPr>
              <w:t>)?</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Priroda posla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Pružaju li unutarnji revizori uvjerenja u pogledu postupka upravljanja rizicima?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Ocjenjuju li unutarnji revizori mogućnost prijevare?</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Ocjenjuju li unutarnji revizori efikasnost i učinkovitost  sustava unutarnjih kontrola?</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Planiranje angažmana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Izrađuju li unutarnji revizori detaljan plan za svaki angažman unutarnje revizije?</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Uključuje li plan jasne ciljeve revizije i odgovarajuću definiciju djelokruga revizije?</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lastRenderedPageBreak/>
              <w:t>Razmatraju li unutarnji revizori vjerojatnost znatnih pogrešaka i prijevara prije izrade ciljeva revizije?</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Obavljanje angažmana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Izrađuju li i koriste li unutarnji revizori odgovarajuće radne dokumente za evidentiranje revizijskog rada?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Nadziru li se angažmani unutarnje revizije na odgovarajući način?</w:t>
            </w:r>
          </w:p>
          <w:p w:rsidR="005D3668" w:rsidRPr="00BD5A3A" w:rsidRDefault="005D3668" w:rsidP="00F77C31">
            <w:pPr>
              <w:spacing w:before="100" w:beforeAutospacing="1" w:after="100" w:afterAutospacing="1" w:line="240" w:lineRule="auto"/>
              <w:rPr>
                <w:rStyle w:val="BookTitle"/>
                <w:rFonts w:ascii="Arial" w:hAnsi="Arial" w:cs="Arial"/>
              </w:rPr>
            </w:pPr>
            <w:r w:rsidRPr="00BD5A3A">
              <w:rPr>
                <w:rStyle w:val="BookTitle"/>
                <w:rFonts w:ascii="Arial" w:hAnsi="Arial"/>
              </w:rPr>
              <w:t>Priopćavanje rezultata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Priopćavaju li unutarnji revizori jasno utjecaj svojih nalaza?</w:t>
            </w:r>
          </w:p>
          <w:p w:rsidR="005D3668"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Jesu li preporuke pragmatične?</w:t>
            </w:r>
          </w:p>
          <w:p w:rsidR="005D3668" w:rsidRPr="00BD5A3A" w:rsidRDefault="00E67732" w:rsidP="00F77C31">
            <w:pPr>
              <w:tabs>
                <w:tab w:val="center" w:pos="4536"/>
                <w:tab w:val="right" w:pos="9072"/>
              </w:tabs>
              <w:spacing w:before="100" w:beforeAutospacing="1" w:after="100" w:afterAutospacing="1" w:line="240" w:lineRule="auto"/>
              <w:contextualSpacing/>
              <w:rPr>
                <w:rStyle w:val="BookTitle"/>
                <w:rFonts w:ascii="Arial" w:hAnsi="Arial" w:cs="Arial"/>
              </w:rPr>
            </w:pPr>
            <w:r w:rsidRPr="00BD5A3A">
              <w:rPr>
                <w:rStyle w:val="BookTitle"/>
                <w:rFonts w:ascii="Arial" w:hAnsi="Arial"/>
              </w:rPr>
              <w:t>Praćenje napretka</w:t>
            </w:r>
          </w:p>
          <w:p w:rsidR="005D3668" w:rsidRPr="00BD5A3A" w:rsidRDefault="0096322B" w:rsidP="00F77C31">
            <w:pPr>
              <w:pStyle w:val="ListParagraph"/>
              <w:numPr>
                <w:ilvl w:val="0"/>
                <w:numId w:val="7"/>
              </w:numPr>
              <w:spacing w:before="100" w:beforeAutospacing="1" w:after="100" w:afterAutospacing="1" w:line="240" w:lineRule="auto"/>
              <w:jc w:val="both"/>
              <w:rPr>
                <w:rFonts w:ascii="Arial" w:hAnsi="Arial" w:cs="Arial"/>
              </w:rPr>
            </w:pPr>
            <w:r w:rsidRPr="00BD5A3A">
              <w:rPr>
                <w:rFonts w:ascii="Arial" w:hAnsi="Arial"/>
              </w:rPr>
              <w:t>Postoji li postupak praćenja postupanja rukovodstva u pogledu nalaza i preporuka revizije?</w:t>
            </w:r>
          </w:p>
          <w:p w:rsidR="005D3668" w:rsidRPr="00BD5A3A" w:rsidRDefault="00162195" w:rsidP="00F77C31">
            <w:pPr>
              <w:tabs>
                <w:tab w:val="center" w:pos="4536"/>
                <w:tab w:val="right" w:pos="9072"/>
              </w:tabs>
              <w:spacing w:before="100" w:beforeAutospacing="1" w:after="100" w:afterAutospacing="1" w:line="240" w:lineRule="auto"/>
              <w:contextualSpacing/>
              <w:rPr>
                <w:rStyle w:val="BookTitle"/>
                <w:rFonts w:ascii="Arial" w:hAnsi="Arial" w:cs="Arial"/>
              </w:rPr>
            </w:pPr>
            <w:r w:rsidRPr="00BD5A3A">
              <w:rPr>
                <w:rStyle w:val="BookTitle"/>
                <w:rFonts w:ascii="Arial" w:hAnsi="Arial"/>
              </w:rPr>
              <w:t>Odluka uprave o prihvaćanju rizika</w:t>
            </w:r>
          </w:p>
          <w:p w:rsidR="00AA3436" w:rsidRPr="00BD5A3A"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Postoji li eskalacijski postupak u slučaju da rukovodstvo prihvaća razinu rizika veću od razine spremnosti organizacije na preuzimanje rizika?</w:t>
            </w:r>
          </w:p>
        </w:tc>
      </w:tr>
    </w:tbl>
    <w:p w:rsidR="00FE3274" w:rsidRPr="00BD5A3A" w:rsidRDefault="006A2520" w:rsidP="004A4A5A">
      <w:pPr>
        <w:spacing w:before="100" w:beforeAutospacing="1" w:after="100" w:afterAutospacing="1" w:line="240" w:lineRule="auto"/>
        <w:jc w:val="both"/>
        <w:rPr>
          <w:rFonts w:ascii="Arial" w:hAnsi="Arial" w:cs="Arial"/>
          <w:b/>
          <w:color w:val="1F497D"/>
          <w:sz w:val="28"/>
          <w:szCs w:val="28"/>
        </w:rPr>
      </w:pPr>
      <w:r w:rsidRPr="00BD5A3A">
        <w:rPr>
          <w:rFonts w:ascii="Arial" w:hAnsi="Arial"/>
          <w:sz w:val="24"/>
        </w:rPr>
        <w:lastRenderedPageBreak/>
        <w:t>Na kraju evaluacije moraju se donijeti zaključci o kvaliteti učinka jedinice za unutarnju reviziju i njezinoj sukladnosti s IPPF-om. Prema potrebi bi trebalo pokrenuti odgovarajuće prateće radnje radi unaprjeđivanja. HIA mora barem jednom godišnje izvijestiti visoko rukovodstvo i revizorski odbor (ili njegov ekvivalent ako je osnovan) o rezultatima unutarnjih ocjena, odgovarajućim akcijskim planovima i njihovoj uspješnoj provedbi.</w:t>
      </w:r>
    </w:p>
    <w:p w:rsidR="003C1586" w:rsidRPr="00BD5A3A" w:rsidRDefault="00AA3436" w:rsidP="004A4A5A">
      <w:pPr>
        <w:pStyle w:val="Heading2"/>
      </w:pPr>
      <w:bookmarkStart w:id="14" w:name="_Toc295075584"/>
      <w:r w:rsidRPr="00BD5A3A">
        <w:t>Anketa  revidiranog subjekta</w:t>
      </w:r>
      <w:bookmarkEnd w:id="14"/>
      <w:r w:rsidRPr="00BD5A3A">
        <w:t xml:space="preserve"> </w:t>
      </w:r>
    </w:p>
    <w:p w:rsidR="00AA3436" w:rsidRPr="00BD5A3A" w:rsidRDefault="004B55C5" w:rsidP="004A4A5A">
      <w:pPr>
        <w:spacing w:before="100" w:beforeAutospacing="1" w:after="100" w:afterAutospacing="1" w:line="240" w:lineRule="auto"/>
        <w:jc w:val="both"/>
        <w:rPr>
          <w:rFonts w:ascii="Arial" w:hAnsi="Arial" w:cs="Arial"/>
          <w:sz w:val="24"/>
          <w:szCs w:val="24"/>
        </w:rPr>
      </w:pPr>
      <w:r w:rsidRPr="00BD5A3A">
        <w:rPr>
          <w:rFonts w:ascii="Arial" w:hAnsi="Arial"/>
          <w:sz w:val="24"/>
        </w:rPr>
        <w:t>Dobra je praksa zatražiti povratne informacije od revidiranog subjekta nakon što se dovrši angažman unutarnje revizije. Tim za unutarnju reviziju trebao bi na umu imati da ove povratne informacije nikad ne mogu biti u potpunosti objektivne. Neki revidirani subjekti mogu povratne informacije upotrijebiti da kazne jedinicu za unutarnju reviziju zbog nezadovoljavajućeg revizorskog izvješća. Drugi mogu biti previše pozitivni u svojim povratnim informacijama za unutarnje revizore u strahu da bi se zbog kritičnijih odgovora revizori mogli vratiti. Ipak, anketa revidiranog subjekta na kraju angažmana unutarnje revizije dobar je alat kojim se unutarnja revizija može koristiti za prikupljanje vrijednih informacija.</w:t>
      </w:r>
    </w:p>
    <w:p w:rsidR="00AA3436" w:rsidRPr="00BD5A3A" w:rsidRDefault="00E20855" w:rsidP="00201647">
      <w:pPr>
        <w:spacing w:before="100" w:beforeAutospacing="1" w:after="100" w:afterAutospacing="1" w:line="240" w:lineRule="auto"/>
        <w:jc w:val="both"/>
      </w:pPr>
      <w:r w:rsidRPr="00BD5A3A">
        <w:rPr>
          <w:rFonts w:ascii="Arial" w:hAnsi="Arial"/>
          <w:sz w:val="24"/>
        </w:rPr>
        <w:t xml:space="preserve">Kao i kod svih ostalih područja unutarnjih ocjena kvalitete, anketa revidiranog subjekta trebala bi se usredotočiti na niz kriterija kvalitete. Okvir 3. navodi pitanja u pogledu nekih od tih kriterija, a predložak se nalazi u Prilogu 3. </w:t>
      </w:r>
      <w:r w:rsidRPr="00BD5A3A">
        <w:rPr>
          <w:rFonts w:ascii="Arial" w:hAnsi="Arial"/>
          <w:i/>
          <w:sz w:val="24"/>
        </w:rPr>
        <w:t>Predložak ankete revidiranog subjekta</w:t>
      </w:r>
      <w:r w:rsidRPr="00BD5A3A">
        <w:rPr>
          <w:rFonts w:ascii="Arial" w:hAnsi="Arial"/>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A0" w:firstRow="1" w:lastRow="0" w:firstColumn="1" w:lastColumn="0" w:noHBand="0" w:noVBand="0"/>
      </w:tblPr>
      <w:tblGrid>
        <w:gridCol w:w="9288"/>
      </w:tblGrid>
      <w:tr w:rsidR="00AA3436" w:rsidRPr="00BD5A3A" w:rsidTr="007D03B5">
        <w:trPr>
          <w:trHeight w:val="789"/>
        </w:trPr>
        <w:tc>
          <w:tcPr>
            <w:tcW w:w="9288" w:type="dxa"/>
            <w:shd w:val="clear" w:color="auto" w:fill="DAEEF3" w:themeFill="accent5" w:themeFillTint="33"/>
          </w:tcPr>
          <w:p w:rsidR="00247D7B" w:rsidRPr="00BD5A3A" w:rsidRDefault="00247D7B" w:rsidP="0020164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i/>
              </w:rPr>
            </w:pPr>
            <w:r w:rsidRPr="00BD5A3A">
              <w:rPr>
                <w:rFonts w:ascii="Arial" w:hAnsi="Arial"/>
                <w:b/>
                <w:i/>
              </w:rPr>
              <w:lastRenderedPageBreak/>
              <w:t>Okvir 3. Primjeri pitanja o kriterijima kvalitete za anketu revidiranog subjekta</w:t>
            </w:r>
          </w:p>
          <w:p w:rsidR="004A0093" w:rsidRPr="00BD5A3A" w:rsidRDefault="004D4D5B" w:rsidP="007D03B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hAnsi="Arial" w:cs="Arial"/>
                <w:color w:val="000000"/>
              </w:rPr>
            </w:pPr>
            <w:r w:rsidRPr="00BD5A3A">
              <w:rPr>
                <w:rFonts w:ascii="Arial" w:hAnsi="Arial"/>
                <w:color w:val="000000"/>
              </w:rPr>
              <w:t>Pružite povratne informacije o svojem nedavnom iskustvu s jedinicom za unutarnju reviziju odabirom jedne od četiri ocjene kako biste odgovorili na sljedeća pitanja:</w:t>
            </w:r>
          </w:p>
          <w:p w:rsidR="004D4D5B" w:rsidRPr="00BD5A3A" w:rsidRDefault="00460CC4" w:rsidP="0010623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color w:val="000000"/>
              </w:rPr>
            </w:pPr>
            <w:r w:rsidRPr="00BD5A3A">
              <w:rPr>
                <w:rFonts w:ascii="Arial" w:hAnsi="Arial"/>
                <w:b/>
                <w:color w:val="000000"/>
              </w:rPr>
              <w:t>vrlo sam zadovoljan(na)   zadovoljan(na) sam   nezadovoljan(na) sam   vrlo sam nezadovoljan(na)</w:t>
            </w:r>
          </w:p>
          <w:p w:rsidR="00787E8C" w:rsidRPr="00BD5A3A"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hAnsi="Arial" w:cs="Arial"/>
                <w:color w:val="000000"/>
              </w:rPr>
            </w:pPr>
            <w:r w:rsidRPr="00BD5A3A">
              <w:rPr>
                <w:rFonts w:ascii="Arial" w:hAnsi="Arial"/>
                <w:color w:val="000000"/>
              </w:rPr>
              <w:t>Koliko ste zadovoljni dostavom odgovarajuće obavijesti o vremenu i trajanju revizije?</w:t>
            </w:r>
          </w:p>
          <w:p w:rsidR="00787E8C" w:rsidRPr="00BD5A3A"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eastAsiaTheme="majorEastAsia" w:hAnsi="Arial" w:cs="Arial"/>
                <w:i/>
                <w:iCs/>
                <w:color w:val="000000"/>
              </w:rPr>
            </w:pPr>
            <w:r w:rsidRPr="00BD5A3A">
              <w:rPr>
                <w:rFonts w:ascii="Arial" w:hAnsi="Arial"/>
                <w:color w:val="000000"/>
              </w:rPr>
              <w:t>U kojoj ste mjeri zadovoljni dostatnim znanjem revizora o području poslovanja?</w:t>
            </w:r>
          </w:p>
          <w:p w:rsidR="00787E8C" w:rsidRPr="00BD5A3A"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eastAsiaTheme="majorEastAsia" w:hAnsi="Arial" w:cs="Arial"/>
                <w:i/>
                <w:iCs/>
                <w:color w:val="000000"/>
              </w:rPr>
            </w:pPr>
            <w:r w:rsidRPr="00BD5A3A">
              <w:rPr>
                <w:rFonts w:ascii="Arial" w:hAnsi="Arial"/>
                <w:color w:val="000000"/>
              </w:rPr>
              <w:t>Jeste li zadovoljni rokom u kojem ste primili nacrt izvješća?</w:t>
            </w:r>
          </w:p>
          <w:p w:rsidR="00004B84" w:rsidRPr="00BD5A3A"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jc w:val="both"/>
              <w:rPr>
                <w:rFonts w:ascii="Arial" w:eastAsiaTheme="majorEastAsia" w:hAnsi="Arial" w:cs="Arial"/>
                <w:i/>
                <w:iCs/>
                <w:color w:val="000000"/>
              </w:rPr>
            </w:pPr>
            <w:r w:rsidRPr="00BD5A3A">
              <w:rPr>
                <w:rFonts w:ascii="Arial" w:hAnsi="Arial"/>
                <w:color w:val="000000"/>
              </w:rPr>
              <w:t>Jesu li preporuke sadržavale praktična i konstruktivna rješenja utvrđenih problema?</w:t>
            </w:r>
          </w:p>
          <w:p w:rsidR="00004B84" w:rsidRPr="00BD5A3A" w:rsidRDefault="00004B84"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eastAsiaTheme="majorEastAsia" w:hAnsi="Arial" w:cs="Arial"/>
                <w:i/>
                <w:iCs/>
                <w:color w:val="000000"/>
              </w:rPr>
            </w:pPr>
            <w:r w:rsidRPr="00BD5A3A">
              <w:rPr>
                <w:rFonts w:ascii="Arial" w:hAnsi="Arial"/>
                <w:color w:val="000000"/>
              </w:rPr>
              <w:t>Hoće li provedba preporuka doprinijeti unaprjeđenju postupaka upravljanja rizicima, kontrole i upravljanja?</w:t>
            </w:r>
          </w:p>
          <w:p w:rsidR="00AA3436" w:rsidRPr="00BD5A3A" w:rsidRDefault="00787E8C" w:rsidP="007D03B5">
            <w:pPr>
              <w:pStyle w:val="ListParagraph"/>
              <w:numPr>
                <w:ilvl w:val="0"/>
                <w:numId w:val="10"/>
              </w:numPr>
              <w:spacing w:after="0"/>
              <w:jc w:val="both"/>
              <w:rPr>
                <w:rFonts w:ascii="Arial" w:eastAsiaTheme="majorEastAsia" w:hAnsi="Arial" w:cs="Arial"/>
                <w:i/>
                <w:iCs/>
                <w:color w:val="000000"/>
              </w:rPr>
            </w:pPr>
            <w:r w:rsidRPr="00BD5A3A">
              <w:rPr>
                <w:rFonts w:ascii="Arial" w:hAnsi="Arial"/>
                <w:color w:val="000000"/>
              </w:rPr>
              <w:t xml:space="preserve">Ako ste se koristili savjetodavnim uslugama jedinice za unutarnju reviziju, jeste li bili zadovoljni dostavljenim mišljenjem?   </w:t>
            </w:r>
          </w:p>
          <w:p w:rsidR="00787E8C" w:rsidRPr="00BD5A3A" w:rsidRDefault="00787E8C" w:rsidP="007D03B5">
            <w:pPr>
              <w:tabs>
                <w:tab w:val="center" w:pos="4536"/>
                <w:tab w:val="right" w:pos="9072"/>
              </w:tabs>
              <w:spacing w:after="0"/>
              <w:jc w:val="both"/>
              <w:rPr>
                <w:rFonts w:ascii="Arial" w:hAnsi="Arial" w:cs="Arial"/>
              </w:rPr>
            </w:pPr>
          </w:p>
        </w:tc>
      </w:tr>
    </w:tbl>
    <w:p w:rsidR="00AA3436" w:rsidRPr="00BD5A3A" w:rsidRDefault="006C64BC" w:rsidP="004A4A5A">
      <w:pPr>
        <w:pStyle w:val="Heading1"/>
        <w:numPr>
          <w:ilvl w:val="0"/>
          <w:numId w:val="26"/>
        </w:numPr>
      </w:pPr>
      <w:bookmarkStart w:id="15" w:name="_Toc295075585"/>
      <w:r w:rsidRPr="00BD5A3A">
        <w:t>Vanjska ocjena kvalitete koju provodi Središnja harmonizacijska jedinica (SHJ)</w:t>
      </w:r>
      <w:bookmarkEnd w:id="15"/>
    </w:p>
    <w:p w:rsidR="00476276" w:rsidRPr="00BD5A3A" w:rsidRDefault="00620A1C"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t>SHJ je sastavni dio djelatnosti unutarnje revizije u javnom sektoru i tijelo koje je odgovorno za izradu i provedbu metodologije unutarnje revizije u zemlji. Jedan je od njezinih zadataka pratiti ukupnu neovisnost i kvalitetu unutarnje revizije u javnom sektoru. SHJ mora provoditi vanjske uvide u kvalitetu različitih jedinica za unutarnju reviziju u nacionalnim i saveznim resornim ministarstvima, na lokalnoj razini vlasti, u proračunskim institucijama i institucijama u državnom vlasništvu kako bi ispunila svoje obveze. SHJ bi uvide trebala provoditi na temelju postupka odabira kojim prvenstveno upravljaju rizik i ostali pokazatelji kao što su primljene pritužbe ili pitanja postavljena u tisku.</w:t>
      </w:r>
    </w:p>
    <w:p w:rsidR="00476276" w:rsidRPr="00BD5A3A" w:rsidRDefault="00476276"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t>Iako vanjska ocjena kvalitete koju provodi SHJ doprinosi stalnom unaprjeđivanju kvalitete unutarnje revizije u određenim institucijama te općenito u zemlji, njezini se uvidi nikada ne mogu smatrati u potpunosti neovisnima jer je SHJ ključni dio sustava unutarnje revizije. Stoga vanjske ocjene kvalitete koje provodi SHJ nisu zamjena za propisane povremene vanjske ocjene koje trebaju provoditi kvalificirani neovisni pregledavatelji i koje će uključivati uvid SHJ-a.</w:t>
      </w:r>
    </w:p>
    <w:p w:rsidR="00C41352" w:rsidRPr="00BD5A3A" w:rsidRDefault="00476276" w:rsidP="004C7572">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Vanjska ocjena kvalitete jedinica za unutarnju reviziju koju provodi SHJ trebala bi obuhvaćati širok raspon kriterija kvalitete. SHJ treba primijeniti metodologiju uvida i ovisno o nalazima trebao bi ocijeniti jedinicu za unutarnju reviziju institucije u različitim kategorijama. Okvir 4. pruža primjere pristupa koji bi se mogao upotrijebiti za ocjenu dva kriterija standarda obilježja ISPPIA-a uz odgovarajuće korake uvida i moguće ocjene. Potpuniji popis može se naći u Prilogu </w:t>
      </w:r>
      <w:r w:rsidRPr="00BD5A3A">
        <w:rPr>
          <w:rFonts w:ascii="Arial" w:hAnsi="Arial"/>
          <w:i/>
          <w:sz w:val="24"/>
        </w:rPr>
        <w:t>4.</w:t>
      </w:r>
      <w:r w:rsidRPr="00BD5A3A">
        <w:rPr>
          <w:rFonts w:ascii="Arial" w:hAnsi="Arial"/>
          <w:sz w:val="24"/>
        </w:rPr>
        <w:t xml:space="preserve"> </w:t>
      </w:r>
      <w:r w:rsidRPr="00BD5A3A">
        <w:rPr>
          <w:rFonts w:ascii="Arial" w:hAnsi="Arial"/>
          <w:i/>
          <w:sz w:val="24"/>
        </w:rPr>
        <w:t>Vanjska ocjena kvalitete koju provodi Središnja harmonizacijska jedinica (SHJ)</w:t>
      </w:r>
      <w:r w:rsidRPr="00BD5A3A">
        <w:rPr>
          <w:rFonts w:ascii="Arial" w:hAnsi="Arial"/>
          <w:sz w:val="24"/>
        </w:rPr>
        <w:t>.</w:t>
      </w:r>
    </w:p>
    <w:p w:rsidR="00782DA1" w:rsidRPr="00BD5A3A" w:rsidRDefault="004702AF" w:rsidP="00506450">
      <w:pPr>
        <w:spacing w:before="100" w:beforeAutospacing="1" w:after="100" w:afterAutospacing="1" w:line="240" w:lineRule="auto"/>
        <w:jc w:val="both"/>
        <w:rPr>
          <w:rFonts w:ascii="Arial" w:hAnsi="Arial" w:cs="Arial"/>
          <w:sz w:val="24"/>
          <w:szCs w:val="24"/>
        </w:rPr>
      </w:pPr>
      <w:r w:rsidRPr="00BD5A3A">
        <w:rPr>
          <w:rFonts w:ascii="Arial" w:hAnsi="Arial"/>
          <w:sz w:val="24"/>
        </w:rPr>
        <w:t xml:space="preserve">U ovom su Vodiču izrađeni kriteriji ocjene trenutnog statusa zrelosti funkcije unutarnje revizije i usklađenosti s načelima ustanovljenima Međunarodnim standardima za stručnu provedbu unutarnje revizije (ISPPIA). Kriteriji su podijeljeni u </w:t>
      </w:r>
      <w:r w:rsidRPr="00BD5A3A">
        <w:rPr>
          <w:rFonts w:ascii="Arial" w:hAnsi="Arial"/>
          <w:sz w:val="24"/>
        </w:rPr>
        <w:lastRenderedPageBreak/>
        <w:t>dvije skupine: ključni kriteriji ocjene i sekundarni kriteriji ocjene. Sukladnost s ključnim kriterijem ocjenjuje se s pomoću četiri različita rezultata: zelenim, žutim, narančastim ili crvenim poljem. Sukladnost sa sekundarnim kriterijem ocjene može se ocijeniti s dva rezultata: zelenim ili crvenim poljem. Obojena polja predstavljaju sljedeće ocjene:</w:t>
      </w:r>
    </w:p>
    <w:p w:rsidR="00782DA1" w:rsidRPr="00BD5A3A"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BD5A3A">
        <w:rPr>
          <w:rFonts w:ascii="Arial" w:hAnsi="Arial" w:cs="Arial"/>
          <w:noProof/>
          <w:lang w:bidi="ar-SA"/>
        </w:rPr>
        <w:drawing>
          <wp:inline distT="0" distB="0" distL="0" distR="0" wp14:anchorId="58968803" wp14:editId="21ECB561">
            <wp:extent cx="523875" cy="200025"/>
            <wp:effectExtent l="19050" t="0" r="9525" b="0"/>
            <wp:docPr id="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color w:val="000000"/>
          <w:sz w:val="24"/>
        </w:rPr>
        <w:t>zeleno polje: potpuna sukladnost s kriterijem,</w:t>
      </w:r>
    </w:p>
    <w:p w:rsidR="00782DA1" w:rsidRPr="00BD5A3A"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BD5A3A">
        <w:rPr>
          <w:rFonts w:ascii="Arial" w:hAnsi="Arial" w:cs="Arial"/>
          <w:noProof/>
          <w:lang w:bidi="ar-SA"/>
        </w:rPr>
        <w:drawing>
          <wp:inline distT="0" distB="0" distL="0" distR="0" wp14:anchorId="10F71F5C" wp14:editId="737ACD15">
            <wp:extent cx="523875" cy="200025"/>
            <wp:effectExtent l="19050" t="0" r="9525" b="0"/>
            <wp:docPr id="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color w:val="000000"/>
          <w:sz w:val="24"/>
        </w:rPr>
        <w:t>žuto polje: dobra sukladnost s kriterijem, ali je određena područja potrebno unaprijediti,</w:t>
      </w:r>
    </w:p>
    <w:p w:rsidR="00782DA1" w:rsidRPr="00BD5A3A"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BD5A3A">
        <w:rPr>
          <w:rFonts w:ascii="Arial" w:hAnsi="Arial" w:cs="Arial"/>
          <w:noProof/>
          <w:lang w:bidi="ar-SA"/>
        </w:rPr>
        <w:drawing>
          <wp:inline distT="0" distB="0" distL="0" distR="0" wp14:anchorId="491A9577" wp14:editId="1BE4D35E">
            <wp:extent cx="523875" cy="200025"/>
            <wp:effectExtent l="19050" t="0" r="9525" b="0"/>
            <wp:docPr id="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color w:val="000000"/>
          <w:sz w:val="24"/>
        </w:rPr>
        <w:t>narančasto polje: ozbiljna nesukladnost u nekim područjima koja zahtijeva ključna unaprjeđivanja,</w:t>
      </w:r>
    </w:p>
    <w:p w:rsidR="00782DA1" w:rsidRPr="00BD5A3A"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BD5A3A">
        <w:rPr>
          <w:rFonts w:ascii="Arial" w:hAnsi="Arial" w:cs="Arial"/>
          <w:noProof/>
          <w:lang w:bidi="ar-SA"/>
        </w:rPr>
        <w:drawing>
          <wp:inline distT="0" distB="0" distL="0" distR="0" wp14:anchorId="348D8E86" wp14:editId="35A16832">
            <wp:extent cx="523875" cy="200025"/>
            <wp:effectExtent l="19050" t="0" r="9525" b="0"/>
            <wp:docPr id="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color w:val="000000"/>
          <w:sz w:val="24"/>
        </w:rPr>
        <w:t>crveno polje: potpuna nesukladnost s kriterijem.</w:t>
      </w:r>
    </w:p>
    <w:p w:rsidR="00782DA1" w:rsidRPr="00BD5A3A" w:rsidRDefault="00782DA1" w:rsidP="00506450">
      <w:pPr>
        <w:spacing w:before="100" w:beforeAutospacing="1" w:after="100" w:afterAutospacing="1" w:line="240" w:lineRule="auto"/>
        <w:jc w:val="both"/>
        <w:rPr>
          <w:rFonts w:ascii="Arial" w:hAnsi="Arial" w:cs="Arial"/>
          <w:sz w:val="24"/>
          <w:szCs w:val="24"/>
        </w:rPr>
      </w:pPr>
      <w:r w:rsidRPr="00BD5A3A">
        <w:rPr>
          <w:rFonts w:ascii="Arial" w:hAnsi="Arial"/>
          <w:sz w:val="24"/>
        </w:rPr>
        <w:t>Na razini pojedinačnog standarda ISPPIA boje imaju ista značenja. One se odnose na sam standard, a ne na kriterij. Na</w:t>
      </w:r>
      <w:r w:rsidR="00055352">
        <w:rPr>
          <w:rFonts w:ascii="Arial" w:hAnsi="Arial"/>
          <w:sz w:val="24"/>
        </w:rPr>
        <w:t xml:space="preserve"> </w:t>
      </w:r>
      <w:r w:rsidRPr="00BD5A3A">
        <w:rPr>
          <w:rFonts w:ascii="Arial" w:hAnsi="Arial"/>
          <w:sz w:val="24"/>
        </w:rPr>
        <w:t>razini ukupnog rezultata boje predstavljaju sukladnost s čitavim skupom standarda ISPPIA.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B014CA" w:rsidRPr="00BD5A3A" w:rsidTr="00F77C31">
        <w:trPr>
          <w:trHeight w:val="789"/>
        </w:trPr>
        <w:tc>
          <w:tcPr>
            <w:tcW w:w="9288" w:type="dxa"/>
            <w:shd w:val="clear" w:color="auto" w:fill="DAEEF3" w:themeFill="accent5" w:themeFillTint="33"/>
          </w:tcPr>
          <w:p w:rsidR="001F3CDB" w:rsidRPr="00BD5A3A" w:rsidRDefault="001F3CDB" w:rsidP="00201647">
            <w:pPr>
              <w:spacing w:before="100" w:beforeAutospacing="1" w:after="100" w:afterAutospacing="1" w:line="240" w:lineRule="auto"/>
              <w:jc w:val="center"/>
              <w:rPr>
                <w:rFonts w:ascii="Arial" w:hAnsi="Arial" w:cs="Arial"/>
                <w:i/>
                <w:highlight w:val="cyan"/>
              </w:rPr>
            </w:pPr>
            <w:r w:rsidRPr="00BD5A3A">
              <w:rPr>
                <w:rFonts w:ascii="Arial" w:hAnsi="Arial"/>
                <w:b/>
                <w:i/>
              </w:rPr>
              <w:t>Okvir 4. Primjeri kriterija kvalitete i pristupa vanjskoj ocjeni koju provodi SHJ iz Priloga 4.</w:t>
            </w:r>
          </w:p>
          <w:p w:rsidR="00733AEA" w:rsidRPr="00BD5A3A" w:rsidRDefault="00733AEA" w:rsidP="005B271A">
            <w:pPr>
              <w:spacing w:before="100" w:beforeAutospacing="1" w:after="100" w:afterAutospacing="1" w:line="240" w:lineRule="auto"/>
              <w:jc w:val="both"/>
              <w:rPr>
                <w:rFonts w:ascii="Arial" w:hAnsi="Arial" w:cs="Arial"/>
              </w:rPr>
            </w:pPr>
            <w:r w:rsidRPr="00BD5A3A">
              <w:rPr>
                <w:rFonts w:ascii="Arial" w:hAnsi="Arial"/>
                <w:highlight w:val="cyan"/>
              </w:rPr>
              <w:t>Ključni kriteriji ocjene</w:t>
            </w:r>
            <w:r w:rsidRPr="00BD5A3A">
              <w:rPr>
                <w:rFonts w:ascii="Arial" w:hAnsi="Arial"/>
              </w:rPr>
              <w:t xml:space="preserve"> – trenutačna posljedica nepridržavanja tih kriterija negativan je rezultat koji snažno utječe na konačnu ocjenu.</w:t>
            </w:r>
          </w:p>
          <w:p w:rsidR="00733AEA" w:rsidRPr="00BD5A3A" w:rsidRDefault="00733AEA" w:rsidP="005B271A">
            <w:pPr>
              <w:spacing w:before="100" w:beforeAutospacing="1" w:after="100" w:afterAutospacing="1" w:line="240" w:lineRule="auto"/>
              <w:jc w:val="both"/>
              <w:rPr>
                <w:rFonts w:ascii="Arial" w:hAnsi="Arial" w:cs="Arial"/>
              </w:rPr>
            </w:pPr>
            <w:r w:rsidRPr="00BD5A3A">
              <w:rPr>
                <w:rFonts w:ascii="Arial" w:hAnsi="Arial"/>
                <w:highlight w:val="green"/>
              </w:rPr>
              <w:t>Sekundarni kriteriji ocjene</w:t>
            </w:r>
            <w:r w:rsidRPr="00BD5A3A">
              <w:rPr>
                <w:rFonts w:ascii="Arial" w:hAnsi="Arial"/>
              </w:rPr>
              <w:t xml:space="preserve"> – nepridržavanje sekundarnih kriterija ocjene utječe na konačnu ocjenu ako je prisutno više slučajeva nepridržavanja sekundarnih kriterija.</w:t>
            </w:r>
          </w:p>
          <w:p w:rsidR="00733AEA" w:rsidRPr="00BD5A3A" w:rsidRDefault="008C4C8C" w:rsidP="005B271A">
            <w:pPr>
              <w:spacing w:before="100" w:beforeAutospacing="1" w:after="100" w:afterAutospacing="1" w:line="240" w:lineRule="auto"/>
              <w:rPr>
                <w:rStyle w:val="BookTitle"/>
                <w:rFonts w:ascii="Arial" w:hAnsi="Arial" w:cs="Arial"/>
              </w:rPr>
            </w:pPr>
            <w:r w:rsidRPr="00BD5A3A">
              <w:rPr>
                <w:rStyle w:val="BookTitle"/>
                <w:rFonts w:ascii="Arial" w:hAnsi="Arial"/>
              </w:rPr>
              <w:t>Svrha ovlasti i odgovornosti (standard 1000)</w:t>
            </w:r>
          </w:p>
          <w:p w:rsidR="00AC36A7" w:rsidRPr="00BD5A3A" w:rsidRDefault="00AC36A7" w:rsidP="00F77C31">
            <w:pPr>
              <w:spacing w:before="100" w:beforeAutospacing="1" w:after="100" w:afterAutospacing="1" w:line="240" w:lineRule="auto"/>
              <w:jc w:val="both"/>
              <w:rPr>
                <w:rFonts w:ascii="Arial" w:eastAsiaTheme="majorEastAsia" w:hAnsi="Arial" w:cs="Arial"/>
                <w:i/>
                <w:iCs/>
                <w:color w:val="404040" w:themeColor="text1" w:themeTint="BF"/>
                <w:highlight w:val="cyan"/>
              </w:rPr>
            </w:pPr>
            <w:r w:rsidRPr="00BD5A3A">
              <w:rPr>
                <w:rFonts w:ascii="Arial" w:hAnsi="Arial"/>
                <w:highlight w:val="cyan"/>
              </w:rPr>
              <w:t>Osigurati da je uloga unutarnje revizije jasno utvrđena u osnivačkom dokumentu (primjerice, u statutu ili unutarnjim propisima).</w:t>
            </w:r>
          </w:p>
          <w:p w:rsidR="00AC36A7" w:rsidRPr="00BD5A3A"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rPr>
            </w:pPr>
            <w:r w:rsidRPr="00BD5A3A">
              <w:rPr>
                <w:rFonts w:ascii="Arial" w:hAnsi="Arial"/>
                <w:b/>
              </w:rPr>
              <w:t>Koraci uvida</w:t>
            </w:r>
          </w:p>
          <w:p w:rsidR="00AC36A7" w:rsidRPr="00BD5A3A" w:rsidRDefault="00AC36A7" w:rsidP="005B271A">
            <w:pPr>
              <w:pStyle w:val="ListParagraph"/>
              <w:numPr>
                <w:ilvl w:val="1"/>
                <w:numId w:val="11"/>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Provjeriti jesu li svi osnivački dokumenti koji opisuju ulogu unutarnje revizije pravilno usklađeni i dosljedni.</w:t>
            </w:r>
          </w:p>
          <w:p w:rsidR="00AC36A7" w:rsidRPr="00BD5A3A" w:rsidRDefault="0037119A" w:rsidP="005B271A">
            <w:pPr>
              <w:pStyle w:val="ListParagraph"/>
              <w:numPr>
                <w:ilvl w:val="1"/>
                <w:numId w:val="11"/>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Ocijeniti postoji li postupak za ažuriranje tih dokumenata kad god dođe do izmjena standarda.</w:t>
            </w:r>
          </w:p>
          <w:p w:rsidR="00AC36A7" w:rsidRPr="00BD5A3A" w:rsidRDefault="00AC36A7" w:rsidP="005B271A">
            <w:pPr>
              <w:pStyle w:val="ListParagraph"/>
              <w:numPr>
                <w:ilvl w:val="1"/>
                <w:numId w:val="11"/>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Utvrditi razumije li rukovodstvo jasno ulogu, ovlasti i odgovornosti unutarnje revizije.</w:t>
            </w:r>
          </w:p>
          <w:p w:rsidR="00AC36A7" w:rsidRPr="00BD5A3A" w:rsidRDefault="00534D0F" w:rsidP="005B271A">
            <w:pPr>
              <w:pStyle w:val="ListParagraph"/>
              <w:numPr>
                <w:ilvl w:val="1"/>
                <w:numId w:val="11"/>
              </w:numPr>
              <w:spacing w:before="100" w:beforeAutospacing="1" w:after="100" w:afterAutospacing="1" w:line="240" w:lineRule="auto"/>
              <w:jc w:val="both"/>
              <w:rPr>
                <w:rFonts w:ascii="Arial" w:hAnsi="Arial" w:cs="Arial"/>
                <w:b/>
              </w:rPr>
            </w:pPr>
            <w:r w:rsidRPr="00BD5A3A">
              <w:rPr>
                <w:rFonts w:ascii="Arial" w:hAnsi="Arial"/>
              </w:rPr>
              <w:t>Provjeriti je li trenutačni voditelj organizacije potpisao statut.</w:t>
            </w:r>
          </w:p>
          <w:p w:rsidR="00782DA1" w:rsidRPr="00BD5A3A" w:rsidRDefault="00782DA1" w:rsidP="005B271A">
            <w:pPr>
              <w:spacing w:before="100" w:beforeAutospacing="1" w:after="100" w:afterAutospacing="1" w:line="240" w:lineRule="auto"/>
              <w:ind w:left="360"/>
              <w:jc w:val="both"/>
              <w:rPr>
                <w:rFonts w:ascii="Arial" w:hAnsi="Arial" w:cs="Arial"/>
                <w:b/>
              </w:rPr>
            </w:pPr>
          </w:p>
          <w:p w:rsidR="00AC36A7" w:rsidRPr="00BD5A3A"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rPr>
            </w:pPr>
            <w:r w:rsidRPr="00BD5A3A">
              <w:rPr>
                <w:rFonts w:ascii="Arial" w:hAnsi="Arial"/>
                <w:b/>
              </w:rPr>
              <w:t>Ocjena</w:t>
            </w:r>
          </w:p>
          <w:p w:rsidR="00AC36A7" w:rsidRPr="00BD5A3A"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rPr>
            </w:pPr>
            <w:r w:rsidRPr="00BD5A3A">
              <w:rPr>
                <w:rFonts w:ascii="Arial" w:hAnsi="Arial" w:cs="Arial"/>
                <w:noProof/>
                <w:lang w:bidi="ar-SA"/>
              </w:rPr>
              <w:drawing>
                <wp:inline distT="0" distB="0" distL="0" distR="0" wp14:anchorId="0C2724E0" wp14:editId="54BE6FA1">
                  <wp:extent cx="523875" cy="2000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postoje i povremeno se revidiraju Rukovodstvo u potpunosti razumije ulogu unutarnje revizije.</w:t>
            </w:r>
          </w:p>
          <w:p w:rsidR="00AC36A7" w:rsidRPr="00BD5A3A"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rPr>
            </w:pPr>
            <w:r w:rsidRPr="00BD5A3A">
              <w:rPr>
                <w:rFonts w:ascii="Arial" w:hAnsi="Arial" w:cs="Arial"/>
                <w:noProof/>
                <w:lang w:bidi="ar-SA"/>
              </w:rPr>
              <w:lastRenderedPageBreak/>
              <w:drawing>
                <wp:inline distT="0" distB="0" distL="0" distR="0" wp14:anchorId="28CD4D8E" wp14:editId="672500CC">
                  <wp:extent cx="523875" cy="2000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postoje, no ne revidiraju se povremeno te se ne ažuriraju kada je to potrebno. Rukovodstvo u potpunosti razumije ulogu unutarnje revizije.</w:t>
            </w:r>
          </w:p>
          <w:p w:rsidR="00AC36A7" w:rsidRPr="00BD5A3A"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rPr>
            </w:pPr>
            <w:r w:rsidRPr="00BD5A3A">
              <w:rPr>
                <w:rFonts w:ascii="Arial" w:hAnsi="Arial" w:cs="Arial"/>
                <w:noProof/>
                <w:lang w:bidi="ar-SA"/>
              </w:rPr>
              <w:drawing>
                <wp:inline distT="0" distB="0" distL="0" distR="0" wp14:anchorId="119C8581" wp14:editId="3CBA4ED9">
                  <wp:extent cx="523875" cy="20002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postoje, no rukovodstvo ne razumije dobro ulogu unutarnje revizije.</w:t>
            </w:r>
          </w:p>
          <w:p w:rsidR="004A0093" w:rsidRPr="00BD5A3A" w:rsidRDefault="00AC36A7" w:rsidP="005B271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26FC262" wp14:editId="2481047E">
                  <wp:extent cx="523875" cy="20002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ne postoje.</w:t>
            </w:r>
          </w:p>
          <w:p w:rsidR="00733AEA" w:rsidRPr="00BD5A3A" w:rsidRDefault="008C4C8C" w:rsidP="005B271A">
            <w:pPr>
              <w:spacing w:before="100" w:beforeAutospacing="1" w:after="100" w:afterAutospacing="1" w:line="240" w:lineRule="auto"/>
              <w:rPr>
                <w:rStyle w:val="BookTitle"/>
                <w:rFonts w:ascii="Arial" w:hAnsi="Arial" w:cs="Arial"/>
              </w:rPr>
            </w:pPr>
            <w:r w:rsidRPr="00BD5A3A">
              <w:rPr>
                <w:rStyle w:val="BookTitle"/>
                <w:rFonts w:ascii="Arial" w:hAnsi="Arial"/>
              </w:rPr>
              <w:t>Neovisnost i objektivnost (standard 1100)</w:t>
            </w:r>
          </w:p>
          <w:p w:rsidR="00AC36A7" w:rsidRPr="00BD5A3A" w:rsidRDefault="00AC36A7" w:rsidP="00F77C31">
            <w:pPr>
              <w:spacing w:before="100" w:beforeAutospacing="1" w:after="100" w:afterAutospacing="1" w:line="240" w:lineRule="auto"/>
              <w:jc w:val="both"/>
              <w:rPr>
                <w:rFonts w:ascii="Arial" w:eastAsiaTheme="majorEastAsia" w:hAnsi="Arial" w:cs="Arial"/>
                <w:i/>
                <w:iCs/>
                <w:color w:val="404040" w:themeColor="text1" w:themeTint="BF"/>
                <w:highlight w:val="green"/>
              </w:rPr>
            </w:pPr>
            <w:r w:rsidRPr="00BD5A3A">
              <w:rPr>
                <w:rFonts w:ascii="Arial" w:hAnsi="Arial"/>
                <w:highlight w:val="green"/>
              </w:rPr>
              <w:t>Osigurati da su planovi, proračun i broj osoblja revizije pravovremeno odobreni.</w:t>
            </w:r>
          </w:p>
          <w:p w:rsidR="00AC36A7" w:rsidRPr="00BD5A3A"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rPr>
            </w:pPr>
            <w:r w:rsidRPr="00BD5A3A">
              <w:rPr>
                <w:rFonts w:ascii="Arial" w:hAnsi="Arial"/>
                <w:b/>
              </w:rPr>
              <w:t>Koraci uvida</w:t>
            </w:r>
          </w:p>
          <w:p w:rsidR="00AC36A7" w:rsidRPr="00BD5A3A" w:rsidRDefault="00AC36A7"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Ocijeniti temelje li se planovi revizije na neovisnoj i objektivnoj procjeni rizika.</w:t>
            </w:r>
          </w:p>
          <w:p w:rsidR="00AC36A7" w:rsidRPr="00BD5A3A" w:rsidRDefault="00C62DA9"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 xml:space="preserve">Provjeriti odobravaju li se planovi, proračun i broj osoblja revizije bez ozbiljnih kašnjenja s početkom planiranih aktivnosti unutarnje revizije. </w:t>
            </w:r>
          </w:p>
          <w:p w:rsidR="00AC36A7" w:rsidRPr="00BD5A3A" w:rsidRDefault="00843049"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Utvrditi glavne prepreke odobrenju planova, proračuna i broja osoblja revizije.</w:t>
            </w:r>
          </w:p>
          <w:p w:rsidR="00AC36A7" w:rsidRPr="00BD5A3A" w:rsidRDefault="00AC36A7"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Ocijeniti može li unutarnja revizija slobodno i bez ometanja odabrati revizije.</w:t>
            </w:r>
          </w:p>
          <w:p w:rsidR="00AC36A7" w:rsidRPr="00BD5A3A" w:rsidRDefault="00AC36A7"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rPr>
            </w:pPr>
            <w:r w:rsidRPr="00BD5A3A">
              <w:rPr>
                <w:rFonts w:ascii="Arial" w:hAnsi="Arial"/>
              </w:rPr>
              <w:t>Ocijeniti smatra li unutarnja revizija da rukovodstvo ili voditelj institucije stvara pritisak da promijeni svoje planove revizije.</w:t>
            </w:r>
          </w:p>
          <w:p w:rsidR="00AC36A7" w:rsidRPr="00BD5A3A" w:rsidRDefault="00AC36A7" w:rsidP="005B271A">
            <w:pPr>
              <w:pStyle w:val="ListParagraph"/>
              <w:numPr>
                <w:ilvl w:val="1"/>
                <w:numId w:val="13"/>
              </w:numPr>
              <w:spacing w:before="100" w:beforeAutospacing="1" w:after="100" w:afterAutospacing="1" w:line="240" w:lineRule="auto"/>
              <w:jc w:val="both"/>
              <w:rPr>
                <w:rFonts w:ascii="Arial" w:hAnsi="Arial" w:cs="Arial"/>
              </w:rPr>
            </w:pPr>
            <w:r w:rsidRPr="00BD5A3A">
              <w:rPr>
                <w:rFonts w:ascii="Arial" w:hAnsi="Arial"/>
              </w:rPr>
              <w:t>Provjeriti ima li slučajeva u kojima voditelj institucije nije odobrio planiranu reviziju koja je bila uključena u plan revizije utemeljen na procjeni rizika. Navesti razlog(e)  za neodobravanje planirane revizije.</w:t>
            </w:r>
          </w:p>
          <w:p w:rsidR="00AC36A7" w:rsidRPr="00BD5A3A"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rPr>
            </w:pPr>
            <w:r w:rsidRPr="00BD5A3A">
              <w:rPr>
                <w:rFonts w:ascii="Arial" w:hAnsi="Arial"/>
                <w:b/>
              </w:rPr>
              <w:t>Ocjena</w:t>
            </w:r>
          </w:p>
          <w:p w:rsidR="00AC36A7" w:rsidRPr="00BD5A3A"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rPr>
            </w:pPr>
            <w:r w:rsidRPr="00BD5A3A">
              <w:rPr>
                <w:rFonts w:ascii="Arial" w:hAnsi="Arial" w:cs="Arial"/>
                <w:noProof/>
                <w:lang w:bidi="ar-SA"/>
              </w:rPr>
              <w:drawing>
                <wp:inline distT="0" distB="0" distL="0" distR="0" wp14:anchorId="049615EA" wp14:editId="0CD37812">
                  <wp:extent cx="523875" cy="20002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Planovi revizije, uključujući proračun i broj osoblja, pravovremeno se odobravaju kada su opravdani.</w:t>
            </w:r>
          </w:p>
          <w:p w:rsidR="00B014CA" w:rsidRPr="00BD5A3A" w:rsidRDefault="00AC36A7" w:rsidP="00E24D67">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7B1F7A6" wp14:editId="71765C1D">
                  <wp:extent cx="523875" cy="200025"/>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Planovi revizije, uključujući proračun i broj osoblja, ne odobravaju se uvijek su opravdani ili se unutarnju reviziju pritišće da isključi određene revizije iz svojeg plana revizije.</w:t>
            </w:r>
          </w:p>
        </w:tc>
      </w:tr>
    </w:tbl>
    <w:p w:rsidR="00680648" w:rsidRPr="00BD5A3A" w:rsidRDefault="00975D3B" w:rsidP="00F77C31">
      <w:pPr>
        <w:pStyle w:val="Heading1"/>
        <w:numPr>
          <w:ilvl w:val="0"/>
          <w:numId w:val="26"/>
        </w:numPr>
      </w:pPr>
      <w:bookmarkStart w:id="16" w:name="_Toc293513163"/>
      <w:bookmarkStart w:id="17" w:name="_Toc293520348"/>
      <w:bookmarkStart w:id="18" w:name="_Toc295075586"/>
      <w:r w:rsidRPr="00BD5A3A">
        <w:lastRenderedPageBreak/>
        <w:t>Unutarnja ocjena kvalitete koju provodi Središnja harmonizacijska j</w:t>
      </w:r>
      <w:bookmarkEnd w:id="16"/>
      <w:bookmarkEnd w:id="17"/>
      <w:r w:rsidRPr="00BD5A3A">
        <w:t>edinica (SHJ)</w:t>
      </w:r>
      <w:bookmarkEnd w:id="18"/>
    </w:p>
    <w:p w:rsidR="00680648" w:rsidRPr="00BD5A3A" w:rsidRDefault="00680648" w:rsidP="00C615D8">
      <w:pPr>
        <w:spacing w:before="100" w:beforeAutospacing="1" w:after="100" w:afterAutospacing="1" w:line="240" w:lineRule="auto"/>
        <w:jc w:val="both"/>
        <w:rPr>
          <w:rFonts w:ascii="Arial" w:hAnsi="Arial" w:cs="Arial"/>
          <w:sz w:val="24"/>
          <w:szCs w:val="24"/>
        </w:rPr>
      </w:pPr>
      <w:r w:rsidRPr="00BD5A3A">
        <w:rPr>
          <w:rFonts w:ascii="Arial" w:hAnsi="Arial"/>
          <w:sz w:val="24"/>
        </w:rPr>
        <w:t>Dobra je praksa da SHJ redovito ocjenjuje svoj učinak i doprinos sustavu unutarnje revizije. Nadalje, neovisna vanjska ocjena funkcije unutarnje revizije također će uključiti ocjenu rada koji obavlja SHJ.</w:t>
      </w:r>
    </w:p>
    <w:p w:rsidR="00680648" w:rsidRPr="00BD5A3A" w:rsidRDefault="00680648" w:rsidP="003709CF">
      <w:pPr>
        <w:spacing w:before="100" w:beforeAutospacing="1" w:after="100" w:afterAutospacing="1" w:line="240" w:lineRule="auto"/>
        <w:jc w:val="both"/>
        <w:rPr>
          <w:rFonts w:ascii="Arial" w:hAnsi="Arial" w:cs="Arial"/>
          <w:b/>
        </w:rPr>
      </w:pPr>
      <w:r w:rsidRPr="00BD5A3A">
        <w:rPr>
          <w:rFonts w:ascii="Arial" w:hAnsi="Arial"/>
          <w:sz w:val="24"/>
        </w:rPr>
        <w:t xml:space="preserve">Unutarnja ocjena kvalitete SHJ-a trebala bi se usredotočiti na niz kriterija kvalitete povezanih s posebnom ulogom SHJ-a. Okvir 5. navodi neka pitanja usmjerena na te kriterije. </w:t>
      </w:r>
      <w:proofErr w:type="spellStart"/>
      <w:r w:rsidRPr="00BD5A3A">
        <w:rPr>
          <w:rFonts w:ascii="Arial" w:hAnsi="Arial"/>
          <w:sz w:val="24"/>
        </w:rPr>
        <w:t>Sveobuhvatniji</w:t>
      </w:r>
      <w:proofErr w:type="spellEnd"/>
      <w:r w:rsidRPr="00BD5A3A">
        <w:rPr>
          <w:rFonts w:ascii="Arial" w:hAnsi="Arial"/>
          <w:sz w:val="24"/>
        </w:rPr>
        <w:t xml:space="preserve"> popis može se pronaći u Prilogu 5. </w:t>
      </w:r>
      <w:r w:rsidRPr="00BD5A3A">
        <w:rPr>
          <w:rFonts w:ascii="Arial" w:hAnsi="Arial"/>
          <w:i/>
          <w:sz w:val="24"/>
        </w:rPr>
        <w:t>Kontrolni popis za ocjenu kriterija kvalitete ti</w:t>
      </w:r>
      <w:r w:rsidR="00055352">
        <w:rPr>
          <w:rFonts w:ascii="Arial" w:hAnsi="Arial"/>
          <w:i/>
          <w:sz w:val="24"/>
        </w:rPr>
        <w:t>jekom unutarnje ocjen</w:t>
      </w:r>
      <w:r w:rsidRPr="00BD5A3A">
        <w:rPr>
          <w:rFonts w:ascii="Arial" w:hAnsi="Arial"/>
          <w:i/>
          <w:sz w:val="24"/>
        </w:rPr>
        <w:t>e Središnje harmonizacijske jedinice (SHJ-a).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A0" w:firstRow="1" w:lastRow="0" w:firstColumn="1" w:lastColumn="0" w:noHBand="0" w:noVBand="0"/>
      </w:tblPr>
      <w:tblGrid>
        <w:gridCol w:w="9288"/>
      </w:tblGrid>
      <w:tr w:rsidR="00680648" w:rsidRPr="00BD5A3A" w:rsidTr="00023201">
        <w:trPr>
          <w:trHeight w:val="981"/>
        </w:trPr>
        <w:tc>
          <w:tcPr>
            <w:tcW w:w="9288" w:type="dxa"/>
            <w:shd w:val="clear" w:color="auto" w:fill="DAEEF3" w:themeFill="accent5" w:themeFillTint="33"/>
          </w:tcPr>
          <w:p w:rsidR="006769F7" w:rsidRPr="00BD5A3A" w:rsidRDefault="006769F7" w:rsidP="003709CF">
            <w:pPr>
              <w:spacing w:before="100" w:beforeAutospacing="1" w:after="100" w:afterAutospacing="1" w:line="240" w:lineRule="auto"/>
              <w:jc w:val="center"/>
              <w:rPr>
                <w:rStyle w:val="BookTitle"/>
                <w:rFonts w:ascii="Arial" w:hAnsi="Arial" w:cs="Arial"/>
                <w:i/>
              </w:rPr>
            </w:pPr>
            <w:r w:rsidRPr="00BD5A3A">
              <w:rPr>
                <w:rFonts w:ascii="Arial" w:hAnsi="Arial"/>
                <w:b/>
                <w:i/>
              </w:rPr>
              <w:lastRenderedPageBreak/>
              <w:t>Okvir 5. Primjer kontrolnog popisa za ocjenu kriterija kvalitete u pogledu SHJ-a</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Strateški i regulatorni okvir</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Je li uloga SHJ-a jasno utvrđena zakonom?</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Organizacijska struktura</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Ima li SHJ dostatne ovlasti za usmjeravanje i podržavanje aktivnosti unutarnje revizije u cijelom javnom sektoru?</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Metodologija unutarnje revizije</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Je li SHJ izradio odgovarajuću metodologiju za unutarnju reviziju koja je u skladu s IIA-ovim Međunarodnim standardima za stručnu provedbu unutarnje revizije (ISPPIA)  koje IIA promiče?</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Neovisnost unutarnje revizije</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Traži li se savjet SHJ-a u pogledu imenovanja voditelja jedinica za unutarnju reviziju u tijelima središnje države?</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Obuka i certifikacija unutarnjih revizora</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Je li SHJ izradio kurikulum obuke za unutarnju reviziju?</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Je li SHJ izradio program certifikacije za unutarnju reviziju?</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Podrška unutarnjoj reviziji</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Pruža li SHJ praktične smjernice tijekom početne faze funkcije unutarnje revizije?</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Pruža li SHJ potrebnu podršku jedinicama za unutarnju reviziju ili unutarnjih revizorima kojima su potrebne</w:t>
            </w:r>
            <w:r w:rsidR="00055352">
              <w:rPr>
                <w:rFonts w:ascii="Arial" w:hAnsi="Arial"/>
              </w:rPr>
              <w:t xml:space="preserve"> </w:t>
            </w:r>
            <w:r w:rsidRPr="00BD5A3A">
              <w:rPr>
                <w:rFonts w:ascii="Arial" w:hAnsi="Arial"/>
              </w:rPr>
              <w:t>specijalizirane vještine, primjerice u području informacijske tehnologije (IT-a)?</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Kvaliteta unutarnje revizije</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Ocjenjuje li SHJ povremeno kvalitetu učinka jedinica za unutarnju reviziju?</w:t>
            </w:r>
          </w:p>
          <w:p w:rsidR="00680648" w:rsidRPr="00BD5A3A" w:rsidRDefault="00680648" w:rsidP="00023201">
            <w:pPr>
              <w:spacing w:before="100" w:beforeAutospacing="1" w:after="100" w:afterAutospacing="1" w:line="240" w:lineRule="auto"/>
              <w:rPr>
                <w:rStyle w:val="BookTitle"/>
                <w:rFonts w:ascii="Arial" w:hAnsi="Arial" w:cs="Arial"/>
              </w:rPr>
            </w:pPr>
            <w:r w:rsidRPr="00BD5A3A">
              <w:rPr>
                <w:rStyle w:val="BookTitle"/>
                <w:rFonts w:ascii="Arial" w:hAnsi="Arial"/>
              </w:rPr>
              <w:t>Marketing unutarnje revizije</w:t>
            </w:r>
          </w:p>
          <w:p w:rsidR="00680648" w:rsidRPr="00BD5A3A" w:rsidRDefault="00680648" w:rsidP="00023201">
            <w:pPr>
              <w:pStyle w:val="ListParagraph"/>
              <w:numPr>
                <w:ilvl w:val="0"/>
                <w:numId w:val="29"/>
              </w:numPr>
              <w:spacing w:before="100" w:beforeAutospacing="1" w:after="100" w:afterAutospacing="1" w:line="240" w:lineRule="auto"/>
              <w:jc w:val="both"/>
              <w:rPr>
                <w:rFonts w:ascii="Arial" w:hAnsi="Arial" w:cs="Arial"/>
              </w:rPr>
            </w:pPr>
            <w:r w:rsidRPr="00BD5A3A">
              <w:rPr>
                <w:rFonts w:ascii="Arial" w:hAnsi="Arial"/>
              </w:rPr>
              <w:t xml:space="preserve"> Podiže li SHJ svijest o važnosti unutarnje revizije na razini voditelja institucija i visokog rukovodstva?</w:t>
            </w:r>
          </w:p>
        </w:tc>
      </w:tr>
    </w:tbl>
    <w:p w:rsidR="00AA3436" w:rsidRPr="00BD5A3A" w:rsidRDefault="00AA3436" w:rsidP="00F77C31">
      <w:pPr>
        <w:pStyle w:val="Heading1"/>
        <w:numPr>
          <w:ilvl w:val="0"/>
          <w:numId w:val="26"/>
        </w:numPr>
      </w:pPr>
      <w:bookmarkStart w:id="19" w:name="_Toc295075587"/>
      <w:r w:rsidRPr="00BD5A3A">
        <w:t>Neovisna vanjska ocjena kvalitete koju provodi vanjska, neovisna strana</w:t>
      </w:r>
      <w:bookmarkEnd w:id="19"/>
    </w:p>
    <w:p w:rsidR="00923B23" w:rsidRPr="00BD5A3A" w:rsidRDefault="00297EE4" w:rsidP="004E048C">
      <w:pPr>
        <w:pStyle w:val="DeloitteBody"/>
        <w:spacing w:before="100" w:beforeAutospacing="1" w:after="100" w:afterAutospacing="1"/>
        <w:jc w:val="both"/>
        <w:rPr>
          <w:rFonts w:ascii="Arial" w:hAnsi="Arial" w:cs="Arial"/>
          <w:sz w:val="24"/>
          <w:szCs w:val="24"/>
        </w:rPr>
      </w:pPr>
      <w:r w:rsidRPr="00BD5A3A">
        <w:rPr>
          <w:rFonts w:ascii="Arial" w:hAnsi="Arial"/>
          <w:sz w:val="24"/>
        </w:rPr>
        <w:t>IIA i mnoge regulatorne agencije diljem svijeta proširile su svoja očekivanja u pogledu uloge unutarnje revizije. Sada se od unutarnjih revizora očekuje da igraju stratešku ulogu u postupku upravljanja rizicima organizacije kako bi se (i) pomoglo rukovodstvu da utvrdi rizike u cijeloj organizaciji i upravlja njima, (</w:t>
      </w:r>
      <w:proofErr w:type="spellStart"/>
      <w:r w:rsidRPr="00BD5A3A">
        <w:rPr>
          <w:rFonts w:ascii="Arial" w:hAnsi="Arial"/>
          <w:sz w:val="24"/>
        </w:rPr>
        <w:t>ii</w:t>
      </w:r>
      <w:proofErr w:type="spellEnd"/>
      <w:r w:rsidRPr="00BD5A3A">
        <w:rPr>
          <w:rFonts w:ascii="Arial" w:hAnsi="Arial"/>
          <w:sz w:val="24"/>
        </w:rPr>
        <w:t xml:space="preserve">) izloženost rizicima smanjila na </w:t>
      </w:r>
      <w:r w:rsidRPr="00BD5A3A">
        <w:rPr>
          <w:rFonts w:ascii="Arial" w:hAnsi="Arial"/>
          <w:sz w:val="24"/>
        </w:rPr>
        <w:lastRenderedPageBreak/>
        <w:t>prihvatljive razine i (</w:t>
      </w:r>
      <w:proofErr w:type="spellStart"/>
      <w:r w:rsidRPr="00BD5A3A">
        <w:rPr>
          <w:rFonts w:ascii="Arial" w:hAnsi="Arial"/>
          <w:sz w:val="24"/>
        </w:rPr>
        <w:t>iii</w:t>
      </w:r>
      <w:proofErr w:type="spellEnd"/>
      <w:r w:rsidRPr="00BD5A3A">
        <w:rPr>
          <w:rFonts w:ascii="Arial" w:hAnsi="Arial"/>
          <w:sz w:val="24"/>
        </w:rPr>
        <w:t xml:space="preserve">) provodio stalan </w:t>
      </w:r>
      <w:proofErr w:type="spellStart"/>
      <w:r w:rsidRPr="00BD5A3A">
        <w:rPr>
          <w:rFonts w:ascii="Arial" w:hAnsi="Arial"/>
          <w:sz w:val="24"/>
        </w:rPr>
        <w:t>monitoring</w:t>
      </w:r>
      <w:proofErr w:type="spellEnd"/>
      <w:r w:rsidRPr="00BD5A3A">
        <w:rPr>
          <w:rFonts w:ascii="Arial" w:hAnsi="Arial"/>
          <w:sz w:val="24"/>
        </w:rPr>
        <w:t xml:space="preserve"> sukladnosti. Rezultat je toga veća potreba za spremnosti na reakciju stručnjaka unutarnje revizije sa specijaliziranim iskustvom u javnom sektoru, koji stalno šire svoja znanja i vještine. Unutarnje ocjene kvalitete koje provodi jedinica za unutarnju reviziju i vanjske ocjene kvalitete koje provodi SHJ mogu doprinijeti unaprjeđenju učinka funkcije unutarnje revizije kako bi mogla</w:t>
      </w:r>
      <w:r w:rsidR="00055352">
        <w:rPr>
          <w:rFonts w:ascii="Arial" w:hAnsi="Arial"/>
          <w:sz w:val="24"/>
        </w:rPr>
        <w:t xml:space="preserve"> </w:t>
      </w:r>
      <w:r w:rsidRPr="00BD5A3A">
        <w:rPr>
          <w:rFonts w:ascii="Arial" w:hAnsi="Arial"/>
          <w:sz w:val="24"/>
        </w:rPr>
        <w:t>bolje ispunjavati svoje različite uloge.</w:t>
      </w:r>
    </w:p>
    <w:p w:rsidR="00107433" w:rsidRPr="00BD5A3A" w:rsidRDefault="008C4C8C"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t>Uz unutarnje i vanjske ocjene kvalitete koje provodi jedinica za unutarnju reviziju odnosno SHJ, IIA zahtijeva da voditelji unutarnje revizije (HIA) svoje funkcije unutarnje revizije podvrgavaju neovisnoj provjeri. U standardima ISPPIA Instituta internih revizora</w:t>
      </w:r>
      <w:r w:rsidRPr="00BD5A3A">
        <w:rPr>
          <w:rStyle w:val="FootnoteReference"/>
          <w:rFonts w:ascii="Arial" w:hAnsi="Arial"/>
          <w:sz w:val="24"/>
        </w:rPr>
        <w:footnoteReference w:id="6"/>
      </w:r>
      <w:r w:rsidRPr="00BD5A3A">
        <w:rPr>
          <w:rFonts w:ascii="Arial" w:hAnsi="Arial"/>
          <w:sz w:val="24"/>
        </w:rPr>
        <w:t xml:space="preserve"> navodi se da „... svaki odjel za unutarnju reviziju najmanje jednom svakih pet godina mora proći vanjsku ocjenu kvalitete koju provodi kvalificirani neovisni pregledavatelj izvan organizacije.” Češći raspored ocjena može biti opravdan u određenim situacijama, kao što je brza promjena osoblja ili promjena vodstva unutarnje revizije. </w:t>
      </w:r>
    </w:p>
    <w:p w:rsidR="00107433" w:rsidRPr="00BD5A3A" w:rsidRDefault="00107433" w:rsidP="00F77C31">
      <w:pPr>
        <w:spacing w:before="100" w:beforeAutospacing="1" w:after="100" w:afterAutospacing="1" w:line="240" w:lineRule="auto"/>
        <w:jc w:val="both"/>
        <w:rPr>
          <w:rFonts w:ascii="Arial" w:hAnsi="Arial" w:cs="Arial"/>
          <w:sz w:val="24"/>
          <w:szCs w:val="24"/>
        </w:rPr>
      </w:pPr>
      <w:r w:rsidRPr="00BD5A3A">
        <w:rPr>
          <w:rFonts w:ascii="Arial" w:hAnsi="Arial"/>
          <w:sz w:val="24"/>
        </w:rPr>
        <w:t>Neovisna vanjska ocjena kvalitete može imati oblik:</w:t>
      </w:r>
    </w:p>
    <w:p w:rsidR="00107433" w:rsidRPr="00BD5A3A" w:rsidRDefault="00107433" w:rsidP="007C4042">
      <w:pPr>
        <w:pStyle w:val="ListParagraph"/>
        <w:numPr>
          <w:ilvl w:val="0"/>
          <w:numId w:val="23"/>
        </w:numPr>
        <w:jc w:val="both"/>
        <w:rPr>
          <w:rFonts w:ascii="Arial" w:hAnsi="Arial" w:cs="Arial"/>
          <w:sz w:val="24"/>
          <w:szCs w:val="24"/>
        </w:rPr>
      </w:pPr>
      <w:r w:rsidRPr="00BD5A3A">
        <w:rPr>
          <w:rFonts w:ascii="Arial" w:hAnsi="Arial"/>
          <w:sz w:val="24"/>
        </w:rPr>
        <w:t>potpunog vanjskog uvida</w:t>
      </w:r>
      <w:r w:rsidRPr="00BD5A3A">
        <w:rPr>
          <w:rStyle w:val="FootnoteReference"/>
          <w:rFonts w:ascii="Arial" w:hAnsi="Arial"/>
          <w:sz w:val="24"/>
        </w:rPr>
        <w:footnoteReference w:id="7"/>
      </w:r>
      <w:r w:rsidRPr="00BD5A3A">
        <w:rPr>
          <w:rFonts w:ascii="Arial" w:hAnsi="Arial"/>
          <w:sz w:val="24"/>
        </w:rPr>
        <w:t>, ili</w:t>
      </w:r>
    </w:p>
    <w:p w:rsidR="00107433" w:rsidRPr="00BD5A3A" w:rsidRDefault="00107433" w:rsidP="007C4042">
      <w:pPr>
        <w:pStyle w:val="ListParagraph"/>
        <w:numPr>
          <w:ilvl w:val="0"/>
          <w:numId w:val="23"/>
        </w:numPr>
        <w:jc w:val="both"/>
        <w:rPr>
          <w:rFonts w:ascii="Arial" w:hAnsi="Arial" w:cs="Arial"/>
          <w:sz w:val="24"/>
          <w:szCs w:val="24"/>
        </w:rPr>
      </w:pPr>
      <w:r w:rsidRPr="00BD5A3A">
        <w:rPr>
          <w:rFonts w:ascii="Arial" w:hAnsi="Arial"/>
          <w:sz w:val="24"/>
        </w:rPr>
        <w:t>unutarnje ocjene s vanjskom potvrdom.</w:t>
      </w:r>
    </w:p>
    <w:p w:rsidR="00297EE4" w:rsidRPr="00BD5A3A" w:rsidRDefault="00FE74EF" w:rsidP="00F77C31">
      <w:pPr>
        <w:spacing w:before="100" w:beforeAutospacing="1" w:after="100" w:afterAutospacing="1" w:line="240" w:lineRule="auto"/>
        <w:jc w:val="both"/>
        <w:rPr>
          <w:rFonts w:ascii="Arial" w:hAnsi="Arial" w:cs="Arial"/>
          <w:bCs/>
          <w:sz w:val="24"/>
          <w:szCs w:val="24"/>
        </w:rPr>
      </w:pPr>
      <w:r w:rsidRPr="00BD5A3A">
        <w:rPr>
          <w:rFonts w:ascii="Arial" w:hAnsi="Arial"/>
          <w:sz w:val="24"/>
        </w:rPr>
        <w:t xml:space="preserve">Potrebno je uvesti pragmatičan i cjenovno učinkovit model neovisne vanjske ocjene kvalitete funkcije unutarnje revizije, u skladu sa standardima ISPPIA. </w:t>
      </w:r>
    </w:p>
    <w:p w:rsidR="00297EE4" w:rsidRPr="00BD5A3A" w:rsidRDefault="00722670" w:rsidP="00F77C31">
      <w:pPr>
        <w:spacing w:before="100" w:beforeAutospacing="1" w:after="100" w:afterAutospacing="1" w:line="240" w:lineRule="auto"/>
        <w:jc w:val="both"/>
        <w:rPr>
          <w:rFonts w:ascii="Arial" w:hAnsi="Arial" w:cs="Arial"/>
          <w:bCs/>
          <w:sz w:val="24"/>
          <w:szCs w:val="24"/>
        </w:rPr>
      </w:pPr>
      <w:r w:rsidRPr="00BD5A3A">
        <w:rPr>
          <w:rFonts w:ascii="Arial" w:hAnsi="Arial"/>
          <w:sz w:val="24"/>
        </w:rPr>
        <w:t>Neovisni će tim pregledavatelja morati ocijeniti najmanje sukladnost funkcije unutarnje revizije sa standardima ISPPIA. Međutim, vanjska ocjena kvalitete koja dodaje vrijednost nadilazit će taj minimalni prag. Točnije, vanjska ocjena kvalitete mora odgovoriti na sljedeća ključna pitanja:</w:t>
      </w:r>
    </w:p>
    <w:p w:rsidR="00297EE4" w:rsidRPr="00BD5A3A" w:rsidRDefault="00B1198C" w:rsidP="00F77C31">
      <w:pPr>
        <w:pStyle w:val="ListParagraph"/>
        <w:numPr>
          <w:ilvl w:val="0"/>
          <w:numId w:val="24"/>
        </w:numPr>
        <w:spacing w:before="100" w:beforeAutospacing="1" w:after="100" w:afterAutospacing="1" w:line="240" w:lineRule="auto"/>
        <w:jc w:val="both"/>
        <w:rPr>
          <w:rFonts w:ascii="Arial" w:hAnsi="Arial" w:cs="Arial"/>
          <w:bCs/>
          <w:sz w:val="24"/>
          <w:szCs w:val="24"/>
        </w:rPr>
      </w:pPr>
      <w:r w:rsidRPr="00BD5A3A">
        <w:rPr>
          <w:rFonts w:ascii="Arial" w:hAnsi="Arial"/>
          <w:sz w:val="24"/>
        </w:rPr>
        <w:t>Je li aktivnost unutarnje revizije učinkovita i je li usmjerena na „prava” područja?</w:t>
      </w:r>
    </w:p>
    <w:p w:rsidR="00297EE4" w:rsidRPr="00BD5A3A" w:rsidRDefault="00B1198C" w:rsidP="00F77C31">
      <w:pPr>
        <w:pStyle w:val="ListParagraph"/>
        <w:numPr>
          <w:ilvl w:val="0"/>
          <w:numId w:val="24"/>
        </w:numPr>
        <w:spacing w:before="100" w:beforeAutospacing="1" w:after="100" w:afterAutospacing="1" w:line="240" w:lineRule="auto"/>
        <w:jc w:val="both"/>
        <w:rPr>
          <w:rFonts w:ascii="Arial" w:hAnsi="Arial" w:cs="Arial"/>
          <w:bCs/>
          <w:sz w:val="24"/>
          <w:szCs w:val="24"/>
        </w:rPr>
      </w:pPr>
      <w:r w:rsidRPr="00BD5A3A">
        <w:rPr>
          <w:rFonts w:ascii="Arial" w:hAnsi="Arial"/>
          <w:sz w:val="24"/>
        </w:rPr>
        <w:t>Je li aktivnost unutarnje revizije maksimalno učinkovita?</w:t>
      </w:r>
    </w:p>
    <w:p w:rsidR="00297EE4" w:rsidRPr="00BD5A3A" w:rsidRDefault="00B1198C" w:rsidP="00F77C31">
      <w:pPr>
        <w:pStyle w:val="ListParagraph"/>
        <w:numPr>
          <w:ilvl w:val="0"/>
          <w:numId w:val="24"/>
        </w:numPr>
        <w:spacing w:before="100" w:beforeAutospacing="1" w:after="100" w:afterAutospacing="1" w:line="240" w:lineRule="auto"/>
        <w:jc w:val="both"/>
        <w:rPr>
          <w:rFonts w:ascii="Arial" w:hAnsi="Arial" w:cs="Arial"/>
          <w:bCs/>
          <w:sz w:val="24"/>
          <w:szCs w:val="24"/>
        </w:rPr>
      </w:pPr>
      <w:r w:rsidRPr="00BD5A3A">
        <w:rPr>
          <w:rFonts w:ascii="Arial" w:hAnsi="Arial"/>
          <w:sz w:val="24"/>
        </w:rPr>
        <w:t>Dodaje li unutarnja revizija vrijednost postupcima upravljanja rizicima, kontrole i upravljanja organizacije?</w:t>
      </w:r>
    </w:p>
    <w:p w:rsidR="00297EE4" w:rsidRPr="00BD5A3A" w:rsidRDefault="00B1198C" w:rsidP="007C4042">
      <w:pPr>
        <w:pStyle w:val="ListParagraph"/>
        <w:numPr>
          <w:ilvl w:val="0"/>
          <w:numId w:val="24"/>
        </w:numPr>
        <w:jc w:val="both"/>
        <w:rPr>
          <w:rFonts w:ascii="Arial" w:hAnsi="Arial" w:cs="Arial"/>
          <w:bCs/>
          <w:sz w:val="24"/>
          <w:szCs w:val="24"/>
        </w:rPr>
      </w:pPr>
      <w:r w:rsidRPr="00BD5A3A">
        <w:rPr>
          <w:rFonts w:ascii="Arial" w:hAnsi="Arial"/>
          <w:sz w:val="24"/>
        </w:rPr>
        <w:t>Poštuje li se funkcija unutarnje revizije unutar organizacije te je li ondje utjecajna?</w:t>
      </w:r>
    </w:p>
    <w:p w:rsidR="00297EE4" w:rsidRPr="00BD5A3A" w:rsidRDefault="00B1198C" w:rsidP="007C4042">
      <w:pPr>
        <w:pStyle w:val="ListParagraph"/>
        <w:numPr>
          <w:ilvl w:val="0"/>
          <w:numId w:val="24"/>
        </w:numPr>
        <w:jc w:val="both"/>
        <w:rPr>
          <w:rFonts w:ascii="Arial" w:hAnsi="Arial" w:cs="Arial"/>
          <w:bCs/>
          <w:sz w:val="24"/>
          <w:szCs w:val="24"/>
        </w:rPr>
      </w:pPr>
      <w:r w:rsidRPr="00BD5A3A">
        <w:rPr>
          <w:rFonts w:ascii="Arial" w:hAnsi="Arial"/>
          <w:sz w:val="24"/>
        </w:rPr>
        <w:t>Razumiju li unutarnji revizori potrebe i očekivanja dionika i ulažu li svoje najveće napore da zadovolje te potrebe i ispune ta očekivanja?</w:t>
      </w:r>
    </w:p>
    <w:p w:rsidR="00297EE4" w:rsidRPr="00BD5A3A" w:rsidRDefault="00B1198C" w:rsidP="007C4042">
      <w:pPr>
        <w:pStyle w:val="ListParagraph"/>
        <w:numPr>
          <w:ilvl w:val="0"/>
          <w:numId w:val="24"/>
        </w:numPr>
        <w:jc w:val="both"/>
        <w:rPr>
          <w:rFonts w:ascii="Arial" w:hAnsi="Arial" w:cs="Arial"/>
          <w:bCs/>
          <w:sz w:val="24"/>
          <w:szCs w:val="24"/>
        </w:rPr>
      </w:pPr>
      <w:r w:rsidRPr="00BD5A3A">
        <w:rPr>
          <w:rFonts w:ascii="Arial" w:hAnsi="Arial"/>
          <w:sz w:val="24"/>
        </w:rPr>
        <w:t>Odražavaju li aktualne prakse unutarnje revizije vodeće prakse u struci?</w:t>
      </w:r>
    </w:p>
    <w:p w:rsidR="00297EE4" w:rsidRPr="00BD5A3A" w:rsidRDefault="00B1198C" w:rsidP="007C4042">
      <w:pPr>
        <w:pStyle w:val="ListParagraph"/>
        <w:numPr>
          <w:ilvl w:val="0"/>
          <w:numId w:val="24"/>
        </w:numPr>
        <w:jc w:val="both"/>
        <w:rPr>
          <w:rFonts w:ascii="Arial" w:hAnsi="Arial" w:cs="Arial"/>
          <w:bCs/>
          <w:sz w:val="24"/>
          <w:szCs w:val="24"/>
        </w:rPr>
      </w:pPr>
      <w:r w:rsidRPr="00BD5A3A">
        <w:rPr>
          <w:rFonts w:ascii="Arial" w:hAnsi="Arial"/>
          <w:sz w:val="24"/>
        </w:rPr>
        <w:t>Ima li funkcija unutarnje revizije prave strategije za budući uspjeh?</w:t>
      </w:r>
    </w:p>
    <w:p w:rsidR="00300D80" w:rsidRPr="00BD5A3A" w:rsidRDefault="00FC0F9C" w:rsidP="00F77C31">
      <w:r w:rsidRPr="00BD5A3A">
        <w:rPr>
          <w:rFonts w:ascii="Arial" w:hAnsi="Arial"/>
          <w:sz w:val="24"/>
        </w:rPr>
        <w:t>Rezultati dobro provedene vanjske ocjene kvalitete mogu pomoći da se aktivnost unutarnje revizije ponovno uskladi te da se unaprijedi strateška vrijednost unutarnje revizije za organizaciju.</w:t>
      </w:r>
    </w:p>
    <w:p w:rsidR="00300D80" w:rsidRPr="00BD5A3A" w:rsidRDefault="00300D80">
      <w:pPr>
        <w:pStyle w:val="ListParagraph"/>
        <w:jc w:val="both"/>
        <w:rPr>
          <w:rFonts w:ascii="Arial" w:hAnsi="Arial" w:cs="Arial"/>
          <w:bCs/>
          <w:sz w:val="24"/>
          <w:szCs w:val="24"/>
        </w:rPr>
        <w:sectPr w:rsidR="00300D80" w:rsidRPr="00BD5A3A" w:rsidSect="00F77C31">
          <w:headerReference w:type="even" r:id="rId14"/>
          <w:headerReference w:type="default" r:id="rId15"/>
          <w:footerReference w:type="even" r:id="rId16"/>
          <w:footerReference w:type="default" r:id="rId17"/>
          <w:headerReference w:type="first" r:id="rId18"/>
          <w:type w:val="continuous"/>
          <w:pgSz w:w="11906" w:h="16838"/>
          <w:pgMar w:top="1417" w:right="1417" w:bottom="1417" w:left="1417" w:header="708" w:footer="708" w:gutter="0"/>
          <w:cols w:space="708"/>
          <w:titlePg/>
          <w:docGrid w:linePitch="360"/>
        </w:sectPr>
      </w:pPr>
    </w:p>
    <w:p w:rsidR="00D2420A" w:rsidRPr="00BD5A3A" w:rsidRDefault="00D2420A" w:rsidP="00D2420A">
      <w:pPr>
        <w:pStyle w:val="Heading1"/>
        <w:jc w:val="center"/>
        <w:rPr>
          <w:sz w:val="144"/>
          <w:szCs w:val="144"/>
        </w:rPr>
      </w:pPr>
    </w:p>
    <w:p w:rsidR="00D2420A" w:rsidRPr="00BD5A3A" w:rsidRDefault="00D2420A" w:rsidP="00D2420A">
      <w:pPr>
        <w:pStyle w:val="Heading1"/>
        <w:jc w:val="center"/>
        <w:rPr>
          <w:sz w:val="144"/>
          <w:szCs w:val="144"/>
        </w:rPr>
      </w:pPr>
    </w:p>
    <w:p w:rsidR="00D2420A" w:rsidRPr="00BD5A3A" w:rsidRDefault="00D2420A" w:rsidP="00D2420A">
      <w:pPr>
        <w:pStyle w:val="Heading1"/>
        <w:jc w:val="center"/>
        <w:rPr>
          <w:bCs w:val="0"/>
          <w:sz w:val="144"/>
          <w:szCs w:val="144"/>
        </w:rPr>
      </w:pPr>
      <w:bookmarkStart w:id="20" w:name="_Toc295075588"/>
      <w:r w:rsidRPr="00BD5A3A">
        <w:rPr>
          <w:sz w:val="144"/>
        </w:rPr>
        <w:t>PRILOZI</w:t>
      </w:r>
      <w:bookmarkEnd w:id="20"/>
    </w:p>
    <w:p w:rsidR="00D2420A" w:rsidRPr="00BD5A3A" w:rsidRDefault="00D2420A" w:rsidP="00D2420A">
      <w:pPr>
        <w:spacing w:after="0" w:line="240" w:lineRule="auto"/>
        <w:rPr>
          <w:rFonts w:ascii="Arial" w:hAnsi="Arial" w:cs="Arial"/>
          <w:bCs/>
          <w:sz w:val="24"/>
          <w:szCs w:val="24"/>
        </w:rPr>
        <w:sectPr w:rsidR="00D2420A" w:rsidRPr="00BD5A3A" w:rsidSect="00D2420A">
          <w:headerReference w:type="even" r:id="rId19"/>
          <w:headerReference w:type="default" r:id="rId20"/>
          <w:footerReference w:type="even" r:id="rId21"/>
          <w:footerReference w:type="default" r:id="rId22"/>
          <w:headerReference w:type="first" r:id="rId23"/>
          <w:type w:val="continuous"/>
          <w:pgSz w:w="11906" w:h="16838"/>
          <w:pgMar w:top="1417" w:right="1417" w:bottom="1417" w:left="1417" w:header="708" w:footer="708" w:gutter="0"/>
          <w:cols w:space="708"/>
          <w:docGrid w:linePitch="360"/>
        </w:sectPr>
      </w:pPr>
    </w:p>
    <w:p w:rsidR="00D2420A" w:rsidRPr="00BD5A3A" w:rsidRDefault="00D2420A" w:rsidP="00D2420A">
      <w:pPr>
        <w:spacing w:after="0" w:line="240" w:lineRule="auto"/>
        <w:rPr>
          <w:rFonts w:ascii="Arial" w:hAnsi="Arial" w:cs="Arial"/>
          <w:bCs/>
          <w:sz w:val="24"/>
          <w:szCs w:val="24"/>
        </w:rPr>
      </w:pPr>
      <w:r w:rsidRPr="00BD5A3A">
        <w:lastRenderedPageBreak/>
        <w:br w:type="page"/>
      </w:r>
    </w:p>
    <w:p w:rsidR="00D2420A" w:rsidRPr="00BD5A3A" w:rsidRDefault="00D2420A" w:rsidP="00D2420A">
      <w:pPr>
        <w:pStyle w:val="Heading2"/>
        <w:jc w:val="center"/>
        <w:sectPr w:rsidR="00D2420A" w:rsidRPr="00BD5A3A" w:rsidSect="00D51F01">
          <w:type w:val="continuous"/>
          <w:pgSz w:w="11906" w:h="16838"/>
          <w:pgMar w:top="1417" w:right="1417" w:bottom="1417" w:left="1417" w:header="708" w:footer="708" w:gutter="0"/>
          <w:cols w:num="2" w:space="708"/>
          <w:docGrid w:linePitch="360"/>
        </w:sectPr>
      </w:pPr>
    </w:p>
    <w:p w:rsidR="00D2420A" w:rsidRPr="00BD5A3A" w:rsidRDefault="00D2420A" w:rsidP="00D2420A">
      <w:pPr>
        <w:pStyle w:val="Heading2"/>
        <w:numPr>
          <w:ilvl w:val="0"/>
          <w:numId w:val="0"/>
        </w:numPr>
        <w:ind w:left="792"/>
        <w:jc w:val="center"/>
        <w:rPr>
          <w:bCs w:val="0"/>
          <w:sz w:val="22"/>
          <w:szCs w:val="22"/>
        </w:rPr>
      </w:pPr>
      <w:bookmarkStart w:id="21" w:name="_Toc295075589"/>
      <w:r w:rsidRPr="00BD5A3A">
        <w:rPr>
          <w:sz w:val="22"/>
        </w:rPr>
        <w:lastRenderedPageBreak/>
        <w:t xml:space="preserve">Prilog 1. Kontrolni popis za ocjenu kriterija kvalitete tijekom provedbe stalnog </w:t>
      </w:r>
      <w:proofErr w:type="spellStart"/>
      <w:r w:rsidRPr="00BD5A3A">
        <w:rPr>
          <w:sz w:val="22"/>
        </w:rPr>
        <w:t>monitoringa</w:t>
      </w:r>
      <w:proofErr w:type="spellEnd"/>
      <w:r w:rsidRPr="00BD5A3A">
        <w:rPr>
          <w:sz w:val="22"/>
        </w:rPr>
        <w:t xml:space="preserve"> nad aktivnostima unutarnje revizije</w:t>
      </w:r>
      <w:bookmarkEnd w:id="21"/>
    </w:p>
    <w:p w:rsidR="00D2420A" w:rsidRPr="00BD5A3A" w:rsidRDefault="00D2420A" w:rsidP="00D2420A">
      <w:pPr>
        <w:rPr>
          <w:rFonts w:ascii="Arial" w:hAnsi="Arial" w:cs="Arial"/>
          <w:bCs/>
          <w:sz w:val="24"/>
          <w:szCs w:val="24"/>
        </w:rPr>
        <w:sectPr w:rsidR="00D2420A" w:rsidRPr="00BD5A3A" w:rsidSect="00F77C31">
          <w:type w:val="continuous"/>
          <w:pgSz w:w="11906" w:h="16838"/>
          <w:pgMar w:top="720" w:right="720" w:bottom="720" w:left="720" w:header="708" w:footer="708" w:gutter="0"/>
          <w:cols w:space="708"/>
          <w:docGrid w:linePitch="360"/>
        </w:sectPr>
      </w:pPr>
    </w:p>
    <w:p w:rsidR="00D2420A" w:rsidRPr="00BD5A3A" w:rsidRDefault="00D2420A" w:rsidP="00D2420A">
      <w:pPr>
        <w:spacing w:after="100" w:afterAutospacing="1" w:line="240" w:lineRule="auto"/>
        <w:jc w:val="center"/>
        <w:rPr>
          <w:rFonts w:ascii="Arial" w:hAnsi="Arial" w:cs="Arial"/>
          <w:b/>
        </w:rPr>
      </w:pPr>
      <w:r w:rsidRPr="00BD5A3A">
        <w:rPr>
          <w:rFonts w:ascii="Arial" w:hAnsi="Arial"/>
          <w:b/>
        </w:rPr>
        <w:lastRenderedPageBreak/>
        <w:t>Planiranje angažmana (ISPPIA 2200)</w:t>
      </w:r>
    </w:p>
    <w:p w:rsidR="00D2420A" w:rsidRPr="00BD5A3A" w:rsidRDefault="00D2420A" w:rsidP="00D2420A">
      <w:pPr>
        <w:pStyle w:val="ListParagraph"/>
        <w:numPr>
          <w:ilvl w:val="0"/>
          <w:numId w:val="31"/>
        </w:numPr>
        <w:spacing w:after="100" w:afterAutospacing="1" w:line="240" w:lineRule="auto"/>
        <w:rPr>
          <w:rFonts w:ascii="Arial" w:hAnsi="Arial" w:cs="Arial"/>
        </w:rPr>
      </w:pPr>
      <w:r w:rsidRPr="00BD5A3A">
        <w:rPr>
          <w:rFonts w:ascii="Arial" w:hAnsi="Arial"/>
        </w:rPr>
        <w:t>Jesu li pojedinim angažmanima unutarnje revizije osigurani odgovarajući resursi te prate li se ti angažmani na odgovarajući način?</w:t>
      </w:r>
    </w:p>
    <w:p w:rsidR="00D2420A" w:rsidRPr="00BD5A3A" w:rsidRDefault="00D2420A" w:rsidP="00D2420A">
      <w:pPr>
        <w:pStyle w:val="ListParagraph"/>
        <w:numPr>
          <w:ilvl w:val="0"/>
          <w:numId w:val="31"/>
        </w:numPr>
        <w:rPr>
          <w:rFonts w:ascii="Arial" w:hAnsi="Arial" w:cs="Arial"/>
        </w:rPr>
      </w:pPr>
      <w:r w:rsidRPr="00BD5A3A">
        <w:rPr>
          <w:rFonts w:ascii="Arial" w:hAnsi="Arial"/>
        </w:rPr>
        <w:t>Jesu li unutarnji revizori upoznati s postupcima u koje se vrši uvid?</w:t>
      </w:r>
    </w:p>
    <w:p w:rsidR="00D2420A" w:rsidRPr="00BD5A3A" w:rsidRDefault="00D2420A" w:rsidP="00D2420A">
      <w:pPr>
        <w:pStyle w:val="ListParagraph"/>
        <w:numPr>
          <w:ilvl w:val="0"/>
          <w:numId w:val="31"/>
        </w:numPr>
        <w:rPr>
          <w:rFonts w:ascii="Arial" w:hAnsi="Arial" w:cs="Arial"/>
        </w:rPr>
      </w:pPr>
      <w:r w:rsidRPr="00BD5A3A">
        <w:rPr>
          <w:rFonts w:ascii="Arial" w:hAnsi="Arial"/>
        </w:rPr>
        <w:t>Jesu li tijekom preliminarne ankete utvrđeni ključni rizici?</w:t>
      </w:r>
    </w:p>
    <w:p w:rsidR="00D2420A" w:rsidRPr="00BD5A3A" w:rsidRDefault="00D2420A" w:rsidP="00D2420A">
      <w:pPr>
        <w:pStyle w:val="ListParagraph"/>
        <w:numPr>
          <w:ilvl w:val="0"/>
          <w:numId w:val="31"/>
        </w:numPr>
        <w:rPr>
          <w:rFonts w:ascii="Arial" w:hAnsi="Arial" w:cs="Arial"/>
        </w:rPr>
      </w:pPr>
      <w:r w:rsidRPr="00BD5A3A">
        <w:rPr>
          <w:rFonts w:ascii="Arial" w:hAnsi="Arial"/>
        </w:rPr>
        <w:t>Hoće li ciljevi revizije omogućiti revizorima da pružaju uvjerenja?</w:t>
      </w:r>
    </w:p>
    <w:p w:rsidR="00D2420A" w:rsidRPr="00BD5A3A" w:rsidRDefault="00D2420A" w:rsidP="00D2420A">
      <w:pPr>
        <w:pStyle w:val="ListParagraph"/>
        <w:numPr>
          <w:ilvl w:val="0"/>
          <w:numId w:val="31"/>
        </w:numPr>
        <w:rPr>
          <w:rFonts w:ascii="Arial" w:hAnsi="Arial" w:cs="Arial"/>
        </w:rPr>
      </w:pPr>
      <w:r w:rsidRPr="00BD5A3A">
        <w:rPr>
          <w:rFonts w:ascii="Arial" w:hAnsi="Arial"/>
        </w:rPr>
        <w:t>Je li djelokrug dostatan za zadovoljavanje ciljeva revizije?</w:t>
      </w:r>
    </w:p>
    <w:p w:rsidR="00D2420A" w:rsidRPr="00BD5A3A" w:rsidRDefault="00D2420A" w:rsidP="00D2420A">
      <w:pPr>
        <w:pStyle w:val="ListParagraph"/>
        <w:numPr>
          <w:ilvl w:val="0"/>
          <w:numId w:val="31"/>
        </w:numPr>
        <w:rPr>
          <w:rFonts w:ascii="Arial" w:hAnsi="Arial" w:cs="Arial"/>
        </w:rPr>
      </w:pPr>
      <w:r w:rsidRPr="00BD5A3A">
        <w:rPr>
          <w:rFonts w:ascii="Arial" w:hAnsi="Arial"/>
        </w:rPr>
        <w:t>Hoće li program revizije unutarnjim revizorima omogućiti da ostvare ciljeve revizije i donesu zaključak?</w:t>
      </w:r>
    </w:p>
    <w:p w:rsidR="00D2420A" w:rsidRPr="00BD5A3A" w:rsidRDefault="00D2420A" w:rsidP="00D2420A">
      <w:pPr>
        <w:pStyle w:val="ListParagraph"/>
        <w:numPr>
          <w:ilvl w:val="0"/>
          <w:numId w:val="31"/>
        </w:numPr>
        <w:rPr>
          <w:rFonts w:ascii="Arial" w:hAnsi="Arial" w:cs="Arial"/>
        </w:rPr>
      </w:pPr>
      <w:r w:rsidRPr="00BD5A3A">
        <w:rPr>
          <w:rFonts w:ascii="Arial" w:hAnsi="Arial"/>
        </w:rPr>
        <w:t>Jesu li revidirani subjekti obaviješteni o planiranoj reviziji?</w:t>
      </w:r>
    </w:p>
    <w:p w:rsidR="00D2420A" w:rsidRPr="00BD5A3A" w:rsidRDefault="00D2420A" w:rsidP="00D2420A">
      <w:pPr>
        <w:pStyle w:val="ListParagraph"/>
        <w:numPr>
          <w:ilvl w:val="0"/>
          <w:numId w:val="31"/>
        </w:numPr>
        <w:spacing w:before="100" w:beforeAutospacing="1" w:after="100" w:afterAutospacing="1" w:line="240" w:lineRule="auto"/>
        <w:rPr>
          <w:rFonts w:ascii="Arial" w:hAnsi="Arial" w:cs="Arial"/>
        </w:rPr>
      </w:pPr>
      <w:r w:rsidRPr="00BD5A3A">
        <w:rPr>
          <w:rFonts w:ascii="Arial" w:hAnsi="Arial"/>
        </w:rPr>
        <w:t>Jesu li ciljevi jasno objašnjeni revidiranim subjektima tijekom inicijalnog sastanka?</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Obavljanje angažmana (ISPPIA 2300)</w:t>
      </w:r>
    </w:p>
    <w:p w:rsidR="00D2420A" w:rsidRPr="00BD5A3A" w:rsidRDefault="00D2420A" w:rsidP="00D2420A">
      <w:pPr>
        <w:pStyle w:val="ListParagraph"/>
        <w:numPr>
          <w:ilvl w:val="0"/>
          <w:numId w:val="32"/>
        </w:numPr>
        <w:spacing w:before="100" w:beforeAutospacing="1" w:after="100" w:afterAutospacing="1" w:line="240" w:lineRule="auto"/>
        <w:rPr>
          <w:rFonts w:ascii="Arial" w:hAnsi="Arial" w:cs="Arial"/>
        </w:rPr>
      </w:pPr>
      <w:r w:rsidRPr="00BD5A3A">
        <w:rPr>
          <w:rFonts w:ascii="Arial" w:hAnsi="Arial"/>
        </w:rPr>
        <w:t>Jesu li svi poduzeti koraci pravilno evidentirani?</w:t>
      </w:r>
    </w:p>
    <w:p w:rsidR="00D2420A" w:rsidRPr="00BD5A3A" w:rsidRDefault="00D2420A" w:rsidP="00D2420A">
      <w:pPr>
        <w:pStyle w:val="ListParagraph"/>
        <w:numPr>
          <w:ilvl w:val="0"/>
          <w:numId w:val="32"/>
        </w:numPr>
        <w:rPr>
          <w:rFonts w:ascii="Arial" w:hAnsi="Arial" w:cs="Arial"/>
        </w:rPr>
      </w:pPr>
      <w:r w:rsidRPr="00BD5A3A">
        <w:rPr>
          <w:rFonts w:ascii="Arial" w:hAnsi="Arial"/>
        </w:rPr>
        <w:t>Primjenjuje li se propisana metodologija te koriste li se odgovarajuće revizijske tehnike?</w:t>
      </w:r>
    </w:p>
    <w:p w:rsidR="00D2420A" w:rsidRPr="00BD5A3A" w:rsidRDefault="00D2420A" w:rsidP="00D2420A">
      <w:pPr>
        <w:pStyle w:val="ListParagraph"/>
        <w:numPr>
          <w:ilvl w:val="0"/>
          <w:numId w:val="32"/>
        </w:numPr>
        <w:rPr>
          <w:rFonts w:ascii="Arial" w:hAnsi="Arial" w:cs="Arial"/>
        </w:rPr>
      </w:pPr>
      <w:r w:rsidRPr="00BD5A3A">
        <w:rPr>
          <w:rFonts w:ascii="Arial" w:hAnsi="Arial"/>
        </w:rPr>
        <w:t>Jesu li unutarnji revizori na odgovarajući način procijenili procedure revidiranih subjekata s obzirom na postupke u koje se vrši uvid?</w:t>
      </w:r>
    </w:p>
    <w:p w:rsidR="00D2420A" w:rsidRPr="00BD5A3A" w:rsidRDefault="00D2420A" w:rsidP="00D2420A">
      <w:pPr>
        <w:pStyle w:val="ListParagraph"/>
        <w:numPr>
          <w:ilvl w:val="0"/>
          <w:numId w:val="32"/>
        </w:numPr>
        <w:rPr>
          <w:rFonts w:ascii="Arial" w:hAnsi="Arial" w:cs="Arial"/>
        </w:rPr>
      </w:pPr>
      <w:r w:rsidRPr="00BD5A3A">
        <w:rPr>
          <w:rFonts w:ascii="Arial" w:hAnsi="Arial"/>
        </w:rPr>
        <w:t>U nedostatku procedura za revidirane subjekte, jesu li unutarnji revizori s njima razgovarali o kriterijima ocjene koji bi se trebali upotrebljavati?</w:t>
      </w:r>
    </w:p>
    <w:p w:rsidR="00D2420A" w:rsidRPr="00BD5A3A" w:rsidRDefault="00D2420A" w:rsidP="00D2420A">
      <w:pPr>
        <w:pStyle w:val="ListParagraph"/>
        <w:numPr>
          <w:ilvl w:val="0"/>
          <w:numId w:val="32"/>
        </w:numPr>
        <w:rPr>
          <w:rFonts w:ascii="Arial" w:hAnsi="Arial" w:cs="Arial"/>
        </w:rPr>
      </w:pPr>
      <w:r w:rsidRPr="00BD5A3A">
        <w:rPr>
          <w:rFonts w:ascii="Arial" w:hAnsi="Arial"/>
        </w:rPr>
        <w:t>Jesu li pribavljeni dokazi dostatni za izražavanje mišljenja?</w:t>
      </w:r>
    </w:p>
    <w:p w:rsidR="00D2420A" w:rsidRPr="00BD5A3A" w:rsidRDefault="00D2420A" w:rsidP="00D2420A">
      <w:pPr>
        <w:pStyle w:val="ListParagraph"/>
        <w:numPr>
          <w:ilvl w:val="0"/>
          <w:numId w:val="32"/>
        </w:numPr>
        <w:rPr>
          <w:rFonts w:ascii="Arial" w:hAnsi="Arial" w:cs="Arial"/>
        </w:rPr>
      </w:pPr>
      <w:r w:rsidRPr="00BD5A3A">
        <w:rPr>
          <w:rFonts w:ascii="Arial" w:hAnsi="Arial"/>
        </w:rPr>
        <w:t>Razlikuju li unutarnji revizori ključne i manje važne nalaze?</w:t>
      </w:r>
    </w:p>
    <w:p w:rsidR="00D2420A" w:rsidRPr="00BD5A3A" w:rsidRDefault="00D2420A" w:rsidP="00D2420A">
      <w:pPr>
        <w:pStyle w:val="ListParagraph"/>
        <w:numPr>
          <w:ilvl w:val="0"/>
          <w:numId w:val="32"/>
        </w:numPr>
        <w:rPr>
          <w:rFonts w:ascii="Arial" w:hAnsi="Arial" w:cs="Arial"/>
        </w:rPr>
      </w:pPr>
      <w:r w:rsidRPr="00BD5A3A">
        <w:rPr>
          <w:rFonts w:ascii="Arial" w:hAnsi="Arial"/>
        </w:rPr>
        <w:t>Jesu li revidirani subjekti odmah obaviješteni o nalazima te je li se s njima razgovaralo o nalazima?</w:t>
      </w:r>
    </w:p>
    <w:p w:rsidR="00D2420A" w:rsidRPr="00BD5A3A" w:rsidRDefault="00D2420A" w:rsidP="00D2420A">
      <w:pPr>
        <w:pStyle w:val="ListParagraph"/>
        <w:numPr>
          <w:ilvl w:val="0"/>
          <w:numId w:val="32"/>
        </w:numPr>
        <w:rPr>
          <w:rFonts w:ascii="Arial" w:hAnsi="Arial" w:cs="Arial"/>
        </w:rPr>
      </w:pPr>
      <w:r w:rsidRPr="00BD5A3A">
        <w:rPr>
          <w:rFonts w:ascii="Arial" w:hAnsi="Arial"/>
        </w:rPr>
        <w:t xml:space="preserve">Je li radni program izvršen kako je planirano? </w:t>
      </w:r>
    </w:p>
    <w:p w:rsidR="00D2420A" w:rsidRPr="00BD5A3A" w:rsidRDefault="00D2420A" w:rsidP="00D2420A">
      <w:pPr>
        <w:pStyle w:val="ListParagraph"/>
        <w:numPr>
          <w:ilvl w:val="0"/>
          <w:numId w:val="32"/>
        </w:numPr>
        <w:spacing w:before="100" w:beforeAutospacing="1" w:after="100" w:afterAutospacing="1" w:line="240" w:lineRule="auto"/>
        <w:rPr>
          <w:rFonts w:ascii="Arial" w:hAnsi="Arial" w:cs="Arial"/>
        </w:rPr>
      </w:pPr>
      <w:r w:rsidRPr="00BD5A3A">
        <w:rPr>
          <w:rFonts w:ascii="Arial" w:hAnsi="Arial"/>
        </w:rPr>
        <w:t>Jesu li izmjene ciljeva, djelokruga i radnog programa revizije opravdane i odobrene na odgovarajući način?</w:t>
      </w:r>
    </w:p>
    <w:p w:rsidR="00D2420A" w:rsidRPr="00BD5A3A" w:rsidRDefault="00D2420A" w:rsidP="00D2420A">
      <w:pPr>
        <w:spacing w:before="100" w:beforeAutospacing="1" w:after="100" w:afterAutospacing="1" w:line="240" w:lineRule="auto"/>
        <w:jc w:val="center"/>
        <w:rPr>
          <w:rFonts w:ascii="Arial" w:hAnsi="Arial" w:cs="Arial"/>
          <w:b/>
        </w:rPr>
      </w:pPr>
    </w:p>
    <w:p w:rsidR="00D2420A" w:rsidRPr="00BD5A3A" w:rsidRDefault="00D2420A" w:rsidP="00D2420A">
      <w:pPr>
        <w:spacing w:before="100" w:beforeAutospacing="1" w:after="100" w:afterAutospacing="1" w:line="240" w:lineRule="auto"/>
        <w:jc w:val="center"/>
        <w:rPr>
          <w:rFonts w:ascii="Arial" w:hAnsi="Arial" w:cs="Arial"/>
          <w:b/>
        </w:rPr>
      </w:pP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Priopćavanje rezultata (ISPPIA 2400)</w:t>
      </w:r>
    </w:p>
    <w:p w:rsidR="00D2420A" w:rsidRPr="00BD5A3A" w:rsidRDefault="00D2420A" w:rsidP="00D2420A">
      <w:pPr>
        <w:pStyle w:val="ListParagraph"/>
        <w:numPr>
          <w:ilvl w:val="0"/>
          <w:numId w:val="33"/>
        </w:numPr>
        <w:rPr>
          <w:rFonts w:ascii="Arial" w:hAnsi="Arial" w:cs="Arial"/>
        </w:rPr>
      </w:pPr>
      <w:r w:rsidRPr="00BD5A3A">
        <w:rPr>
          <w:rFonts w:ascii="Arial" w:hAnsi="Arial"/>
        </w:rPr>
        <w:t>Jesu li nalazi i konačni zaključak izneseni revidiranim subjektima na završnom sastanku?</w:t>
      </w:r>
    </w:p>
    <w:p w:rsidR="00D2420A" w:rsidRPr="00BD5A3A" w:rsidRDefault="00D2420A" w:rsidP="00D2420A">
      <w:pPr>
        <w:pStyle w:val="ListParagraph"/>
        <w:numPr>
          <w:ilvl w:val="0"/>
          <w:numId w:val="33"/>
        </w:numPr>
        <w:rPr>
          <w:rFonts w:ascii="Arial" w:hAnsi="Arial" w:cs="Arial"/>
        </w:rPr>
      </w:pPr>
      <w:r w:rsidRPr="00BD5A3A">
        <w:rPr>
          <w:rFonts w:ascii="Arial" w:hAnsi="Arial"/>
        </w:rPr>
        <w:t>Rješava li se preporukama temeljni uzrok nalaza?</w:t>
      </w:r>
    </w:p>
    <w:p w:rsidR="00D2420A" w:rsidRPr="00BD5A3A" w:rsidRDefault="00D2420A" w:rsidP="00D2420A">
      <w:pPr>
        <w:pStyle w:val="ListParagraph"/>
        <w:numPr>
          <w:ilvl w:val="0"/>
          <w:numId w:val="33"/>
        </w:numPr>
        <w:rPr>
          <w:rFonts w:ascii="Arial" w:hAnsi="Arial" w:cs="Arial"/>
        </w:rPr>
      </w:pPr>
      <w:r w:rsidRPr="00BD5A3A">
        <w:rPr>
          <w:rFonts w:ascii="Arial" w:hAnsi="Arial"/>
        </w:rPr>
        <w:t>Jesu li preporuke praktične?</w:t>
      </w:r>
    </w:p>
    <w:p w:rsidR="00D2420A" w:rsidRPr="00BD5A3A" w:rsidRDefault="00D2420A" w:rsidP="00D2420A">
      <w:pPr>
        <w:pStyle w:val="ListParagraph"/>
        <w:numPr>
          <w:ilvl w:val="0"/>
          <w:numId w:val="33"/>
        </w:numPr>
        <w:rPr>
          <w:rFonts w:ascii="Arial" w:hAnsi="Arial" w:cs="Arial"/>
        </w:rPr>
      </w:pPr>
      <w:r w:rsidRPr="00BD5A3A">
        <w:rPr>
          <w:rFonts w:ascii="Arial" w:hAnsi="Arial"/>
        </w:rPr>
        <w:t>Ostvaruje li revizija svoj cilj mogućnosti davanja pozitivnog ili negativnog uvjerenja?</w:t>
      </w:r>
    </w:p>
    <w:p w:rsidR="00D2420A" w:rsidRPr="00BD5A3A" w:rsidRDefault="00D2420A" w:rsidP="00D2420A">
      <w:pPr>
        <w:pStyle w:val="ListParagraph"/>
        <w:numPr>
          <w:ilvl w:val="0"/>
          <w:numId w:val="33"/>
        </w:numPr>
        <w:rPr>
          <w:rFonts w:ascii="Arial" w:hAnsi="Arial" w:cs="Arial"/>
        </w:rPr>
      </w:pPr>
      <w:r w:rsidRPr="00BD5A3A">
        <w:rPr>
          <w:rFonts w:ascii="Arial" w:hAnsi="Arial"/>
        </w:rPr>
        <w:t>Je li nacrt izvješća poslan revidiranim subjektima kako bi im se omogućilo da analiziraju i komentiraju nalaze i preporuke?</w:t>
      </w:r>
    </w:p>
    <w:p w:rsidR="00D2420A" w:rsidRPr="00BD5A3A" w:rsidRDefault="00D2420A" w:rsidP="00D2420A">
      <w:pPr>
        <w:pStyle w:val="ListParagraph"/>
        <w:numPr>
          <w:ilvl w:val="0"/>
          <w:numId w:val="33"/>
        </w:numPr>
        <w:rPr>
          <w:rFonts w:ascii="Arial" w:hAnsi="Arial" w:cs="Arial"/>
        </w:rPr>
      </w:pPr>
      <w:r w:rsidRPr="00BD5A3A">
        <w:rPr>
          <w:rFonts w:ascii="Arial" w:hAnsi="Arial"/>
        </w:rPr>
        <w:t>Jesu li unutarnji revizori uključili primjedbe revidiranih subjekata?</w:t>
      </w:r>
    </w:p>
    <w:p w:rsidR="00D2420A" w:rsidRPr="00BD5A3A" w:rsidRDefault="00D2420A" w:rsidP="00D2420A">
      <w:pPr>
        <w:pStyle w:val="ListParagraph"/>
        <w:numPr>
          <w:ilvl w:val="0"/>
          <w:numId w:val="33"/>
        </w:numPr>
        <w:rPr>
          <w:rFonts w:ascii="Arial" w:hAnsi="Arial" w:cs="Arial"/>
        </w:rPr>
      </w:pPr>
      <w:r w:rsidRPr="00BD5A3A">
        <w:rPr>
          <w:rFonts w:ascii="Arial" w:hAnsi="Arial"/>
        </w:rPr>
        <w:t>Slažu li se unutarnji revizori s akcijskim planom?</w:t>
      </w:r>
    </w:p>
    <w:p w:rsidR="00D2420A" w:rsidRPr="00BD5A3A" w:rsidRDefault="00D2420A" w:rsidP="00D2420A">
      <w:pPr>
        <w:pStyle w:val="ListParagraph"/>
        <w:numPr>
          <w:ilvl w:val="0"/>
          <w:numId w:val="33"/>
        </w:numPr>
        <w:rPr>
          <w:rFonts w:ascii="Arial" w:hAnsi="Arial" w:cs="Arial"/>
        </w:rPr>
      </w:pPr>
      <w:r w:rsidRPr="00BD5A3A">
        <w:rPr>
          <w:rFonts w:ascii="Arial" w:hAnsi="Arial"/>
        </w:rPr>
        <w:t>Je li revizorsko izvješće točno, objektivno, jasno, precizno, konstruktivno i pravovremeno?</w:t>
      </w:r>
    </w:p>
    <w:p w:rsidR="00D2420A" w:rsidRPr="00BD5A3A" w:rsidRDefault="00D2420A" w:rsidP="00D2420A">
      <w:pPr>
        <w:pStyle w:val="ListParagraph"/>
        <w:numPr>
          <w:ilvl w:val="0"/>
          <w:numId w:val="33"/>
        </w:numPr>
        <w:rPr>
          <w:rFonts w:ascii="Arial" w:hAnsi="Arial" w:cs="Arial"/>
        </w:rPr>
      </w:pPr>
      <w:r w:rsidRPr="00BD5A3A">
        <w:rPr>
          <w:rFonts w:ascii="Arial" w:hAnsi="Arial"/>
        </w:rPr>
        <w:t>Je li revizorsko izvješće potpisano u skladu s odgovarajućim politikama?</w:t>
      </w:r>
    </w:p>
    <w:p w:rsidR="00D2420A" w:rsidRPr="00BD5A3A" w:rsidRDefault="00D2420A" w:rsidP="00D2420A">
      <w:pPr>
        <w:pStyle w:val="ListParagraph"/>
        <w:numPr>
          <w:ilvl w:val="0"/>
          <w:numId w:val="33"/>
        </w:numPr>
        <w:spacing w:before="100" w:beforeAutospacing="1" w:after="100" w:afterAutospacing="1" w:line="240" w:lineRule="auto"/>
        <w:rPr>
          <w:rFonts w:ascii="Arial" w:hAnsi="Arial" w:cs="Arial"/>
        </w:rPr>
      </w:pPr>
      <w:r w:rsidRPr="00BD5A3A">
        <w:rPr>
          <w:rFonts w:ascii="Arial" w:hAnsi="Arial"/>
        </w:rPr>
        <w:t>Jesu li ciljevi revizije u najvećoj mogućoj mjeri ostvareni u okviru dodijeljenih proračuna u pogledu resursa te do dogovorenih ciljnih datuma?</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Praćenje napretka (ISPPIA 2500)</w:t>
      </w:r>
    </w:p>
    <w:p w:rsidR="00D2420A" w:rsidRPr="00BD5A3A" w:rsidRDefault="00D2420A" w:rsidP="00D2420A">
      <w:pPr>
        <w:pStyle w:val="ListParagraph"/>
        <w:numPr>
          <w:ilvl w:val="0"/>
          <w:numId w:val="34"/>
        </w:numPr>
        <w:spacing w:before="100" w:beforeAutospacing="1" w:after="100" w:afterAutospacing="1" w:line="240" w:lineRule="auto"/>
        <w:rPr>
          <w:rFonts w:ascii="Arial" w:hAnsi="Arial" w:cs="Arial"/>
        </w:rPr>
      </w:pPr>
      <w:r w:rsidRPr="00BD5A3A">
        <w:rPr>
          <w:rFonts w:ascii="Arial" w:hAnsi="Arial"/>
        </w:rPr>
        <w:t>Jesu li unutarnji revizori pratili poštovanje rokova akcijskog plana?</w:t>
      </w:r>
    </w:p>
    <w:p w:rsidR="00D2420A" w:rsidRPr="00BD5A3A" w:rsidRDefault="00D2420A" w:rsidP="00D2420A">
      <w:pPr>
        <w:pStyle w:val="ListParagraph"/>
        <w:numPr>
          <w:ilvl w:val="0"/>
          <w:numId w:val="34"/>
        </w:numPr>
        <w:rPr>
          <w:rFonts w:ascii="Arial" w:hAnsi="Arial" w:cs="Arial"/>
        </w:rPr>
      </w:pPr>
      <w:r w:rsidRPr="00BD5A3A">
        <w:rPr>
          <w:rFonts w:ascii="Arial" w:hAnsi="Arial"/>
        </w:rPr>
        <w:t>Jesu li unutarnji revizori procijenili je li potrebno provesti naknadnu reviziju?</w:t>
      </w:r>
    </w:p>
    <w:p w:rsidR="00D2420A" w:rsidRPr="00BD5A3A" w:rsidRDefault="00D2420A" w:rsidP="00D2420A">
      <w:pPr>
        <w:pStyle w:val="ListParagraph"/>
        <w:numPr>
          <w:ilvl w:val="0"/>
          <w:numId w:val="34"/>
        </w:numPr>
        <w:spacing w:before="100" w:beforeAutospacing="1" w:after="100" w:afterAutospacing="1" w:line="240" w:lineRule="auto"/>
        <w:rPr>
          <w:rFonts w:ascii="Arial" w:hAnsi="Arial" w:cs="Arial"/>
        </w:rPr>
      </w:pPr>
      <w:r w:rsidRPr="00BD5A3A">
        <w:rPr>
          <w:rFonts w:ascii="Arial" w:hAnsi="Arial"/>
        </w:rPr>
        <w:lastRenderedPageBreak/>
        <w:t>Jesu li unutarnji revizori uredno izvršili prateće radnje?</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Opća područja</w:t>
      </w:r>
    </w:p>
    <w:p w:rsidR="00D2420A" w:rsidRPr="00BD5A3A" w:rsidRDefault="00D2420A" w:rsidP="00D2420A">
      <w:pPr>
        <w:pStyle w:val="ListParagraph"/>
        <w:numPr>
          <w:ilvl w:val="0"/>
          <w:numId w:val="35"/>
        </w:numPr>
        <w:spacing w:before="100" w:beforeAutospacing="1" w:after="100" w:afterAutospacing="1" w:line="240" w:lineRule="auto"/>
        <w:rPr>
          <w:rFonts w:ascii="Arial" w:hAnsi="Arial" w:cs="Arial"/>
        </w:rPr>
      </w:pPr>
      <w:r w:rsidRPr="00BD5A3A">
        <w:rPr>
          <w:rFonts w:ascii="Arial" w:hAnsi="Arial"/>
        </w:rPr>
        <w:t>Zadovoljavaju li unutarnji revizori obvezne zahtjeve u pogledu obuke?</w:t>
      </w:r>
    </w:p>
    <w:p w:rsidR="00D2420A" w:rsidRPr="00BD5A3A" w:rsidRDefault="00D2420A" w:rsidP="00D2420A">
      <w:pPr>
        <w:pStyle w:val="ListParagraph"/>
        <w:numPr>
          <w:ilvl w:val="0"/>
          <w:numId w:val="35"/>
        </w:numPr>
        <w:rPr>
          <w:rFonts w:ascii="Arial" w:hAnsi="Arial" w:cs="Arial"/>
        </w:rPr>
      </w:pPr>
      <w:r w:rsidRPr="00BD5A3A">
        <w:rPr>
          <w:rFonts w:ascii="Arial" w:hAnsi="Arial"/>
        </w:rPr>
        <w:t>Poštuju li unutarnji revizori organizacijske politike i politike unutarnje revizije pri ispunjavanju evidencije sati i izvješća o troškovima?</w:t>
      </w:r>
    </w:p>
    <w:p w:rsidR="00D2420A" w:rsidRPr="00BD5A3A" w:rsidRDefault="00D2420A" w:rsidP="00D2420A">
      <w:pPr>
        <w:pStyle w:val="ListParagraph"/>
        <w:numPr>
          <w:ilvl w:val="0"/>
          <w:numId w:val="35"/>
        </w:numPr>
        <w:rPr>
          <w:rFonts w:ascii="Arial" w:hAnsi="Arial" w:cs="Arial"/>
        </w:rPr>
      </w:pPr>
      <w:r w:rsidRPr="00BD5A3A">
        <w:rPr>
          <w:rFonts w:ascii="Arial" w:hAnsi="Arial"/>
        </w:rPr>
        <w:t>Poštuju li unutarnji revizori kodeks ponašanja organizacije te etički kodeks unutarnjih revizora?</w:t>
      </w:r>
    </w:p>
    <w:p w:rsidR="00D2420A" w:rsidRPr="00BD5A3A" w:rsidRDefault="00D2420A" w:rsidP="00D2420A">
      <w:pPr>
        <w:pStyle w:val="ListParagraph"/>
        <w:numPr>
          <w:ilvl w:val="0"/>
          <w:numId w:val="35"/>
        </w:numPr>
        <w:rPr>
          <w:rFonts w:ascii="Arial" w:hAnsi="Arial" w:cs="Arial"/>
        </w:rPr>
      </w:pPr>
      <w:r w:rsidRPr="00BD5A3A">
        <w:rPr>
          <w:rFonts w:ascii="Arial" w:hAnsi="Arial"/>
        </w:rPr>
        <w:t>Jesu li unutarnji revizori ostvarili svoje osobne ciljeve?</w:t>
      </w:r>
    </w:p>
    <w:p w:rsidR="00D2420A" w:rsidRPr="00BD5A3A" w:rsidRDefault="00D2420A" w:rsidP="00D2420A">
      <w:pPr>
        <w:spacing w:after="0" w:line="240" w:lineRule="auto"/>
        <w:rPr>
          <w:rFonts w:ascii="Arial" w:hAnsi="Arial" w:cs="Arial"/>
        </w:rPr>
      </w:pPr>
      <w:r w:rsidRPr="00BD5A3A">
        <w:br w:type="page"/>
      </w:r>
    </w:p>
    <w:p w:rsidR="00D2420A" w:rsidRPr="00BD5A3A" w:rsidRDefault="00D2420A" w:rsidP="00D2420A">
      <w:pPr>
        <w:pStyle w:val="Heading2"/>
        <w:jc w:val="center"/>
        <w:rPr>
          <w:sz w:val="22"/>
          <w:szCs w:val="22"/>
        </w:rPr>
        <w:sectPr w:rsidR="00D2420A" w:rsidRPr="00BD5A3A" w:rsidSect="00055352">
          <w:type w:val="continuous"/>
          <w:pgSz w:w="11906" w:h="16838"/>
          <w:pgMar w:top="720" w:right="720" w:bottom="720" w:left="720" w:header="708" w:footer="708" w:gutter="0"/>
          <w:cols w:space="708"/>
          <w:docGrid w:linePitch="360"/>
        </w:sectPr>
      </w:pPr>
    </w:p>
    <w:p w:rsidR="00D2420A" w:rsidRPr="00BD5A3A" w:rsidRDefault="00D2420A" w:rsidP="00D2420A">
      <w:pPr>
        <w:pStyle w:val="Heading2"/>
        <w:numPr>
          <w:ilvl w:val="0"/>
          <w:numId w:val="0"/>
        </w:numPr>
        <w:ind w:left="792"/>
        <w:jc w:val="center"/>
        <w:rPr>
          <w:sz w:val="22"/>
          <w:szCs w:val="22"/>
        </w:rPr>
      </w:pPr>
      <w:bookmarkStart w:id="22" w:name="_Toc295075590"/>
      <w:r w:rsidRPr="00BD5A3A">
        <w:rPr>
          <w:sz w:val="22"/>
        </w:rPr>
        <w:lastRenderedPageBreak/>
        <w:t xml:space="preserve">Prilog 2. Kontrolni popis za ocjenu kriterija kvalitete tijekom povremene unutarnje </w:t>
      </w:r>
      <w:proofErr w:type="spellStart"/>
      <w:r w:rsidRPr="00BD5A3A">
        <w:rPr>
          <w:sz w:val="22"/>
        </w:rPr>
        <w:t>samoocjene</w:t>
      </w:r>
      <w:proofErr w:type="spellEnd"/>
      <w:r w:rsidRPr="00BD5A3A">
        <w:rPr>
          <w:sz w:val="22"/>
        </w:rPr>
        <w:t xml:space="preserve"> kvalitete</w:t>
      </w:r>
      <w:bookmarkEnd w:id="22"/>
    </w:p>
    <w:p w:rsidR="00D2420A" w:rsidRPr="00BD5A3A" w:rsidRDefault="00D2420A" w:rsidP="00D2420A">
      <w:pPr>
        <w:pStyle w:val="ListParagraph"/>
        <w:spacing w:before="100" w:beforeAutospacing="1" w:after="100" w:afterAutospacing="1" w:line="240" w:lineRule="auto"/>
        <w:ind w:left="360"/>
        <w:rPr>
          <w:rFonts w:ascii="Arial" w:hAnsi="Arial" w:cs="Arial"/>
        </w:rPr>
      </w:pPr>
    </w:p>
    <w:p w:rsidR="00D2420A" w:rsidRPr="00BD5A3A" w:rsidRDefault="00D2420A" w:rsidP="00D2420A">
      <w:pPr>
        <w:pStyle w:val="ListParagraph"/>
        <w:spacing w:before="100" w:beforeAutospacing="1" w:after="100" w:afterAutospacing="1" w:line="240" w:lineRule="auto"/>
        <w:ind w:left="360"/>
        <w:rPr>
          <w:rFonts w:ascii="Arial" w:hAnsi="Arial" w:cs="Arial"/>
        </w:rPr>
        <w:sectPr w:rsidR="00D2420A" w:rsidRPr="00BD5A3A" w:rsidSect="00055352">
          <w:type w:val="continuous"/>
          <w:pgSz w:w="11906" w:h="16838"/>
          <w:pgMar w:top="720" w:right="720" w:bottom="720" w:left="720" w:header="708" w:footer="708" w:gutter="0"/>
          <w:cols w:space="708"/>
          <w:docGrid w:linePitch="360"/>
        </w:sectPr>
      </w:pP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lastRenderedPageBreak/>
        <w:t>Svrha, ovlasti i odgovornosti (ISPPIA 1000)</w:t>
      </w:r>
    </w:p>
    <w:p w:rsidR="00D2420A" w:rsidRPr="00BD5A3A" w:rsidRDefault="00D2420A" w:rsidP="00D2420A">
      <w:pPr>
        <w:pStyle w:val="ListParagraph"/>
        <w:numPr>
          <w:ilvl w:val="0"/>
          <w:numId w:val="47"/>
        </w:numPr>
        <w:spacing w:before="100" w:beforeAutospacing="1" w:after="100" w:afterAutospacing="1" w:line="240" w:lineRule="auto"/>
        <w:jc w:val="both"/>
        <w:rPr>
          <w:rFonts w:ascii="Arial" w:hAnsi="Arial" w:cs="Arial"/>
        </w:rPr>
      </w:pPr>
      <w:r w:rsidRPr="00BD5A3A">
        <w:rPr>
          <w:rFonts w:ascii="Arial" w:hAnsi="Arial"/>
        </w:rPr>
        <w:t>Je li uloga unutarnje revizije jasno utvrđena nekim dokumentom (zakonom, aktom ili statutom)?</w:t>
      </w:r>
    </w:p>
    <w:p w:rsidR="00D2420A" w:rsidRPr="00BD5A3A" w:rsidRDefault="00D2420A" w:rsidP="00D2420A">
      <w:pPr>
        <w:pStyle w:val="ListParagraph"/>
        <w:numPr>
          <w:ilvl w:val="0"/>
          <w:numId w:val="47"/>
        </w:numPr>
        <w:jc w:val="both"/>
        <w:rPr>
          <w:rFonts w:ascii="Arial" w:hAnsi="Arial" w:cs="Arial"/>
        </w:rPr>
      </w:pPr>
      <w:r w:rsidRPr="00BD5A3A">
        <w:rPr>
          <w:rFonts w:ascii="Arial" w:hAnsi="Arial"/>
        </w:rPr>
        <w:t>Objašnjava li se u tom dokumentu da unutarnji revizori ne bi trebali biti odgovorni za operativne aktivnosti?</w:t>
      </w:r>
    </w:p>
    <w:p w:rsidR="00D2420A" w:rsidRPr="00BD5A3A" w:rsidRDefault="00D2420A" w:rsidP="00D2420A">
      <w:pPr>
        <w:pStyle w:val="ListParagraph"/>
        <w:numPr>
          <w:ilvl w:val="0"/>
          <w:numId w:val="47"/>
        </w:numPr>
        <w:jc w:val="both"/>
        <w:rPr>
          <w:rFonts w:ascii="Arial" w:hAnsi="Arial" w:cs="Arial"/>
        </w:rPr>
      </w:pPr>
      <w:r w:rsidRPr="00BD5A3A">
        <w:rPr>
          <w:rFonts w:ascii="Arial" w:hAnsi="Arial"/>
        </w:rPr>
        <w:t>Daje li se tim dokumentom unutarnjim revizorima neograničen pristup informacijama, imovini i osobama?</w:t>
      </w:r>
    </w:p>
    <w:p w:rsidR="00D2420A" w:rsidRPr="00BD5A3A" w:rsidRDefault="00D2420A" w:rsidP="00D2420A">
      <w:pPr>
        <w:pStyle w:val="ListParagraph"/>
        <w:numPr>
          <w:ilvl w:val="0"/>
          <w:numId w:val="47"/>
        </w:numPr>
        <w:jc w:val="both"/>
        <w:rPr>
          <w:rFonts w:ascii="Arial" w:hAnsi="Arial" w:cs="Arial"/>
        </w:rPr>
      </w:pPr>
      <w:r w:rsidRPr="00BD5A3A">
        <w:rPr>
          <w:rFonts w:ascii="Arial" w:hAnsi="Arial"/>
        </w:rPr>
        <w:t>Opisuje(u) li se u tom dokumentu linija(e) izvještavanja?</w:t>
      </w:r>
    </w:p>
    <w:p w:rsidR="00D2420A" w:rsidRPr="00BD5A3A" w:rsidRDefault="00D2420A" w:rsidP="00D2420A">
      <w:pPr>
        <w:pStyle w:val="ListParagraph"/>
        <w:numPr>
          <w:ilvl w:val="0"/>
          <w:numId w:val="47"/>
        </w:numPr>
        <w:jc w:val="both"/>
        <w:rPr>
          <w:rFonts w:ascii="Arial" w:hAnsi="Arial" w:cs="Arial"/>
        </w:rPr>
      </w:pPr>
      <w:r w:rsidRPr="00BD5A3A">
        <w:rPr>
          <w:rFonts w:ascii="Arial" w:hAnsi="Arial"/>
        </w:rPr>
        <w:t>Znaju li revidirani subjekti za taj dokument?</w:t>
      </w:r>
    </w:p>
    <w:p w:rsidR="00D2420A" w:rsidRPr="00BD5A3A" w:rsidRDefault="00D2420A" w:rsidP="00D2420A">
      <w:pPr>
        <w:pStyle w:val="ListParagraph"/>
        <w:numPr>
          <w:ilvl w:val="0"/>
          <w:numId w:val="47"/>
        </w:numPr>
        <w:jc w:val="both"/>
        <w:rPr>
          <w:rFonts w:ascii="Arial" w:hAnsi="Arial" w:cs="Arial"/>
        </w:rPr>
      </w:pPr>
      <w:r w:rsidRPr="00BD5A3A">
        <w:rPr>
          <w:rFonts w:ascii="Arial" w:hAnsi="Arial"/>
        </w:rPr>
        <w:t>Jesu li tim dokumentom obuhvaćeni pružanje uvjerenja i savjetodavnih usluga od strane unutarnjih revizora?</w:t>
      </w:r>
    </w:p>
    <w:p w:rsidR="00D2420A" w:rsidRPr="00BD5A3A" w:rsidRDefault="00D2420A" w:rsidP="00D2420A">
      <w:pPr>
        <w:pStyle w:val="ListParagraph"/>
        <w:numPr>
          <w:ilvl w:val="0"/>
          <w:numId w:val="47"/>
        </w:numPr>
        <w:jc w:val="both"/>
        <w:rPr>
          <w:rFonts w:ascii="Arial" w:hAnsi="Arial" w:cs="Arial"/>
        </w:rPr>
      </w:pPr>
      <w:r w:rsidRPr="00BD5A3A">
        <w:rPr>
          <w:rFonts w:ascii="Arial" w:hAnsi="Arial"/>
        </w:rPr>
        <w:t>Upućuje li se u tom dokumentu na nacionalne ili na međunarodne standarde unutarnje revizije?</w:t>
      </w:r>
    </w:p>
    <w:p w:rsidR="00D2420A" w:rsidRPr="00BD5A3A" w:rsidRDefault="00D2420A" w:rsidP="00D2420A">
      <w:pPr>
        <w:pStyle w:val="ListParagraph"/>
        <w:numPr>
          <w:ilvl w:val="0"/>
          <w:numId w:val="47"/>
        </w:numPr>
        <w:spacing w:before="100" w:beforeAutospacing="1" w:after="100" w:afterAutospacing="1" w:line="240" w:lineRule="auto"/>
        <w:jc w:val="both"/>
        <w:rPr>
          <w:rFonts w:ascii="Arial" w:hAnsi="Arial" w:cs="Arial"/>
        </w:rPr>
      </w:pPr>
      <w:r w:rsidRPr="00BD5A3A">
        <w:rPr>
          <w:rFonts w:ascii="Arial" w:hAnsi="Arial"/>
        </w:rPr>
        <w:t>Upućuje li se u tom dokumentu na kodeks ponašanja unutarnjih revizora?</w:t>
      </w:r>
    </w:p>
    <w:p w:rsidR="00D2420A" w:rsidRPr="00BD5A3A" w:rsidRDefault="00D2420A" w:rsidP="00D2420A">
      <w:pPr>
        <w:spacing w:before="100" w:beforeAutospacing="1" w:after="100" w:afterAutospacing="1" w:line="240" w:lineRule="auto"/>
        <w:jc w:val="center"/>
        <w:rPr>
          <w:rFonts w:ascii="Arial" w:hAnsi="Arial" w:cs="Arial"/>
        </w:rPr>
      </w:pPr>
      <w:r w:rsidRPr="00BD5A3A">
        <w:rPr>
          <w:rFonts w:ascii="Arial" w:hAnsi="Arial"/>
          <w:b/>
        </w:rPr>
        <w:t>Neovisnost i objektivnost (ISPPIA 1100)</w:t>
      </w:r>
    </w:p>
    <w:p w:rsidR="00D2420A" w:rsidRPr="00BD5A3A" w:rsidRDefault="00D2420A" w:rsidP="00D2420A">
      <w:pPr>
        <w:pStyle w:val="ListParagraph"/>
        <w:numPr>
          <w:ilvl w:val="0"/>
          <w:numId w:val="48"/>
        </w:numPr>
        <w:spacing w:before="100" w:beforeAutospacing="1" w:after="100" w:afterAutospacing="1" w:line="240" w:lineRule="auto"/>
        <w:jc w:val="both"/>
        <w:rPr>
          <w:rFonts w:ascii="Arial" w:hAnsi="Arial" w:cs="Arial"/>
        </w:rPr>
      </w:pPr>
      <w:r w:rsidRPr="00BD5A3A">
        <w:rPr>
          <w:rFonts w:ascii="Arial" w:hAnsi="Arial"/>
        </w:rPr>
        <w:t>Daje li se tim dokumentom neovisnost unutarnjim revizorima?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Koje mjere na snazi jamče objektivnost unutarnjih revizora?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Jesu li unutarnji revizori neovisni na papiru i u stvarnosti?</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Imaju li unutarnji revizori poteškoća s pribavljanjem odobrenja za planove, proračun i broj osoblja revizije?</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Je li voditelj unutarnje revizije imenovan samo na temelju iskustva, vještina i sposobnosti?</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Kakav je postupak otpuštanja voditelja unutarnje revizije, uključujući pitanje o tome tko ga/je može otpustiti?</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Postoji li eskalacijski postupak u slučaju da unutarnji revizori smatraju da je njihova neovisnost ugrožena?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Mogu li unutarnji revizori izvještavati o stvarnim nalazima, odnosno, mogu li reći kako stvari doista stoje?</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Može li Središnja harmonizacijska jedinica (SHJ) pomoći unutarnjim revizorima u slučajevima u kojima smatraju da ih visoko rukovodstvo ugrožava?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Jesu li unutarnji revizori pozvani sudjelovati (kao promatrači) na sastancima visokog rukovodstva?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Postoji li postupak za rješavanje sukoba interesa?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Jesu li unutarnji revizori odgovorni za operativne aktivnosti koje u načelu ne bi smjele biti dio odgovornosti unutarnje revizije?</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Osmišljavaju li unutarnji revizori redovito procedure za revidirane subjekte?</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Postoji li postupak za javnu objavu mogućeg umanjenja neovisnosti i objektivnosti?</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Doživljavaju li unutarnji revizori znatno(a) ograničenje(a) u pogledu djelokruga?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Postoji li postupak za rješavanje problema darova od revidiranih subjekata i drugih?</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 xml:space="preserve">Poštuju li unutarnji revizori razdoblje čekanja prije prelaska na novo radno mjesto zbog moguće pristranosti (engl. </w:t>
      </w:r>
      <w:proofErr w:type="spellStart"/>
      <w:r w:rsidRPr="00BD5A3A">
        <w:rPr>
          <w:rFonts w:ascii="Arial" w:hAnsi="Arial"/>
          <w:i/>
        </w:rPr>
        <w:t>cooling</w:t>
      </w:r>
      <w:proofErr w:type="spellEnd"/>
      <w:r w:rsidRPr="00BD5A3A">
        <w:rPr>
          <w:rFonts w:ascii="Arial" w:hAnsi="Arial"/>
          <w:i/>
        </w:rPr>
        <w:t>-</w:t>
      </w:r>
      <w:proofErr w:type="spellStart"/>
      <w:r w:rsidRPr="00BD5A3A">
        <w:rPr>
          <w:rFonts w:ascii="Arial" w:hAnsi="Arial"/>
          <w:i/>
        </w:rPr>
        <w:t>off</w:t>
      </w:r>
      <w:proofErr w:type="spellEnd"/>
      <w:r w:rsidRPr="00BD5A3A">
        <w:rPr>
          <w:rFonts w:ascii="Arial" w:hAnsi="Arial"/>
          <w:i/>
        </w:rPr>
        <w:t xml:space="preserve"> period</w:t>
      </w:r>
      <w:r w:rsidRPr="00BD5A3A">
        <w:rPr>
          <w:rFonts w:ascii="Arial" w:hAnsi="Arial"/>
        </w:rPr>
        <w:t>) za unutarnje revizore koji prelaze iz operativnih jedinica?</w:t>
      </w:r>
    </w:p>
    <w:p w:rsidR="00D2420A" w:rsidRPr="00BD5A3A" w:rsidRDefault="00D2420A" w:rsidP="00D2420A">
      <w:pPr>
        <w:pStyle w:val="ListParagraph"/>
        <w:numPr>
          <w:ilvl w:val="0"/>
          <w:numId w:val="48"/>
        </w:numPr>
        <w:jc w:val="both"/>
        <w:rPr>
          <w:rFonts w:ascii="Arial" w:hAnsi="Arial" w:cs="Arial"/>
        </w:rPr>
      </w:pPr>
      <w:r w:rsidRPr="00BD5A3A">
        <w:rPr>
          <w:rFonts w:ascii="Arial" w:hAnsi="Arial"/>
        </w:rPr>
        <w:t xml:space="preserve">Poštuju li unutarnji revizori razdoblje čekanja prije prelaska na novo radno mjesto zbog moguće pristranosti (engl. </w:t>
      </w:r>
      <w:proofErr w:type="spellStart"/>
      <w:r w:rsidRPr="00BD5A3A">
        <w:rPr>
          <w:rFonts w:ascii="Arial" w:hAnsi="Arial"/>
          <w:i/>
        </w:rPr>
        <w:t>cooling</w:t>
      </w:r>
      <w:proofErr w:type="spellEnd"/>
      <w:r w:rsidRPr="00BD5A3A">
        <w:rPr>
          <w:rFonts w:ascii="Arial" w:hAnsi="Arial"/>
          <w:i/>
        </w:rPr>
        <w:t>-</w:t>
      </w:r>
      <w:proofErr w:type="spellStart"/>
      <w:r w:rsidRPr="00BD5A3A">
        <w:rPr>
          <w:rFonts w:ascii="Arial" w:hAnsi="Arial"/>
          <w:i/>
        </w:rPr>
        <w:t>off</w:t>
      </w:r>
      <w:proofErr w:type="spellEnd"/>
      <w:r w:rsidRPr="00BD5A3A">
        <w:rPr>
          <w:rFonts w:ascii="Arial" w:hAnsi="Arial"/>
          <w:i/>
        </w:rPr>
        <w:t xml:space="preserve"> period</w:t>
      </w:r>
      <w:r w:rsidRPr="00BD5A3A">
        <w:rPr>
          <w:rFonts w:ascii="Arial" w:hAnsi="Arial"/>
        </w:rPr>
        <w:t>) za unutarnje revizore koji prelaze u operativne jedinice?</w:t>
      </w:r>
    </w:p>
    <w:p w:rsidR="00D2420A" w:rsidRPr="00BD5A3A" w:rsidRDefault="00D2420A" w:rsidP="00D2420A">
      <w:pPr>
        <w:pStyle w:val="ListParagraph"/>
        <w:numPr>
          <w:ilvl w:val="0"/>
          <w:numId w:val="48"/>
        </w:numPr>
        <w:spacing w:before="100" w:beforeAutospacing="1" w:after="100" w:afterAutospacing="1" w:line="240" w:lineRule="auto"/>
        <w:jc w:val="both"/>
        <w:rPr>
          <w:rFonts w:ascii="Arial" w:hAnsi="Arial" w:cs="Arial"/>
        </w:rPr>
      </w:pPr>
      <w:r w:rsidRPr="00BD5A3A">
        <w:rPr>
          <w:rFonts w:ascii="Arial" w:hAnsi="Arial"/>
        </w:rPr>
        <w:t>Nadzire li treća osoba operativne aktivnosti u situacijama u kojima su unutarnji revizori odgovorni za njih?</w:t>
      </w:r>
    </w:p>
    <w:p w:rsidR="00D2420A" w:rsidRPr="00BD5A3A" w:rsidRDefault="00D2420A" w:rsidP="00D2420A">
      <w:pPr>
        <w:spacing w:before="100" w:beforeAutospacing="1" w:after="100" w:afterAutospacing="1" w:line="240" w:lineRule="auto"/>
        <w:jc w:val="center"/>
        <w:rPr>
          <w:rFonts w:ascii="Arial" w:hAnsi="Arial" w:cs="Arial"/>
        </w:rPr>
      </w:pPr>
      <w:r w:rsidRPr="00BD5A3A">
        <w:rPr>
          <w:rFonts w:ascii="Arial" w:hAnsi="Arial"/>
          <w:b/>
        </w:rPr>
        <w:t>Stručnosti i dužna profesionalna pažnja (ISPPIA 1200)</w:t>
      </w:r>
    </w:p>
    <w:p w:rsidR="00D2420A" w:rsidRPr="00BD5A3A" w:rsidRDefault="00D2420A" w:rsidP="00D2420A">
      <w:pPr>
        <w:pStyle w:val="ListParagraph"/>
        <w:numPr>
          <w:ilvl w:val="0"/>
          <w:numId w:val="49"/>
        </w:numPr>
        <w:spacing w:before="100" w:beforeAutospacing="1" w:after="100" w:afterAutospacing="1" w:line="240" w:lineRule="auto"/>
        <w:jc w:val="both"/>
        <w:rPr>
          <w:rFonts w:ascii="Arial" w:hAnsi="Arial" w:cs="Arial"/>
        </w:rPr>
      </w:pPr>
      <w:r w:rsidRPr="00BD5A3A">
        <w:rPr>
          <w:rFonts w:ascii="Arial" w:hAnsi="Arial"/>
        </w:rPr>
        <w:t>Posjeduju li svi unutarnji revizori zajedno potrebna znanja i vještine za ispunjavanje uloge unutarnje revizije u svojoj organizaciji?</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lastRenderedPageBreak/>
        <w:t>Jesu li unutarnji revizori sposobni primjenjivati propisanu revizijsku metodologiju?</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t>Paze li unutarnji revizori na pokazatelje prijevare (znakove upozorenja)?</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t>Vladaju li unutarnji revizori dostatnim vještinama za provedbu revizije okruženja informacijskih tehnologija (IT-a)?</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t>Koriste li se unutarnji revizori IT alatima i tehnikama za izvršavanje angažmana unutarnje revizije?</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t>Imaju li unutarnji revizori vještine za nošenje s (teškim) osobama?</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t>Posjeduju li unutarnji revizori potrebne komunikacijske vještine?</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t>Posjeduju li unutarnji revizori  stručne certifikate  te pristup programima stalnog stručnog usavršavanja za unutarnje revizore?</w:t>
      </w:r>
    </w:p>
    <w:p w:rsidR="00D2420A" w:rsidRPr="00BD5A3A" w:rsidRDefault="00D2420A" w:rsidP="00D2420A">
      <w:pPr>
        <w:pStyle w:val="ListParagraph"/>
        <w:numPr>
          <w:ilvl w:val="0"/>
          <w:numId w:val="49"/>
        </w:numPr>
        <w:jc w:val="both"/>
        <w:rPr>
          <w:rFonts w:ascii="Arial" w:hAnsi="Arial" w:cs="Arial"/>
        </w:rPr>
      </w:pPr>
      <w:r w:rsidRPr="00BD5A3A">
        <w:rPr>
          <w:rFonts w:ascii="Arial" w:hAnsi="Arial"/>
        </w:rPr>
        <w:t>Je li jedinica za unutarnju reviziju ovlaštena angažirati vanjske stručnjake kad unutarnji revizori ne posjeduju odgovarajuće znanje i vještine za određene angažmane unutarnje revizije?</w:t>
      </w:r>
    </w:p>
    <w:p w:rsidR="00D2420A" w:rsidRPr="00BD5A3A" w:rsidRDefault="00D2420A" w:rsidP="00D2420A">
      <w:pPr>
        <w:pStyle w:val="ListParagraph"/>
        <w:numPr>
          <w:ilvl w:val="0"/>
          <w:numId w:val="49"/>
        </w:numPr>
        <w:spacing w:before="100" w:beforeAutospacing="1" w:after="100" w:afterAutospacing="1" w:line="240" w:lineRule="auto"/>
        <w:jc w:val="both"/>
        <w:rPr>
          <w:rFonts w:ascii="Arial" w:hAnsi="Arial" w:cs="Arial"/>
        </w:rPr>
      </w:pPr>
      <w:r w:rsidRPr="00BD5A3A">
        <w:rPr>
          <w:rFonts w:ascii="Arial" w:hAnsi="Arial"/>
        </w:rPr>
        <w:t>Jesu li ciljevi revizije usmjereni na glavni(e) rizik(e) organizacije?</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Program osiguranja kvalitete i unaprjeđenja (ISPPIA 1300)</w:t>
      </w:r>
    </w:p>
    <w:p w:rsidR="00D2420A" w:rsidRPr="00BD5A3A" w:rsidRDefault="00D2420A" w:rsidP="00D2420A">
      <w:pPr>
        <w:pStyle w:val="ListParagraph"/>
        <w:numPr>
          <w:ilvl w:val="0"/>
          <w:numId w:val="50"/>
        </w:numPr>
        <w:spacing w:before="100" w:beforeAutospacing="1" w:after="100" w:afterAutospacing="1" w:line="240" w:lineRule="auto"/>
        <w:jc w:val="both"/>
        <w:rPr>
          <w:rFonts w:ascii="Arial" w:hAnsi="Arial" w:cs="Arial"/>
        </w:rPr>
      </w:pPr>
      <w:r w:rsidRPr="00BD5A3A">
        <w:rPr>
          <w:rFonts w:ascii="Arial" w:hAnsi="Arial"/>
        </w:rPr>
        <w:t>Postoji li program osiguranja kvalitete i unaprjeđenja?</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Je li taj program uključen u revizijske politike i procedure?</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 xml:space="preserve">Uključuje li program stalan </w:t>
      </w:r>
      <w:proofErr w:type="spellStart"/>
      <w:r w:rsidRPr="00BD5A3A">
        <w:rPr>
          <w:rFonts w:ascii="Arial" w:hAnsi="Arial"/>
        </w:rPr>
        <w:t>monitoring</w:t>
      </w:r>
      <w:proofErr w:type="spellEnd"/>
      <w:r w:rsidRPr="00BD5A3A">
        <w:rPr>
          <w:rFonts w:ascii="Arial" w:hAnsi="Arial"/>
        </w:rPr>
        <w:t xml:space="preserve">, povremenu unutarnju </w:t>
      </w:r>
      <w:proofErr w:type="spellStart"/>
      <w:r w:rsidRPr="00BD5A3A">
        <w:rPr>
          <w:rFonts w:ascii="Arial" w:hAnsi="Arial"/>
        </w:rPr>
        <w:t>samoocjenu</w:t>
      </w:r>
      <w:proofErr w:type="spellEnd"/>
      <w:r w:rsidRPr="00BD5A3A">
        <w:rPr>
          <w:rFonts w:ascii="Arial" w:hAnsi="Arial"/>
        </w:rPr>
        <w:t xml:space="preserve"> kvalitete te povremenu vanjsku ocjenu kvalitete?</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Jesu li svi aspekti jedinice za unutarnju reviziju (uloga, procjena rizika, planiranje, izvršavanje angažmana, izvještavanje i obuka) obuhvaćeni programom?</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Postoje li smisleni ključni pokazatelji učinka kako bi se izmjerio učinak aktivnosti unutarnje revizije?</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Obavještava li se visoko rukovodstvo redovito o rezultatima programa osiguranja kvalitete i unaprjeđenja?</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Traže li se povremeno povratne informacije od revidiranih subjekata i visokog rukovodstva?</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Uspoređuje li se povremeno jedinica za unutarnju reviziju s drugim takvim jedinicama?</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Postoje li dokazi toga da funkcija unutarnje revizije organizaciji daje na vrijednosti?</w:t>
      </w:r>
    </w:p>
    <w:p w:rsidR="00D2420A" w:rsidRPr="00BD5A3A" w:rsidRDefault="00D2420A" w:rsidP="00D2420A">
      <w:pPr>
        <w:pStyle w:val="ListParagraph"/>
        <w:numPr>
          <w:ilvl w:val="0"/>
          <w:numId w:val="50"/>
        </w:numPr>
        <w:jc w:val="both"/>
        <w:rPr>
          <w:rFonts w:ascii="Arial" w:hAnsi="Arial" w:cs="Arial"/>
        </w:rPr>
      </w:pPr>
      <w:r w:rsidRPr="00BD5A3A">
        <w:rPr>
          <w:rFonts w:ascii="Arial" w:hAnsi="Arial"/>
        </w:rPr>
        <w:t>Tvrdi li se da su aktivnosti unutarnje revizije u skladu s međunarodnim standardima? Ako je tako, podržavaju li tu tvrdnju unutarnje i vanjske ocjene kvalitete?</w:t>
      </w:r>
    </w:p>
    <w:p w:rsidR="00D2420A" w:rsidRPr="00BD5A3A" w:rsidRDefault="00D2420A" w:rsidP="00D2420A">
      <w:pPr>
        <w:pStyle w:val="ListParagraph"/>
        <w:numPr>
          <w:ilvl w:val="0"/>
          <w:numId w:val="50"/>
        </w:numPr>
        <w:spacing w:before="100" w:beforeAutospacing="1" w:after="100" w:afterAutospacing="1" w:line="240" w:lineRule="auto"/>
        <w:jc w:val="both"/>
        <w:rPr>
          <w:rFonts w:ascii="Arial" w:hAnsi="Arial" w:cs="Arial"/>
        </w:rPr>
      </w:pPr>
      <w:r w:rsidRPr="00BD5A3A">
        <w:rPr>
          <w:rFonts w:ascii="Arial" w:hAnsi="Arial"/>
        </w:rPr>
        <w:t>Jesu li otkriveni slučajevi nesukladnosti s međunarodnim standardima?</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Upravljanje aktivnostima unutarnje revizije (ISPPIA 2000)</w:t>
      </w:r>
    </w:p>
    <w:p w:rsidR="00D2420A" w:rsidRPr="00BD5A3A" w:rsidRDefault="00D2420A" w:rsidP="00D2420A">
      <w:pPr>
        <w:pStyle w:val="ListParagraph"/>
        <w:numPr>
          <w:ilvl w:val="0"/>
          <w:numId w:val="51"/>
        </w:numPr>
        <w:spacing w:before="100" w:beforeAutospacing="1" w:after="100" w:afterAutospacing="1" w:line="240" w:lineRule="auto"/>
        <w:jc w:val="both"/>
        <w:rPr>
          <w:rFonts w:ascii="Arial" w:hAnsi="Arial" w:cs="Arial"/>
        </w:rPr>
      </w:pPr>
      <w:r w:rsidRPr="00BD5A3A">
        <w:rPr>
          <w:rFonts w:ascii="Arial" w:hAnsi="Arial"/>
        </w:rPr>
        <w:t>Je li jedinica za unutarnju reviziju upoznata s revizorskim univerzumom te evidentira li ga? Ažurira li se dokument povremeno kako bi odražavao promjene u revizorskom univerzumu?</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Je li za aktivnosti unutarnje revizije uspostavljen plan utemeljen na riziku?</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Uzima li se planom utemeljenim na riziku u obzir postojeći okvir upravljanja rizicima u organizaciji?</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Traži li jedinica za unutarnju reviziju mišljenje visokog rukovodstva tijekom izrade plana unutarnje revizije?</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Koriste li se za procjenu rizika odgovarajući čimbenici rizika?</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Utvrđuje li jedinica za unutarnju reviziju ključne kontrole u organizaciji?</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Je li svim područjima organizacije pružena odgovarajuća pokrivenost revizijom?</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Obavještava li jedinica za unutarnju reviziju visoko rukovodstvo o utjecaju ograničenja resursa?</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Revidira li se plan revizije povremeno?</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Ima li jedinica za unutarnju reviziju odgovarajuće i dostatne resurse za reviziju kako bi provodila svoje aktivnosti?</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Koristi li se jedinica za unutarnju reviziju „gostima” revizorima iz drugih dijelova organizacije?</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 xml:space="preserve"> Jesu li na snazi odgovarajuće revizijske politike i procedure te ažuriraju li se one redovito?</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Koordinira li jedinica za unutarnju reviziju svoje revizijske aktivnosti s ostalim unutarnjim pružateljima uvjerenja?</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Koordinira li jedinica za unutarnju reviziju svoje revizijske aktivnosti s vrhovnom revizijskom institucijom (VRI)?</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lastRenderedPageBreak/>
        <w:t>Oslanjaju li se vanjski revizori na rad unutarnjih revizora?</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 xml:space="preserve">Jesu li unutarnji revizori uključeni u razvoj i održavanje registra rizika ili karte aktivnosti pružanja uvjerenja (engl. </w:t>
      </w:r>
      <w:proofErr w:type="spellStart"/>
      <w:r w:rsidRPr="00BD5A3A">
        <w:rPr>
          <w:rFonts w:ascii="Arial" w:hAnsi="Arial"/>
          <w:i/>
        </w:rPr>
        <w:t>assurance</w:t>
      </w:r>
      <w:proofErr w:type="spellEnd"/>
      <w:r w:rsidRPr="00BD5A3A">
        <w:rPr>
          <w:rFonts w:ascii="Arial" w:hAnsi="Arial"/>
          <w:i/>
        </w:rPr>
        <w:t xml:space="preserve"> </w:t>
      </w:r>
      <w:proofErr w:type="spellStart"/>
      <w:r w:rsidRPr="00BD5A3A">
        <w:rPr>
          <w:rFonts w:ascii="Arial" w:hAnsi="Arial"/>
          <w:i/>
        </w:rPr>
        <w:t>map</w:t>
      </w:r>
      <w:proofErr w:type="spellEnd"/>
      <w:r w:rsidRPr="00BD5A3A">
        <w:rPr>
          <w:rFonts w:ascii="Arial" w:hAnsi="Arial"/>
        </w:rPr>
        <w:t>)?</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Provode li unutarnji revizori reviziju „drugih linija obrane” u organizaciji?</w:t>
      </w:r>
    </w:p>
    <w:p w:rsidR="00D2420A" w:rsidRPr="00BD5A3A" w:rsidRDefault="00D2420A" w:rsidP="00D2420A">
      <w:pPr>
        <w:pStyle w:val="ListParagraph"/>
        <w:numPr>
          <w:ilvl w:val="0"/>
          <w:numId w:val="51"/>
        </w:numPr>
        <w:jc w:val="both"/>
        <w:rPr>
          <w:rFonts w:ascii="Arial" w:hAnsi="Arial" w:cs="Arial"/>
        </w:rPr>
      </w:pPr>
      <w:r w:rsidRPr="00BD5A3A">
        <w:rPr>
          <w:rFonts w:ascii="Arial" w:hAnsi="Arial"/>
        </w:rPr>
        <w:t>Oslanjaju li se unutarnji revizori na rad ostalih pružatelja uvjerenja?</w:t>
      </w:r>
    </w:p>
    <w:p w:rsidR="00D2420A" w:rsidRPr="00BD5A3A" w:rsidRDefault="00D2420A" w:rsidP="00D2420A">
      <w:pPr>
        <w:pStyle w:val="ListParagraph"/>
        <w:numPr>
          <w:ilvl w:val="0"/>
          <w:numId w:val="51"/>
        </w:numPr>
        <w:spacing w:before="100" w:beforeAutospacing="1" w:after="100" w:afterAutospacing="1" w:line="240" w:lineRule="auto"/>
        <w:jc w:val="both"/>
        <w:rPr>
          <w:rFonts w:ascii="Arial" w:hAnsi="Arial" w:cs="Arial"/>
        </w:rPr>
      </w:pPr>
      <w:r w:rsidRPr="00BD5A3A">
        <w:rPr>
          <w:rFonts w:ascii="Arial" w:hAnsi="Arial"/>
        </w:rPr>
        <w:t>Izvještava li funkcija unutarnje revizije povremeno visoko rukovodstvo o svojim aktivnostima?</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Priroda posla (ISPPIA 2100)</w:t>
      </w:r>
    </w:p>
    <w:p w:rsidR="00D2420A" w:rsidRPr="00BD5A3A" w:rsidRDefault="00D2420A" w:rsidP="00D2420A">
      <w:pPr>
        <w:pStyle w:val="ListParagraph"/>
        <w:numPr>
          <w:ilvl w:val="0"/>
          <w:numId w:val="52"/>
        </w:numPr>
        <w:spacing w:before="100" w:beforeAutospacing="1" w:after="100" w:afterAutospacing="1" w:line="240" w:lineRule="auto"/>
        <w:jc w:val="both"/>
        <w:rPr>
          <w:rFonts w:ascii="Arial" w:hAnsi="Arial" w:cs="Arial"/>
        </w:rPr>
      </w:pPr>
      <w:r w:rsidRPr="00BD5A3A">
        <w:rPr>
          <w:rFonts w:ascii="Arial" w:hAnsi="Arial"/>
        </w:rPr>
        <w:t>Ocjenjuje li jedinica za unutarnju reviziju dizajn i učinkovitost programa etike u organizaciji?</w:t>
      </w:r>
    </w:p>
    <w:p w:rsidR="00D2420A" w:rsidRPr="00BD5A3A" w:rsidRDefault="00D2420A" w:rsidP="00D2420A">
      <w:pPr>
        <w:pStyle w:val="ListParagraph"/>
        <w:numPr>
          <w:ilvl w:val="0"/>
          <w:numId w:val="52"/>
        </w:numPr>
        <w:jc w:val="both"/>
        <w:rPr>
          <w:rFonts w:ascii="Arial" w:hAnsi="Arial" w:cs="Arial"/>
        </w:rPr>
      </w:pPr>
      <w:r w:rsidRPr="00BD5A3A">
        <w:rPr>
          <w:rFonts w:ascii="Arial" w:hAnsi="Arial"/>
        </w:rPr>
        <w:t>Ocjenjuje li jedinica za unutarnju reviziju nošenje rizika i odgovornost za njega u organizaciji?</w:t>
      </w:r>
    </w:p>
    <w:p w:rsidR="00D2420A" w:rsidRPr="00BD5A3A" w:rsidRDefault="00D2420A" w:rsidP="00D2420A">
      <w:pPr>
        <w:pStyle w:val="ListParagraph"/>
        <w:numPr>
          <w:ilvl w:val="0"/>
          <w:numId w:val="52"/>
        </w:numPr>
        <w:jc w:val="both"/>
        <w:rPr>
          <w:rFonts w:ascii="Arial" w:hAnsi="Arial" w:cs="Arial"/>
        </w:rPr>
      </w:pPr>
      <w:r w:rsidRPr="00BD5A3A">
        <w:rPr>
          <w:rFonts w:ascii="Arial" w:hAnsi="Arial"/>
        </w:rPr>
        <w:t>Pruža li jedinica za unutarnju reviziju uvjerenje u pogledu postupka upravljanja rizicima?</w:t>
      </w:r>
    </w:p>
    <w:p w:rsidR="00D2420A" w:rsidRPr="00BD5A3A" w:rsidRDefault="00D2420A" w:rsidP="00D2420A">
      <w:pPr>
        <w:pStyle w:val="ListParagraph"/>
        <w:numPr>
          <w:ilvl w:val="0"/>
          <w:numId w:val="52"/>
        </w:numPr>
        <w:jc w:val="both"/>
        <w:rPr>
          <w:rFonts w:ascii="Arial" w:hAnsi="Arial" w:cs="Arial"/>
        </w:rPr>
      </w:pPr>
      <w:r w:rsidRPr="00BD5A3A">
        <w:rPr>
          <w:rFonts w:ascii="Arial" w:hAnsi="Arial"/>
        </w:rPr>
        <w:t>Ocjenjuju li unutarnji revizori mogućnost prijevare?</w:t>
      </w:r>
    </w:p>
    <w:p w:rsidR="00D2420A" w:rsidRPr="00BD5A3A" w:rsidRDefault="00D2420A" w:rsidP="00D2420A">
      <w:pPr>
        <w:pStyle w:val="ListParagraph"/>
        <w:numPr>
          <w:ilvl w:val="0"/>
          <w:numId w:val="52"/>
        </w:numPr>
        <w:jc w:val="both"/>
        <w:rPr>
          <w:rFonts w:ascii="Arial" w:hAnsi="Arial" w:cs="Arial"/>
        </w:rPr>
      </w:pPr>
      <w:r w:rsidRPr="00BD5A3A">
        <w:rPr>
          <w:rFonts w:ascii="Arial" w:hAnsi="Arial"/>
        </w:rPr>
        <w:t>Ocjenjuje li jedinica za unutarnju reviziju učinkovitost i efikasnost sustava unutarnjih kontrola?</w:t>
      </w:r>
    </w:p>
    <w:p w:rsidR="00D2420A" w:rsidRPr="00BD5A3A" w:rsidRDefault="00D2420A" w:rsidP="00D2420A">
      <w:pPr>
        <w:pStyle w:val="ListParagraph"/>
        <w:numPr>
          <w:ilvl w:val="0"/>
          <w:numId w:val="52"/>
        </w:numPr>
        <w:jc w:val="both"/>
        <w:rPr>
          <w:rFonts w:ascii="Arial" w:hAnsi="Arial" w:cs="Arial"/>
        </w:rPr>
      </w:pPr>
      <w:r w:rsidRPr="00BD5A3A">
        <w:rPr>
          <w:rFonts w:ascii="Arial" w:hAnsi="Arial"/>
        </w:rPr>
        <w:t>Daju li unutarnji revizori mišljenje o primjerenosti i učinkovitosti sustava unutarnjih kontrola?</w:t>
      </w:r>
    </w:p>
    <w:p w:rsidR="00D2420A" w:rsidRPr="00BD5A3A" w:rsidRDefault="00D2420A" w:rsidP="00D2420A">
      <w:pPr>
        <w:pStyle w:val="ListParagraph"/>
        <w:numPr>
          <w:ilvl w:val="0"/>
          <w:numId w:val="52"/>
        </w:numPr>
        <w:jc w:val="both"/>
        <w:rPr>
          <w:rFonts w:ascii="Arial" w:hAnsi="Arial" w:cs="Arial"/>
        </w:rPr>
      </w:pPr>
      <w:r w:rsidRPr="00BD5A3A">
        <w:rPr>
          <w:rFonts w:ascii="Arial" w:hAnsi="Arial"/>
        </w:rPr>
        <w:t>Ocjenjuju li unutarnji revizori pouzdanost i integritet informacija?</w:t>
      </w:r>
    </w:p>
    <w:p w:rsidR="00D2420A" w:rsidRPr="00BD5A3A" w:rsidRDefault="00D2420A" w:rsidP="00D2420A">
      <w:pPr>
        <w:pStyle w:val="ListParagraph"/>
        <w:numPr>
          <w:ilvl w:val="0"/>
          <w:numId w:val="52"/>
        </w:numPr>
        <w:spacing w:before="100" w:beforeAutospacing="1" w:after="100" w:afterAutospacing="1" w:line="240" w:lineRule="auto"/>
        <w:jc w:val="both"/>
        <w:rPr>
          <w:rFonts w:ascii="Arial" w:hAnsi="Arial" w:cs="Arial"/>
        </w:rPr>
      </w:pPr>
      <w:r w:rsidRPr="00BD5A3A">
        <w:rPr>
          <w:rFonts w:ascii="Arial" w:hAnsi="Arial"/>
        </w:rPr>
        <w:t>Ocjenjuje li jedinica za unutarnju reviziju poštovanje privatnosti podataka?</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Planiranje angažmana (ISPPIA 2200)</w:t>
      </w:r>
    </w:p>
    <w:p w:rsidR="00D2420A" w:rsidRPr="00BD5A3A" w:rsidRDefault="00D2420A" w:rsidP="00D2420A">
      <w:pPr>
        <w:pStyle w:val="ListParagraph"/>
        <w:numPr>
          <w:ilvl w:val="0"/>
          <w:numId w:val="53"/>
        </w:numPr>
        <w:spacing w:before="100" w:beforeAutospacing="1" w:after="100" w:afterAutospacing="1" w:line="240" w:lineRule="auto"/>
        <w:jc w:val="both"/>
        <w:rPr>
          <w:rFonts w:ascii="Arial" w:hAnsi="Arial" w:cs="Arial"/>
        </w:rPr>
      </w:pPr>
      <w:r w:rsidRPr="00BD5A3A">
        <w:rPr>
          <w:rFonts w:ascii="Arial" w:hAnsi="Arial"/>
        </w:rPr>
        <w:t>Izrađuju li unutarnji revizori detaljan plan za svaki revizijski angažman?</w:t>
      </w:r>
    </w:p>
    <w:p w:rsidR="00D2420A" w:rsidRPr="00BD5A3A" w:rsidRDefault="00D2420A" w:rsidP="00D2420A">
      <w:pPr>
        <w:pStyle w:val="ListParagraph"/>
        <w:numPr>
          <w:ilvl w:val="0"/>
          <w:numId w:val="53"/>
        </w:numPr>
        <w:spacing w:before="100" w:beforeAutospacing="1" w:after="100" w:afterAutospacing="1" w:line="240" w:lineRule="auto"/>
        <w:jc w:val="both"/>
        <w:rPr>
          <w:rFonts w:ascii="Arial" w:hAnsi="Arial" w:cs="Arial"/>
        </w:rPr>
      </w:pPr>
      <w:r w:rsidRPr="00BD5A3A">
        <w:rPr>
          <w:rFonts w:ascii="Arial" w:hAnsi="Arial"/>
        </w:rPr>
        <w:t xml:space="preserve">Uključuje li plan jasne ciljeve revizije i odgovarajuću definiciju djelokruga revizije? </w:t>
      </w:r>
    </w:p>
    <w:p w:rsidR="00D2420A" w:rsidRPr="00BD5A3A" w:rsidRDefault="00D2420A" w:rsidP="00D2420A">
      <w:pPr>
        <w:pStyle w:val="ListParagraph"/>
        <w:numPr>
          <w:ilvl w:val="0"/>
          <w:numId w:val="53"/>
        </w:numPr>
        <w:jc w:val="both"/>
        <w:rPr>
          <w:rFonts w:ascii="Arial" w:hAnsi="Arial" w:cs="Arial"/>
        </w:rPr>
      </w:pPr>
      <w:r w:rsidRPr="00BD5A3A">
        <w:rPr>
          <w:rFonts w:ascii="Arial" w:hAnsi="Arial"/>
        </w:rPr>
        <w:t>Provode li unutarnji revizori preliminarnu anketu prije izrade ciljeva revizije?</w:t>
      </w:r>
    </w:p>
    <w:p w:rsidR="00D2420A" w:rsidRPr="00BD5A3A" w:rsidRDefault="00D2420A" w:rsidP="00D2420A">
      <w:pPr>
        <w:pStyle w:val="ListParagraph"/>
        <w:numPr>
          <w:ilvl w:val="0"/>
          <w:numId w:val="53"/>
        </w:numPr>
        <w:jc w:val="both"/>
        <w:rPr>
          <w:rFonts w:ascii="Arial" w:hAnsi="Arial" w:cs="Arial"/>
        </w:rPr>
      </w:pPr>
      <w:r w:rsidRPr="00BD5A3A">
        <w:rPr>
          <w:rFonts w:ascii="Arial" w:hAnsi="Arial"/>
        </w:rPr>
        <w:t>Razmatraju li unutarnji revizori vjerojatnost znatnih pogrešaka i prijevara prije izrade ciljeva revizije?</w:t>
      </w:r>
    </w:p>
    <w:p w:rsidR="00D2420A" w:rsidRPr="00BD5A3A" w:rsidRDefault="00D2420A" w:rsidP="00D2420A">
      <w:pPr>
        <w:pStyle w:val="ListParagraph"/>
        <w:numPr>
          <w:ilvl w:val="0"/>
          <w:numId w:val="53"/>
        </w:numPr>
        <w:jc w:val="both"/>
        <w:rPr>
          <w:rFonts w:ascii="Arial" w:hAnsi="Arial" w:cs="Arial"/>
        </w:rPr>
      </w:pPr>
      <w:r w:rsidRPr="00BD5A3A">
        <w:rPr>
          <w:rFonts w:ascii="Arial" w:hAnsi="Arial"/>
        </w:rPr>
        <w:t>Uključuje li djelokrug revizije značajne sustave, evidenciju, imovinu i osoblje?</w:t>
      </w:r>
    </w:p>
    <w:p w:rsidR="00D2420A" w:rsidRPr="00BD5A3A" w:rsidRDefault="00D2420A" w:rsidP="00D2420A">
      <w:pPr>
        <w:pStyle w:val="ListParagraph"/>
        <w:numPr>
          <w:ilvl w:val="0"/>
          <w:numId w:val="53"/>
        </w:numPr>
        <w:jc w:val="both"/>
        <w:rPr>
          <w:rFonts w:ascii="Arial" w:hAnsi="Arial" w:cs="Arial"/>
        </w:rPr>
      </w:pPr>
      <w:r w:rsidRPr="00BD5A3A">
        <w:rPr>
          <w:rFonts w:ascii="Arial" w:hAnsi="Arial"/>
        </w:rPr>
        <w:t>Obavještava li jedinica za unutarnju reviziju rukovodstvo o nadolazećem revizijskom angažmanu?</w:t>
      </w:r>
    </w:p>
    <w:p w:rsidR="00D2420A" w:rsidRPr="00BD5A3A" w:rsidRDefault="00D2420A" w:rsidP="00D2420A">
      <w:pPr>
        <w:pStyle w:val="ListParagraph"/>
        <w:numPr>
          <w:ilvl w:val="0"/>
          <w:numId w:val="53"/>
        </w:numPr>
        <w:jc w:val="both"/>
        <w:rPr>
          <w:rFonts w:ascii="Arial" w:hAnsi="Arial" w:cs="Arial"/>
        </w:rPr>
      </w:pPr>
      <w:r w:rsidRPr="00BD5A3A">
        <w:rPr>
          <w:rFonts w:ascii="Arial" w:hAnsi="Arial"/>
        </w:rPr>
        <w:t>Raspoređuje li jedinica za unutarnju reviziju odgovarajuće i dostatne resurse za provođenje svojih revizijskih angažmana?</w:t>
      </w:r>
    </w:p>
    <w:p w:rsidR="00D2420A" w:rsidRPr="00BD5A3A" w:rsidRDefault="00D2420A" w:rsidP="00D2420A">
      <w:pPr>
        <w:pStyle w:val="ListParagraph"/>
        <w:numPr>
          <w:ilvl w:val="0"/>
          <w:numId w:val="53"/>
        </w:numPr>
        <w:jc w:val="both"/>
        <w:rPr>
          <w:rFonts w:ascii="Arial" w:hAnsi="Arial" w:cs="Arial"/>
        </w:rPr>
      </w:pPr>
      <w:r w:rsidRPr="00BD5A3A">
        <w:rPr>
          <w:rFonts w:ascii="Arial" w:hAnsi="Arial"/>
        </w:rPr>
        <w:t>Izrađuju li unutarnji revizori detaljan program revizije u kojem su utvrđeni koraci potrebni za postizanje ciljeva revizije?</w:t>
      </w:r>
    </w:p>
    <w:p w:rsidR="00D2420A" w:rsidRPr="00BD5A3A" w:rsidRDefault="00D2420A" w:rsidP="00D2420A">
      <w:pPr>
        <w:pStyle w:val="ListParagraph"/>
        <w:numPr>
          <w:ilvl w:val="0"/>
          <w:numId w:val="53"/>
        </w:numPr>
        <w:spacing w:before="100" w:beforeAutospacing="1" w:after="100" w:afterAutospacing="1" w:line="240" w:lineRule="auto"/>
        <w:jc w:val="both"/>
        <w:rPr>
          <w:rFonts w:ascii="Arial" w:hAnsi="Arial" w:cs="Arial"/>
        </w:rPr>
      </w:pPr>
      <w:r w:rsidRPr="00BD5A3A">
        <w:rPr>
          <w:rFonts w:ascii="Arial" w:hAnsi="Arial"/>
        </w:rPr>
        <w:t>Jesu li programi revizije dobili odgovarajuće odobrenje?</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Obavljanje angažmana (ISPPIA 2300)</w:t>
      </w:r>
    </w:p>
    <w:p w:rsidR="00D2420A" w:rsidRPr="00BD5A3A" w:rsidRDefault="00D2420A" w:rsidP="00D2420A">
      <w:pPr>
        <w:pStyle w:val="ListParagraph"/>
        <w:numPr>
          <w:ilvl w:val="0"/>
          <w:numId w:val="54"/>
        </w:numPr>
        <w:spacing w:before="100" w:beforeAutospacing="1" w:after="100" w:afterAutospacing="1" w:line="240" w:lineRule="auto"/>
        <w:jc w:val="both"/>
        <w:rPr>
          <w:rFonts w:ascii="Arial" w:hAnsi="Arial" w:cs="Arial"/>
        </w:rPr>
      </w:pPr>
      <w:r w:rsidRPr="00BD5A3A">
        <w:rPr>
          <w:rFonts w:ascii="Arial" w:hAnsi="Arial"/>
        </w:rPr>
        <w:t>Imaju li unutarnji revizori postupak za utvrđivanje važnih, dostatnih, pouzdanih i korisnih informacija tijekom revizijskih angažmana?</w:t>
      </w:r>
    </w:p>
    <w:p w:rsidR="00D2420A" w:rsidRPr="00BD5A3A" w:rsidRDefault="00D2420A" w:rsidP="00D2420A">
      <w:pPr>
        <w:pStyle w:val="ListParagraph"/>
        <w:numPr>
          <w:ilvl w:val="0"/>
          <w:numId w:val="54"/>
        </w:numPr>
        <w:jc w:val="both"/>
        <w:rPr>
          <w:rFonts w:ascii="Arial" w:hAnsi="Arial" w:cs="Arial"/>
        </w:rPr>
      </w:pPr>
      <w:r w:rsidRPr="00BD5A3A">
        <w:rPr>
          <w:rFonts w:ascii="Arial" w:hAnsi="Arial"/>
        </w:rPr>
        <w:t>Koriste li se unutarnji revizori analitičkim postupcima pri provođenju aktivnosti revizijskog angažmana?</w:t>
      </w:r>
    </w:p>
    <w:p w:rsidR="00D2420A" w:rsidRPr="00BD5A3A" w:rsidRDefault="00D2420A" w:rsidP="00D2420A">
      <w:pPr>
        <w:pStyle w:val="ListParagraph"/>
        <w:numPr>
          <w:ilvl w:val="0"/>
          <w:numId w:val="54"/>
        </w:numPr>
        <w:jc w:val="both"/>
        <w:rPr>
          <w:rFonts w:ascii="Arial" w:hAnsi="Arial" w:cs="Arial"/>
        </w:rPr>
      </w:pPr>
      <w:r w:rsidRPr="00BD5A3A">
        <w:rPr>
          <w:rFonts w:ascii="Arial" w:hAnsi="Arial"/>
        </w:rPr>
        <w:t>Izrađuju li i koriste li unutarnji revizori odgovarajuće radne dokumente za evidentiranje cjelokupnog revizijskog rada?</w:t>
      </w:r>
    </w:p>
    <w:p w:rsidR="00D2420A" w:rsidRPr="00BD5A3A" w:rsidRDefault="00D2420A" w:rsidP="00D2420A">
      <w:pPr>
        <w:pStyle w:val="ListParagraph"/>
        <w:numPr>
          <w:ilvl w:val="0"/>
          <w:numId w:val="54"/>
        </w:numPr>
        <w:jc w:val="both"/>
        <w:rPr>
          <w:rFonts w:ascii="Arial" w:hAnsi="Arial" w:cs="Arial"/>
        </w:rPr>
      </w:pPr>
      <w:r w:rsidRPr="00BD5A3A">
        <w:rPr>
          <w:rFonts w:ascii="Arial" w:hAnsi="Arial"/>
        </w:rPr>
        <w:t>Kontrolira li se pristup radnim dokumentima revizije?</w:t>
      </w:r>
    </w:p>
    <w:p w:rsidR="00D2420A" w:rsidRPr="00BD5A3A" w:rsidRDefault="00D2420A" w:rsidP="00D2420A">
      <w:pPr>
        <w:pStyle w:val="ListParagraph"/>
        <w:numPr>
          <w:ilvl w:val="0"/>
          <w:numId w:val="54"/>
        </w:numPr>
        <w:jc w:val="both"/>
        <w:rPr>
          <w:rFonts w:ascii="Arial" w:hAnsi="Arial" w:cs="Arial"/>
        </w:rPr>
      </w:pPr>
      <w:r w:rsidRPr="00BD5A3A">
        <w:rPr>
          <w:rFonts w:ascii="Arial" w:hAnsi="Arial"/>
        </w:rPr>
        <w:t>Postoje li zahtjevi za zadržavanje u pogledu radnih dokumenata revizije?</w:t>
      </w:r>
    </w:p>
    <w:p w:rsidR="00D2420A" w:rsidRPr="00BD5A3A" w:rsidRDefault="00D2420A" w:rsidP="00D2420A">
      <w:pPr>
        <w:pStyle w:val="ListParagraph"/>
        <w:numPr>
          <w:ilvl w:val="0"/>
          <w:numId w:val="54"/>
        </w:numPr>
        <w:jc w:val="both"/>
        <w:rPr>
          <w:rFonts w:ascii="Arial" w:hAnsi="Arial" w:cs="Arial"/>
        </w:rPr>
      </w:pPr>
      <w:r w:rsidRPr="00BD5A3A">
        <w:rPr>
          <w:rFonts w:ascii="Arial" w:hAnsi="Arial"/>
        </w:rPr>
        <w:t>Nadziru li se angažmani unutarnje revizije na odgovarajući način?</w:t>
      </w:r>
    </w:p>
    <w:p w:rsidR="00D2420A" w:rsidRPr="00BD5A3A" w:rsidRDefault="00D2420A" w:rsidP="00D2420A">
      <w:pPr>
        <w:pStyle w:val="ListParagraph"/>
        <w:numPr>
          <w:ilvl w:val="0"/>
          <w:numId w:val="54"/>
        </w:numPr>
        <w:spacing w:before="100" w:beforeAutospacing="1" w:after="100" w:afterAutospacing="1" w:line="240" w:lineRule="auto"/>
        <w:jc w:val="both"/>
        <w:rPr>
          <w:rFonts w:ascii="Arial" w:hAnsi="Arial" w:cs="Arial"/>
        </w:rPr>
      </w:pPr>
      <w:r w:rsidRPr="00BD5A3A">
        <w:rPr>
          <w:rFonts w:ascii="Arial" w:hAnsi="Arial"/>
        </w:rPr>
        <w:t>Evidentiraju li se dokazi nadzora angažmana?</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Priopćavanje rezultata (ISPPIA 2400)</w:t>
      </w:r>
    </w:p>
    <w:p w:rsidR="00D2420A" w:rsidRPr="00BD5A3A" w:rsidRDefault="00D2420A" w:rsidP="00D2420A">
      <w:pPr>
        <w:pStyle w:val="ListParagraph"/>
        <w:numPr>
          <w:ilvl w:val="0"/>
          <w:numId w:val="55"/>
        </w:numPr>
        <w:spacing w:before="100" w:beforeAutospacing="1" w:after="100" w:afterAutospacing="1" w:line="240" w:lineRule="auto"/>
        <w:rPr>
          <w:rFonts w:ascii="Arial" w:hAnsi="Arial" w:cs="Arial"/>
        </w:rPr>
      </w:pPr>
      <w:r w:rsidRPr="00BD5A3A">
        <w:rPr>
          <w:rFonts w:ascii="Arial" w:hAnsi="Arial"/>
        </w:rPr>
        <w:t>Obavještavaju li unutarnji revizori na jasan način revidirani subjekt o utjecaju nalaza revizije?</w:t>
      </w:r>
    </w:p>
    <w:p w:rsidR="00D2420A" w:rsidRPr="00BD5A3A" w:rsidRDefault="00D2420A" w:rsidP="00D2420A">
      <w:pPr>
        <w:pStyle w:val="ListParagraph"/>
        <w:numPr>
          <w:ilvl w:val="0"/>
          <w:numId w:val="55"/>
        </w:numPr>
        <w:rPr>
          <w:rFonts w:ascii="Arial" w:hAnsi="Arial" w:cs="Arial"/>
        </w:rPr>
      </w:pPr>
      <w:r w:rsidRPr="00BD5A3A">
        <w:rPr>
          <w:rFonts w:ascii="Arial" w:hAnsi="Arial"/>
        </w:rPr>
        <w:t>Potvrđuju li unutarnji revizori zadovoljavajući rezultat revidiranog subjekta?</w:t>
      </w:r>
    </w:p>
    <w:p w:rsidR="00D2420A" w:rsidRPr="00BD5A3A" w:rsidRDefault="00D2420A" w:rsidP="00D2420A">
      <w:pPr>
        <w:pStyle w:val="ListParagraph"/>
        <w:numPr>
          <w:ilvl w:val="0"/>
          <w:numId w:val="55"/>
        </w:numPr>
        <w:rPr>
          <w:rFonts w:ascii="Arial" w:hAnsi="Arial" w:cs="Arial"/>
        </w:rPr>
      </w:pPr>
      <w:r w:rsidRPr="00BD5A3A">
        <w:rPr>
          <w:rFonts w:ascii="Arial" w:hAnsi="Arial"/>
        </w:rPr>
        <w:t>Je li komunikacija unutarnjih revizora s revidiranim subjektom točna, konstruktivna, objektivna, jasna, precizna, potpuna i pravovremena?</w:t>
      </w:r>
    </w:p>
    <w:p w:rsidR="00D2420A" w:rsidRPr="00BD5A3A" w:rsidRDefault="00D2420A" w:rsidP="00D2420A">
      <w:pPr>
        <w:pStyle w:val="ListParagraph"/>
        <w:numPr>
          <w:ilvl w:val="0"/>
          <w:numId w:val="55"/>
        </w:numPr>
        <w:rPr>
          <w:rFonts w:ascii="Arial" w:hAnsi="Arial" w:cs="Arial"/>
        </w:rPr>
      </w:pPr>
      <w:r w:rsidRPr="00BD5A3A">
        <w:rPr>
          <w:rFonts w:ascii="Arial" w:hAnsi="Arial"/>
        </w:rPr>
        <w:t>Jesu li preporuke unutarnjih revizora pragmatične?</w:t>
      </w:r>
    </w:p>
    <w:p w:rsidR="00D2420A" w:rsidRPr="00BD5A3A" w:rsidRDefault="00D2420A" w:rsidP="00D2420A">
      <w:pPr>
        <w:pStyle w:val="ListParagraph"/>
        <w:numPr>
          <w:ilvl w:val="0"/>
          <w:numId w:val="55"/>
        </w:numPr>
        <w:spacing w:before="100" w:beforeAutospacing="1" w:after="100" w:afterAutospacing="1" w:line="240" w:lineRule="auto"/>
        <w:rPr>
          <w:rFonts w:ascii="Arial" w:eastAsia="Times New Roman" w:hAnsi="Arial" w:cs="Arial"/>
        </w:rPr>
      </w:pPr>
      <w:r w:rsidRPr="00BD5A3A">
        <w:rPr>
          <w:rFonts w:ascii="Arial" w:hAnsi="Arial"/>
        </w:rPr>
        <w:t>Uključuju li unutarnji revizori odgovore rukovodstva u konačna izvješća?</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lastRenderedPageBreak/>
        <w:t>Praćenje napretka (ISPPIA 2500)</w:t>
      </w:r>
    </w:p>
    <w:p w:rsidR="00D2420A" w:rsidRPr="00BD5A3A" w:rsidRDefault="00D2420A" w:rsidP="00D2420A">
      <w:pPr>
        <w:pStyle w:val="ListParagraph"/>
        <w:numPr>
          <w:ilvl w:val="0"/>
          <w:numId w:val="56"/>
        </w:numPr>
        <w:spacing w:before="100" w:beforeAutospacing="1" w:after="100" w:afterAutospacing="1" w:line="240" w:lineRule="auto"/>
        <w:jc w:val="both"/>
        <w:rPr>
          <w:rFonts w:ascii="Arial" w:hAnsi="Arial" w:cs="Arial"/>
        </w:rPr>
      </w:pPr>
      <w:r w:rsidRPr="00BD5A3A">
        <w:rPr>
          <w:rFonts w:ascii="Arial" w:hAnsi="Arial"/>
        </w:rPr>
        <w:t xml:space="preserve">Ima li jedinica za unutarnju reviziju postupak za </w:t>
      </w:r>
      <w:proofErr w:type="spellStart"/>
      <w:r w:rsidRPr="00BD5A3A">
        <w:rPr>
          <w:rFonts w:ascii="Arial" w:hAnsi="Arial"/>
        </w:rPr>
        <w:t>monitoring</w:t>
      </w:r>
      <w:proofErr w:type="spellEnd"/>
      <w:r w:rsidRPr="00BD5A3A">
        <w:rPr>
          <w:rFonts w:ascii="Arial" w:hAnsi="Arial"/>
        </w:rPr>
        <w:t xml:space="preserve"> postupanja rukovodstva povezanih s nalazima revizije?</w:t>
      </w:r>
    </w:p>
    <w:p w:rsidR="00D2420A" w:rsidRPr="00BD5A3A" w:rsidRDefault="00D2420A" w:rsidP="00D2420A">
      <w:pPr>
        <w:pStyle w:val="ListParagraph"/>
        <w:numPr>
          <w:ilvl w:val="0"/>
          <w:numId w:val="56"/>
        </w:numPr>
        <w:spacing w:before="100" w:beforeAutospacing="1" w:after="100" w:afterAutospacing="1" w:line="240" w:lineRule="auto"/>
        <w:jc w:val="both"/>
        <w:rPr>
          <w:rFonts w:ascii="Arial" w:hAnsi="Arial" w:cs="Arial"/>
        </w:rPr>
      </w:pPr>
      <w:r w:rsidRPr="00BD5A3A">
        <w:rPr>
          <w:rFonts w:ascii="Arial" w:hAnsi="Arial"/>
        </w:rPr>
        <w:t>Je li revidiranim subjektima jasno da su odgovorni za pravovremenu provedbu korektivnih radnji?</w:t>
      </w:r>
    </w:p>
    <w:p w:rsidR="00D2420A" w:rsidRPr="00BD5A3A" w:rsidRDefault="00D2420A" w:rsidP="00D2420A">
      <w:pPr>
        <w:spacing w:before="100" w:beforeAutospacing="1" w:after="100" w:afterAutospacing="1" w:line="240" w:lineRule="auto"/>
        <w:jc w:val="center"/>
        <w:rPr>
          <w:rFonts w:ascii="Arial" w:hAnsi="Arial" w:cs="Arial"/>
          <w:b/>
        </w:rPr>
      </w:pPr>
      <w:r w:rsidRPr="00BD5A3A">
        <w:rPr>
          <w:rFonts w:ascii="Arial" w:hAnsi="Arial"/>
          <w:b/>
        </w:rPr>
        <w:t>Odluka uprave o prihvaćanju rizika (ISPPIA 2600)</w:t>
      </w:r>
    </w:p>
    <w:p w:rsidR="00D2420A" w:rsidRPr="00BD5A3A" w:rsidRDefault="00D2420A" w:rsidP="00D2420A">
      <w:pPr>
        <w:pStyle w:val="ListParagraph"/>
        <w:numPr>
          <w:ilvl w:val="0"/>
          <w:numId w:val="57"/>
        </w:numPr>
        <w:spacing w:before="100" w:beforeAutospacing="1" w:after="100" w:afterAutospacing="1" w:line="240" w:lineRule="auto"/>
        <w:jc w:val="both"/>
        <w:rPr>
          <w:rFonts w:ascii="Arial" w:hAnsi="Arial" w:cs="Arial"/>
        </w:rPr>
      </w:pPr>
      <w:r w:rsidRPr="00BD5A3A">
        <w:rPr>
          <w:rFonts w:ascii="Arial" w:hAnsi="Arial"/>
        </w:rPr>
        <w:t>Postoji li eskalacijski postupak u slučaju da rukovodstvo prihvaća razinu rizika veću od razine spremnosti organizacije na preuzimanje rizika?</w:t>
      </w:r>
    </w:p>
    <w:p w:rsidR="00D2420A" w:rsidRPr="00BD5A3A" w:rsidRDefault="00D2420A" w:rsidP="00D2420A">
      <w:pPr>
        <w:spacing w:after="0" w:line="240" w:lineRule="auto"/>
        <w:rPr>
          <w:rFonts w:ascii="Arial" w:hAnsi="Arial" w:cs="Arial"/>
        </w:rPr>
      </w:pPr>
      <w:r w:rsidRPr="00BD5A3A">
        <w:br w:type="page"/>
      </w:r>
    </w:p>
    <w:p w:rsidR="00D2420A" w:rsidRPr="00BD5A3A" w:rsidRDefault="00D2420A" w:rsidP="00D2420A">
      <w:pPr>
        <w:pStyle w:val="Heading2"/>
        <w:jc w:val="center"/>
        <w:rPr>
          <w:sz w:val="22"/>
          <w:szCs w:val="22"/>
        </w:rPr>
        <w:sectPr w:rsidR="00D2420A" w:rsidRPr="00BD5A3A" w:rsidSect="00055352">
          <w:type w:val="continuous"/>
          <w:pgSz w:w="11906" w:h="16838"/>
          <w:pgMar w:top="720" w:right="720" w:bottom="720" w:left="720" w:header="708" w:footer="708" w:gutter="0"/>
          <w:cols w:space="708"/>
          <w:docGrid w:linePitch="360"/>
        </w:sectPr>
      </w:pPr>
    </w:p>
    <w:p w:rsidR="00D2420A" w:rsidRPr="00BD5A3A" w:rsidRDefault="00D2420A" w:rsidP="00D2420A">
      <w:pPr>
        <w:pStyle w:val="Heading2"/>
        <w:numPr>
          <w:ilvl w:val="0"/>
          <w:numId w:val="0"/>
        </w:numPr>
        <w:ind w:left="792"/>
        <w:jc w:val="center"/>
        <w:rPr>
          <w:b w:val="0"/>
        </w:rPr>
        <w:sectPr w:rsidR="00D2420A" w:rsidRPr="00BD5A3A" w:rsidSect="00F77C31">
          <w:type w:val="continuous"/>
          <w:pgSz w:w="11906" w:h="16838"/>
          <w:pgMar w:top="720" w:right="720" w:bottom="720" w:left="720" w:header="708" w:footer="708" w:gutter="0"/>
          <w:cols w:space="708"/>
          <w:docGrid w:linePitch="360"/>
        </w:sectPr>
      </w:pPr>
      <w:bookmarkStart w:id="23" w:name="_Toc295075591"/>
      <w:r w:rsidRPr="00BD5A3A">
        <w:rPr>
          <w:sz w:val="22"/>
        </w:rPr>
        <w:lastRenderedPageBreak/>
        <w:t>Prilog 3. Predložak ankete revidiranog subjekta</w:t>
      </w:r>
      <w:bookmarkEnd w:id="23"/>
    </w:p>
    <w:p w:rsidR="00D2420A" w:rsidRPr="00BD5A3A" w:rsidRDefault="00D2420A" w:rsidP="00D2420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color w:val="000000"/>
        </w:rPr>
        <w:sectPr w:rsidR="00D2420A" w:rsidRPr="00BD5A3A" w:rsidSect="007E0AFF">
          <w:type w:val="continuous"/>
          <w:pgSz w:w="11906" w:h="16838"/>
          <w:pgMar w:top="720" w:right="720" w:bottom="720" w:left="720" w:header="708" w:footer="708" w:gutter="0"/>
          <w:cols w:num="2" w:space="708"/>
          <w:docGrid w:linePitch="360"/>
        </w:sectPr>
      </w:pPr>
    </w:p>
    <w:tbl>
      <w:tblPr>
        <w:tblStyle w:val="TableGrid"/>
        <w:tblpPr w:leftFromText="180" w:rightFromText="180" w:vertAnchor="text" w:horzAnchor="page" w:tblpX="649" w:tblpY="17"/>
        <w:tblW w:w="5000" w:type="pct"/>
        <w:shd w:val="clear" w:color="auto" w:fill="D9D9D9" w:themeFill="background1" w:themeFillShade="D9"/>
        <w:tblLook w:val="04A0" w:firstRow="1" w:lastRow="0" w:firstColumn="1" w:lastColumn="0" w:noHBand="0" w:noVBand="1"/>
      </w:tblPr>
      <w:tblGrid>
        <w:gridCol w:w="10682"/>
      </w:tblGrid>
      <w:tr w:rsidR="00D2420A" w:rsidRPr="00BD5A3A" w:rsidTr="00055352">
        <w:trPr>
          <w:trHeight w:val="464"/>
        </w:trPr>
        <w:tc>
          <w:tcPr>
            <w:tcW w:w="5000" w:type="pct"/>
            <w:shd w:val="clear" w:color="auto" w:fill="D9D9D9" w:themeFill="background1" w:themeFillShade="D9"/>
          </w:tcPr>
          <w:p w:rsidR="00D2420A" w:rsidRPr="00BD5A3A" w:rsidRDefault="00D2420A" w:rsidP="00055352">
            <w:pPr>
              <w:spacing w:after="0"/>
              <w:rPr>
                <w:rFonts w:ascii="Arial" w:hAnsi="Arial" w:cs="Arial"/>
                <w:sz w:val="22"/>
                <w:szCs w:val="22"/>
              </w:rPr>
            </w:pPr>
            <w:r w:rsidRPr="00BD5A3A">
              <w:rPr>
                <w:rFonts w:ascii="Arial" w:hAnsi="Arial"/>
              </w:rPr>
              <w:t>REVIDIRANI SUBJEKT:</w:t>
            </w:r>
          </w:p>
        </w:tc>
      </w:tr>
      <w:tr w:rsidR="00D2420A" w:rsidRPr="00BD5A3A" w:rsidTr="00055352">
        <w:trPr>
          <w:trHeight w:val="464"/>
        </w:trPr>
        <w:tc>
          <w:tcPr>
            <w:tcW w:w="5000" w:type="pct"/>
            <w:shd w:val="clear" w:color="auto" w:fill="D9D9D9" w:themeFill="background1" w:themeFillShade="D9"/>
          </w:tcPr>
          <w:p w:rsidR="00D2420A" w:rsidRPr="00BD5A3A" w:rsidRDefault="00D2420A" w:rsidP="00055352">
            <w:pPr>
              <w:spacing w:after="0"/>
              <w:rPr>
                <w:rFonts w:ascii="Arial" w:hAnsi="Arial" w:cs="Arial"/>
                <w:sz w:val="22"/>
                <w:szCs w:val="22"/>
              </w:rPr>
            </w:pPr>
            <w:r w:rsidRPr="00BD5A3A">
              <w:rPr>
                <w:rFonts w:ascii="Arial" w:hAnsi="Arial"/>
              </w:rPr>
              <w:t>NAZIV REVIZIJE:</w:t>
            </w:r>
          </w:p>
        </w:tc>
      </w:tr>
      <w:tr w:rsidR="00D2420A" w:rsidRPr="00BD5A3A" w:rsidTr="00055352">
        <w:trPr>
          <w:trHeight w:val="465"/>
        </w:trPr>
        <w:tc>
          <w:tcPr>
            <w:tcW w:w="5000" w:type="pct"/>
            <w:shd w:val="clear" w:color="auto" w:fill="D9D9D9" w:themeFill="background1" w:themeFillShade="D9"/>
          </w:tcPr>
          <w:p w:rsidR="00D2420A" w:rsidRPr="00BD5A3A" w:rsidRDefault="00D2420A" w:rsidP="00055352">
            <w:pPr>
              <w:spacing w:after="0"/>
              <w:rPr>
                <w:rFonts w:ascii="Arial" w:hAnsi="Arial" w:cs="Arial"/>
                <w:sz w:val="22"/>
                <w:szCs w:val="22"/>
              </w:rPr>
            </w:pPr>
            <w:r w:rsidRPr="00BD5A3A">
              <w:rPr>
                <w:rFonts w:ascii="Arial" w:hAnsi="Arial"/>
              </w:rPr>
              <w:t>DATUM IZVJEŠĆA:</w:t>
            </w:r>
          </w:p>
        </w:tc>
      </w:tr>
    </w:tbl>
    <w:p w:rsidR="00D2420A" w:rsidRPr="00BD5A3A" w:rsidRDefault="00D2420A" w:rsidP="00D2420A">
      <w:pPr>
        <w:spacing w:after="0"/>
        <w:rPr>
          <w:rFonts w:ascii="Arial" w:hAnsi="Arial" w:cs="Arial"/>
        </w:rPr>
        <w:sectPr w:rsidR="00D2420A" w:rsidRPr="00BD5A3A" w:rsidSect="00F77C31">
          <w:type w:val="continuous"/>
          <w:pgSz w:w="11906" w:h="16838"/>
          <w:pgMar w:top="720" w:right="720" w:bottom="720" w:left="720" w:header="708" w:footer="708" w:gutter="0"/>
          <w:cols w:space="708"/>
          <w:docGrid w:linePitch="360"/>
        </w:sectPr>
      </w:pPr>
    </w:p>
    <w:p w:rsidR="00D2420A" w:rsidRPr="00BD5A3A" w:rsidRDefault="00D2420A" w:rsidP="00D2420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jc w:val="both"/>
        <w:rPr>
          <w:rFonts w:ascii="Arial" w:hAnsi="Arial" w:cs="Arial"/>
          <w:color w:val="000000"/>
        </w:rPr>
      </w:pPr>
      <w:r w:rsidRPr="00BD5A3A">
        <w:rPr>
          <w:rFonts w:ascii="Arial" w:hAnsi="Arial"/>
          <w:color w:val="000000"/>
        </w:rPr>
        <w:t xml:space="preserve">Jedinica za unutarnju reviziju odgovorna je za dostavu revidiranim klijentima u organizaciji mišljenja o postupcima upravljanja rizicima, kontrole i upravljanja putem mjerenja i evaluacije njihove učinkovitosti u pomoći u ostvarenju ciljeva organizacije. Nedavno smo dovršili reviziju u vašem poslovnom području te bi nam dobro došle vaše povratne informacije kako biste nam pomogli ocijeniti naš osobni učinak i utvrditi područja u kojima bi unaprjeđenje našeg pristupa bilo korisno za vas i ostale klijente.   </w:t>
      </w:r>
    </w:p>
    <w:p w:rsidR="00D2420A" w:rsidRPr="00BD5A3A" w:rsidRDefault="00D2420A" w:rsidP="00D2420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jc w:val="both"/>
        <w:rPr>
          <w:rFonts w:ascii="Arial" w:hAnsi="Arial" w:cs="Arial"/>
          <w:color w:val="000000"/>
        </w:rPr>
      </w:pPr>
      <w:r w:rsidRPr="00BD5A3A">
        <w:rPr>
          <w:rFonts w:ascii="Arial" w:hAnsi="Arial"/>
          <w:color w:val="000000"/>
        </w:rPr>
        <w:t>Koristeći se ljestvicom za ocjenjivanje u nastavku, zaokružite broj u stupcu s desne strane koji najbolje odgovara vašem mišljenju o našem učinku u svakom od navedenih područja.  Odaberete li ocjenu 3 ili 4, napišite podrobnije objašnjenje u odjeljku pod naslovom Primjedbe da bismo mogli razmotriti kako se možemo poboljšati.</w:t>
      </w:r>
      <w:r w:rsidRPr="00BD5A3A">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185"/>
        <w:gridCol w:w="4497"/>
      </w:tblGrid>
      <w:tr w:rsidR="00D2420A" w:rsidRPr="00BD5A3A" w:rsidTr="00055352">
        <w:tc>
          <w:tcPr>
            <w:tcW w:w="5000" w:type="pct"/>
            <w:gridSpan w:val="2"/>
            <w:shd w:val="clear" w:color="auto" w:fill="CCFFFF"/>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i/>
                <w:color w:val="000000"/>
              </w:rPr>
            </w:pPr>
            <w:r w:rsidRPr="00BD5A3A">
              <w:rPr>
                <w:rFonts w:ascii="Arial" w:hAnsi="Arial"/>
                <w:b/>
                <w:i/>
                <w:color w:val="000000"/>
              </w:rPr>
              <w:t>Ljestvica za ocjenjivanje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iCs/>
                <w:color w:val="000000"/>
              </w:rPr>
            </w:pPr>
            <w:r w:rsidRPr="00BD5A3A">
              <w:rPr>
                <w:rFonts w:ascii="Arial" w:hAnsi="Arial"/>
                <w:b/>
                <w:color w:val="000000"/>
              </w:rPr>
              <w:t>1 – vrlo sam zadovoljan(na)      2 – zadovoljan(na) sam      3 -– nezadovoljan(na) sam      4 – vrlo sam nezadovoljan(na)</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color w:val="000000"/>
              </w:rPr>
            </w:pPr>
          </w:p>
        </w:tc>
      </w:tr>
      <w:tr w:rsidR="00D2420A" w:rsidRPr="00BD5A3A" w:rsidTr="00055352">
        <w:tblPrEx>
          <w:shd w:val="clear" w:color="auto" w:fill="auto"/>
        </w:tblPrEx>
        <w:trPr>
          <w:cantSplit/>
          <w:trHeight w:val="1124"/>
        </w:trPr>
        <w:tc>
          <w:tcPr>
            <w:tcW w:w="2895" w:type="pct"/>
            <w:shd w:val="clear" w:color="auto" w:fill="CCFFFF"/>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jc w:val="both"/>
              <w:rPr>
                <w:rFonts w:ascii="Arial" w:hAnsi="Arial" w:cs="Arial"/>
                <w:b/>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jc w:val="both"/>
              <w:rPr>
                <w:rFonts w:ascii="Arial" w:hAnsi="Arial" w:cs="Arial"/>
                <w:b/>
                <w:color w:val="000000"/>
              </w:rPr>
            </w:pPr>
            <w:r w:rsidRPr="00BD5A3A">
              <w:rPr>
                <w:rFonts w:ascii="Arial" w:hAnsi="Arial"/>
                <w:b/>
                <w:color w:val="000000"/>
              </w:rPr>
              <w:t>KOMPONENTE UČINKA</w:t>
            </w:r>
          </w:p>
        </w:tc>
        <w:tc>
          <w:tcPr>
            <w:tcW w:w="2105" w:type="pct"/>
            <w:vMerge w:val="restart"/>
            <w:shd w:val="clear" w:color="auto" w:fill="E6E6E6"/>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r w:rsidRPr="00BD5A3A">
              <w:rPr>
                <w:rFonts w:ascii="Arial" w:hAnsi="Arial"/>
                <w:b/>
                <w:color w:val="000000"/>
              </w:rPr>
              <w:t xml:space="preserv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r w:rsidRPr="00BD5A3A">
              <w:rPr>
                <w:rFonts w:ascii="Arial" w:hAnsi="Arial"/>
                <w:b/>
                <w:color w:val="000000"/>
              </w:rPr>
              <w:t>Primjedbe:</w:t>
            </w: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ind w:left="792"/>
              <w:contextualSpacing/>
              <w:outlineLvl w:val="1"/>
              <w:rPr>
                <w:rFonts w:ascii="Arial" w:hAnsi="Arial" w:cs="Arial"/>
                <w:b/>
                <w:iCs/>
                <w:color w:val="000000"/>
              </w:rPr>
            </w:pPr>
          </w:p>
        </w:tc>
      </w:tr>
      <w:tr w:rsidR="00D2420A" w:rsidRPr="00BD5A3A" w:rsidTr="00055352">
        <w:tblPrEx>
          <w:shd w:val="clear" w:color="auto" w:fill="auto"/>
        </w:tblPrEx>
        <w:trPr>
          <w:cantSplit/>
        </w:trPr>
        <w:tc>
          <w:tcPr>
            <w:tcW w:w="2895" w:type="pct"/>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color w:val="000000"/>
              </w:rPr>
            </w:pPr>
            <w:r w:rsidRPr="00BD5A3A">
              <w:rPr>
                <w:rFonts w:ascii="Arial" w:hAnsi="Arial"/>
                <w:b/>
                <w:color w:val="000000"/>
              </w:rPr>
              <w:t>PLANIRANJE REVIZIJE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iCs/>
                <w:color w:val="000000"/>
              </w:rPr>
            </w:pPr>
            <w:r w:rsidRPr="00BD5A3A">
              <w:rPr>
                <w:rFonts w:ascii="Arial" w:hAnsi="Arial"/>
                <w:color w:val="000000"/>
              </w:rPr>
              <w:t>Koliko ste zadovoljni:</w:t>
            </w:r>
          </w:p>
          <w:p w:rsidR="00D2420A" w:rsidRPr="00BD5A3A" w:rsidRDefault="00D2420A" w:rsidP="00055352">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 li vam dana odgovarajuća prilika da dogovorite djelokrug revizije prije njezina početka?</w:t>
            </w:r>
          </w:p>
          <w:p w:rsidR="00D2420A" w:rsidRPr="00BD5A3A" w:rsidRDefault="00D2420A" w:rsidP="00055352">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rPr>
            </w:pPr>
            <w:r w:rsidRPr="00BD5A3A">
              <w:rPr>
                <w:rFonts w:ascii="Arial" w:hAnsi="Arial"/>
                <w:color w:val="000000"/>
              </w:rPr>
              <w:t>Jeste li na odgovarajući način obaviješteni o vremenu i trajanju revizije?</w:t>
            </w:r>
          </w:p>
        </w:tc>
        <w:tc>
          <w:tcPr>
            <w:tcW w:w="2105" w:type="pct"/>
            <w:vMerge/>
            <w:shd w:val="clear" w:color="auto" w:fill="FFFFFF"/>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p>
        </w:tc>
      </w:tr>
      <w:tr w:rsidR="00D2420A" w:rsidRPr="00BD5A3A" w:rsidTr="00055352">
        <w:tblPrEx>
          <w:shd w:val="clear" w:color="auto" w:fill="auto"/>
        </w:tblPrEx>
        <w:trPr>
          <w:cantSplit/>
        </w:trPr>
        <w:tc>
          <w:tcPr>
            <w:tcW w:w="2895" w:type="pct"/>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r w:rsidRPr="00BD5A3A">
              <w:rPr>
                <w:rFonts w:ascii="Arial" w:hAnsi="Arial"/>
                <w:b/>
                <w:color w:val="000000"/>
              </w:rPr>
              <w:t>PROVOĐENJE REVIZIJE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r w:rsidRPr="00BD5A3A">
              <w:rPr>
                <w:rFonts w:ascii="Arial" w:hAnsi="Arial"/>
                <w:color w:val="000000"/>
              </w:rPr>
              <w:t>U kojoj ste mjeri zadovoljni:</w:t>
            </w:r>
          </w:p>
          <w:p w:rsidR="00D2420A" w:rsidRPr="00BD5A3A" w:rsidRDefault="00D2420A" w:rsidP="00055352">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Jesu li pristup unutarnjih revizora bio profesionalan i ljubazan tijekom cijele revizije?</w:t>
            </w:r>
          </w:p>
          <w:p w:rsidR="00D2420A" w:rsidRPr="00BD5A3A" w:rsidRDefault="00D2420A" w:rsidP="00055352">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Jesu li revizori vladali dostatnom razinom znanja o vašem poslovnom području?</w:t>
            </w:r>
          </w:p>
          <w:p w:rsidR="00D2420A" w:rsidRPr="00BD5A3A" w:rsidRDefault="00D2420A" w:rsidP="00055352">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rPr>
            </w:pPr>
            <w:r w:rsidRPr="00BD5A3A">
              <w:rPr>
                <w:rFonts w:ascii="Arial" w:hAnsi="Arial"/>
                <w:color w:val="000000"/>
              </w:rPr>
              <w:t>Jesu li vas obavještavali o napretku angažmana tijekom cijele revizije, uključujući pojedinosti o ključnim pitanjima koja su se pojavljivala?</w:t>
            </w:r>
          </w:p>
        </w:tc>
        <w:tc>
          <w:tcPr>
            <w:tcW w:w="2105" w:type="pct"/>
            <w:shd w:val="clear" w:color="auto" w:fill="E6E6E6"/>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r w:rsidRPr="00BD5A3A">
              <w:rPr>
                <w:rFonts w:ascii="Arial" w:hAnsi="Arial"/>
                <w:b/>
                <w:color w:val="000000"/>
              </w:rPr>
              <w:t>Primjedbe: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p>
        </w:tc>
      </w:tr>
      <w:tr w:rsidR="00D2420A" w:rsidRPr="00BD5A3A" w:rsidTr="00055352">
        <w:tblPrEx>
          <w:shd w:val="clear" w:color="auto" w:fill="auto"/>
        </w:tblPrEx>
        <w:trPr>
          <w:cantSplit/>
        </w:trPr>
        <w:tc>
          <w:tcPr>
            <w:tcW w:w="2895" w:type="pct"/>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r w:rsidRPr="00BD5A3A">
              <w:rPr>
                <w:rFonts w:ascii="Arial" w:hAnsi="Arial"/>
                <w:b/>
                <w:color w:val="000000"/>
              </w:rPr>
              <w:t>IZVJEŠTAVANJE O REZULTATIMA REVIZIJE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r w:rsidRPr="00BD5A3A">
              <w:rPr>
                <w:rFonts w:ascii="Arial" w:hAnsi="Arial"/>
                <w:color w:val="000000"/>
              </w:rPr>
              <w:t>Koliko ste zadovoljni:</w:t>
            </w:r>
          </w:p>
          <w:p w:rsidR="00D2420A" w:rsidRPr="00BD5A3A" w:rsidRDefault="00D2420A" w:rsidP="00055352">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Jeste li primili nacrt izvješća u prihvatljivom vremenskom roku?</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i/>
                <w:color w:val="000000"/>
              </w:rPr>
              <w:t xml:space="preserve">      Datum završetka terenskog rada:  </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i/>
                <w:color w:val="000000"/>
              </w:rPr>
              <w:t xml:space="preserve">      Datum izdavanja nacrta izvješća:</w:t>
            </w:r>
            <w:r w:rsidRPr="00BD5A3A">
              <w:tab/>
            </w:r>
            <w:r w:rsidRPr="00BD5A3A">
              <w:rPr>
                <w:rFonts w:ascii="Arial" w:hAnsi="Arial"/>
                <w:i/>
                <w:color w:val="000000"/>
              </w:rPr>
              <w:t xml:space="preserve">       </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r w:rsidRPr="00BD5A3A">
              <w:tab/>
            </w:r>
          </w:p>
          <w:p w:rsidR="00D2420A" w:rsidRPr="00BD5A3A" w:rsidRDefault="00D2420A" w:rsidP="00055352">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 li nacrt izvješća bio jasan u smislu formata i jasnoće jezika?</w:t>
            </w:r>
          </w:p>
          <w:p w:rsidR="00D2420A" w:rsidRPr="00BD5A3A" w:rsidRDefault="00D2420A" w:rsidP="00055352">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Jeste li konačno izvješće primili u prihvatljivom roku nakon odgovora rukovodstva na primjedbe?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i/>
                <w:color w:val="000000"/>
              </w:rPr>
              <w:t xml:space="preserve">      Datum na koji su primljene primjedbe:   </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i/>
                <w:color w:val="000000"/>
              </w:rPr>
              <w:t xml:space="preserve">      Datum izdavanja konačnog izvješća:</w:t>
            </w:r>
            <w:r w:rsidRPr="00BD5A3A">
              <w:tab/>
            </w:r>
            <w:r w:rsidRPr="00BD5A3A">
              <w:rPr>
                <w:rFonts w:ascii="Arial" w:hAnsi="Arial"/>
                <w:i/>
                <w:color w:val="000000"/>
              </w:rPr>
              <w:t xml:space="preserve">  </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r w:rsidRPr="00BD5A3A">
              <w:rPr>
                <w:rFonts w:ascii="Arial" w:hAnsi="Arial"/>
                <w:i/>
                <w:color w:val="000000"/>
              </w:rPr>
              <w:t>/</w:t>
            </w:r>
            <w:proofErr w:type="spellStart"/>
            <w:r w:rsidRPr="00BD5A3A">
              <w:rPr>
                <w:rFonts w:ascii="Arial" w:hAnsi="Arial"/>
                <w:i/>
                <w:color w:val="000000"/>
              </w:rPr>
              <w:t>xx</w:t>
            </w:r>
            <w:proofErr w:type="spellEnd"/>
          </w:p>
          <w:p w:rsidR="00D2420A" w:rsidRPr="00BD5A3A" w:rsidRDefault="00D2420A" w:rsidP="00055352">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Jesu li rješenja utvrđenih problema iznesena u preporukama bila praktična i konstruktivna?</w:t>
            </w:r>
          </w:p>
          <w:p w:rsidR="00D2420A" w:rsidRPr="00BD5A3A" w:rsidRDefault="00D2420A" w:rsidP="00055352">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rPr>
            </w:pPr>
            <w:r w:rsidRPr="00BD5A3A">
              <w:rPr>
                <w:rFonts w:ascii="Arial" w:hAnsi="Arial"/>
                <w:color w:val="000000"/>
              </w:rPr>
              <w:t>Je li osnova općeg revizorskog mišljenja i revizorskog mišljenja za pojedina područja objašnjena na zadovoljavajući način te jesu li vaše primjedbe/mišljenja uzeta u obzir?</w:t>
            </w:r>
          </w:p>
        </w:tc>
        <w:tc>
          <w:tcPr>
            <w:tcW w:w="2105" w:type="pct"/>
            <w:shd w:val="clear" w:color="auto" w:fill="E6E6E6"/>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r w:rsidRPr="00BD5A3A">
              <w:rPr>
                <w:rFonts w:ascii="Arial" w:hAnsi="Arial"/>
                <w:b/>
                <w:color w:val="000000"/>
              </w:rPr>
              <w:t xml:space="preserv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bookmarkStart w:id="24" w:name="OLE_LINK1"/>
            <w:bookmarkStart w:id="25" w:name="OLE_LINK2"/>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bookmarkEnd w:id="24"/>
            <w:bookmarkEnd w:id="25"/>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color w:val="000000"/>
              </w:rPr>
            </w:pPr>
            <w:r w:rsidRPr="00BD5A3A">
              <w:rPr>
                <w:rFonts w:ascii="Arial" w:hAnsi="Arial"/>
                <w:color w:val="000000"/>
              </w:rPr>
              <w:t xml:space="preserv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rPr>
            </w:pPr>
            <w:r w:rsidRPr="00BD5A3A">
              <w:rPr>
                <w:rFonts w:ascii="Arial" w:hAnsi="Arial"/>
                <w:b/>
                <w:color w:val="000000"/>
              </w:rPr>
              <w:t>Primjedbe: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rPr>
            </w:pPr>
          </w:p>
        </w:tc>
      </w:tr>
      <w:tr w:rsidR="00D2420A" w:rsidRPr="00BD5A3A" w:rsidTr="00055352">
        <w:tblPrEx>
          <w:shd w:val="clear" w:color="auto" w:fill="auto"/>
        </w:tblPrEx>
        <w:trPr>
          <w:cantSplit/>
        </w:trPr>
        <w:tc>
          <w:tcPr>
            <w:tcW w:w="2895" w:type="pct"/>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r w:rsidRPr="00BD5A3A">
              <w:rPr>
                <w:rFonts w:ascii="Arial" w:hAnsi="Arial"/>
                <w:b/>
                <w:color w:val="000000"/>
              </w:rPr>
              <w:t>KVALITETA UNUTARNJE REVIZIJE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color w:val="000000"/>
              </w:rPr>
              <w:t>Koliko ste zadovoljni:</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color w:val="000000"/>
              </w:rPr>
              <w:t>11.   Hoće li izvršenje preporuka doprinijeti unaprjeđenju vaših postupaka upravljanja rizicima, kontrole i upravljanja?</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color w:val="000000"/>
              </w:rPr>
              <w:t xml:space="preserve">12.  Je li vam revizija pružila informacije koje će vam pomoći ispuniti svoje obveze izrade izvješća o uvjerenju (engl. </w:t>
            </w:r>
            <w:proofErr w:type="spellStart"/>
            <w:r w:rsidRPr="00BD5A3A">
              <w:rPr>
                <w:rFonts w:ascii="Arial" w:hAnsi="Arial"/>
                <w:i/>
                <w:color w:val="000000"/>
              </w:rPr>
              <w:t>assurance</w:t>
            </w:r>
            <w:proofErr w:type="spellEnd"/>
            <w:r w:rsidRPr="00BD5A3A">
              <w:rPr>
                <w:rFonts w:ascii="Arial" w:hAnsi="Arial"/>
                <w:i/>
                <w:color w:val="000000"/>
              </w:rPr>
              <w:t xml:space="preserve"> </w:t>
            </w:r>
            <w:proofErr w:type="spellStart"/>
            <w:r w:rsidRPr="00BD5A3A">
              <w:rPr>
                <w:rFonts w:ascii="Arial" w:hAnsi="Arial"/>
                <w:i/>
                <w:color w:val="000000"/>
              </w:rPr>
              <w:t>report</w:t>
            </w:r>
            <w:r w:rsidRPr="00BD5A3A">
              <w:rPr>
                <w:rFonts w:ascii="Arial" w:hAnsi="Arial"/>
                <w:color w:val="000000"/>
              </w:rPr>
              <w:t>s</w:t>
            </w:r>
            <w:proofErr w:type="spellEnd"/>
            <w:r w:rsidRPr="00BD5A3A">
              <w:rPr>
                <w:rFonts w:ascii="Arial" w:hAnsi="Arial"/>
                <w:color w:val="000000"/>
              </w:rPr>
              <w:t>)?</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rPr>
            </w:pPr>
            <w:r w:rsidRPr="00BD5A3A">
              <w:rPr>
                <w:rFonts w:ascii="Arial" w:hAnsi="Arial"/>
                <w:color w:val="000000"/>
              </w:rPr>
              <w:t xml:space="preserve">13.   Doprinosi li unutarnja revizija unaprjeđenju rezultata vaše organizacije te ostvarivanju strateških ciljeva u vašem poslovnom području?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color w:val="000000"/>
              </w:rPr>
            </w:pPr>
          </w:p>
        </w:tc>
        <w:tc>
          <w:tcPr>
            <w:tcW w:w="2105" w:type="pct"/>
            <w:tcBorders>
              <w:bottom w:val="single" w:sz="4" w:space="0" w:color="auto"/>
            </w:tcBorders>
            <w:shd w:val="clear" w:color="auto" w:fill="E6E6E6"/>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r w:rsidRPr="00BD5A3A">
              <w:rPr>
                <w:rFonts w:ascii="Arial" w:hAnsi="Arial"/>
                <w:b/>
                <w:color w:val="000000"/>
              </w:rPr>
              <w:t xml:space="preserv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r w:rsidRPr="00BD5A3A">
              <w:rPr>
                <w:rFonts w:ascii="Arial" w:hAnsi="Arial"/>
                <w:b/>
                <w:color w:val="000000"/>
              </w:rPr>
              <w:t>Primjedbe:</w:t>
            </w: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p>
        </w:tc>
      </w:tr>
      <w:tr w:rsidR="00D2420A" w:rsidRPr="00BD5A3A" w:rsidTr="00055352">
        <w:tblPrEx>
          <w:shd w:val="clear" w:color="auto" w:fill="auto"/>
        </w:tblPrEx>
        <w:trPr>
          <w:cantSplit/>
        </w:trPr>
        <w:tc>
          <w:tcPr>
            <w:tcW w:w="2895" w:type="pct"/>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rPr>
            </w:pPr>
            <w:r w:rsidRPr="00BD5A3A">
              <w:rPr>
                <w:rFonts w:ascii="Arial" w:hAnsi="Arial"/>
                <w:b/>
                <w:color w:val="000000"/>
              </w:rPr>
              <w:t xml:space="preserve">OSTALE USLUGE UNUTARNJE REVIZIJE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color w:val="000000"/>
              </w:rPr>
              <w:t>14.   Znate li da jedinica za unutarnju reviziju pruža savjetodavne usluge?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rPr>
            </w:pPr>
            <w:r w:rsidRPr="00BD5A3A">
              <w:rPr>
                <w:rFonts w:ascii="Arial" w:hAnsi="Arial"/>
                <w:color w:val="000000"/>
              </w:rPr>
              <w:t xml:space="preserve">15.  Ako ste se koristili savjetodavnim uslugama unutarnje revizije, jeste li bili zadovoljni pruženim savjetima?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color w:val="000000"/>
              </w:rPr>
            </w:pPr>
          </w:p>
        </w:tc>
        <w:tc>
          <w:tcPr>
            <w:tcW w:w="2105" w:type="pct"/>
            <w:shd w:val="clear" w:color="auto" w:fill="E6E6E6"/>
          </w:tcPr>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r w:rsidRPr="00BD5A3A">
              <w:rPr>
                <w:rFonts w:ascii="Arial" w:hAnsi="Arial"/>
                <w:b/>
                <w:color w:val="000000"/>
              </w:rPr>
              <w:t xml:space="preserv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r w:rsidRPr="00BD5A3A">
              <w:rPr>
                <w:rFonts w:ascii="Arial" w:hAnsi="Arial"/>
                <w:color w:val="000000"/>
              </w:rPr>
              <w:t xml:space="preserve">  Da</w:t>
            </w:r>
            <w:r w:rsidRPr="00BD5A3A">
              <w:tab/>
            </w:r>
            <w:r w:rsidRPr="00BD5A3A">
              <w:tab/>
            </w:r>
            <w:r w:rsidRPr="00BD5A3A">
              <w:rPr>
                <w:rFonts w:ascii="Arial" w:hAnsi="Arial"/>
                <w:color w:val="000000"/>
              </w:rPr>
              <w:t>Ne</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rPr>
            </w:pPr>
            <w:r w:rsidRPr="00BD5A3A">
              <w:rPr>
                <w:rFonts w:ascii="Arial" w:hAnsi="Arial"/>
                <w:color w:val="000000"/>
              </w:rPr>
              <w:t xml:space="preserve">    1</w:t>
            </w:r>
            <w:r w:rsidRPr="00BD5A3A">
              <w:tab/>
            </w:r>
            <w:r w:rsidRPr="00BD5A3A">
              <w:rPr>
                <w:rFonts w:ascii="Arial" w:hAnsi="Arial"/>
                <w:color w:val="000000"/>
              </w:rPr>
              <w:t xml:space="preserve">     2</w:t>
            </w:r>
            <w:r w:rsidRPr="00BD5A3A">
              <w:tab/>
            </w:r>
            <w:r w:rsidRPr="00BD5A3A">
              <w:rPr>
                <w:rFonts w:ascii="Arial" w:hAnsi="Arial"/>
                <w:color w:val="000000"/>
              </w:rPr>
              <w:t xml:space="preserve">         3 </w:t>
            </w:r>
            <w:r w:rsidRPr="00BD5A3A">
              <w:tab/>
            </w:r>
            <w:r w:rsidRPr="00BD5A3A">
              <w:rPr>
                <w:rFonts w:ascii="Arial" w:hAnsi="Arial"/>
                <w:color w:val="000000"/>
              </w:rPr>
              <w:t>4</w:t>
            </w:r>
          </w:p>
          <w:p w:rsidR="00D2420A" w:rsidRPr="00BD5A3A" w:rsidRDefault="00D2420A" w:rsidP="00055352">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rPr>
            </w:pP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r w:rsidRPr="00BD5A3A">
              <w:rPr>
                <w:rFonts w:ascii="Arial" w:hAnsi="Arial"/>
                <w:b/>
                <w:color w:val="000000"/>
              </w:rPr>
              <w:t>Primjedbe:</w:t>
            </w: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p>
          <w:p w:rsidR="00D2420A" w:rsidRPr="00BD5A3A" w:rsidRDefault="00D2420A" w:rsidP="00055352">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rPr>
            </w:pPr>
          </w:p>
        </w:tc>
      </w:tr>
    </w:tbl>
    <w:p w:rsidR="00D2420A" w:rsidRPr="00BD5A3A" w:rsidRDefault="00D2420A" w:rsidP="00D2420A">
      <w:r w:rsidRPr="00BD5A3A">
        <w:tab/>
      </w:r>
    </w:p>
    <w:p w:rsidR="00D2420A" w:rsidRPr="00BD5A3A" w:rsidRDefault="00D2420A" w:rsidP="00D2420A">
      <w:pPr>
        <w:spacing w:after="0" w:line="240" w:lineRule="auto"/>
      </w:pPr>
      <w:r w:rsidRPr="00BD5A3A">
        <w:br w:type="page"/>
      </w:r>
    </w:p>
    <w:p w:rsidR="00D2420A" w:rsidRPr="00BD5A3A" w:rsidRDefault="00D2420A" w:rsidP="00D2420A">
      <w:pPr>
        <w:pStyle w:val="Heading2"/>
        <w:numPr>
          <w:ilvl w:val="0"/>
          <w:numId w:val="0"/>
        </w:numPr>
        <w:ind w:left="792"/>
        <w:jc w:val="center"/>
        <w:rPr>
          <w:sz w:val="22"/>
          <w:szCs w:val="22"/>
        </w:rPr>
        <w:sectPr w:rsidR="00D2420A" w:rsidRPr="00BD5A3A" w:rsidSect="0082233E">
          <w:type w:val="continuous"/>
          <w:pgSz w:w="11906" w:h="16838"/>
          <w:pgMar w:top="720" w:right="720" w:bottom="720" w:left="720" w:header="708" w:footer="708" w:gutter="0"/>
          <w:cols w:space="708"/>
          <w:docGrid w:linePitch="360"/>
        </w:sectPr>
      </w:pPr>
      <w:bookmarkStart w:id="26" w:name="_Toc295075592"/>
      <w:r w:rsidRPr="00BD5A3A">
        <w:rPr>
          <w:sz w:val="22"/>
        </w:rPr>
        <w:lastRenderedPageBreak/>
        <w:t>Prilog 4. Vanjska ocjena kvalitete koju provodi Središnja harmonizacijska jedinica (SHJ)</w:t>
      </w:r>
      <w:bookmarkEnd w:id="26"/>
    </w:p>
    <w:p w:rsidR="00D2420A" w:rsidRPr="00BD5A3A" w:rsidRDefault="00D2420A" w:rsidP="00D2420A">
      <w:pPr>
        <w:spacing w:before="100" w:beforeAutospacing="1" w:after="100" w:afterAutospacing="1" w:line="240" w:lineRule="auto"/>
        <w:rPr>
          <w:rFonts w:ascii="Arial" w:hAnsi="Arial" w:cs="Arial"/>
        </w:rPr>
      </w:pPr>
      <w:r w:rsidRPr="00BD5A3A">
        <w:rPr>
          <w:rFonts w:ascii="Arial" w:hAnsi="Arial"/>
        </w:rPr>
        <w:lastRenderedPageBreak/>
        <w:t>Ova se ocjena koristi sustavom ocjenjivanja radi ocjene kvalitete uvjeta i praksi unutarnje revizije primjenom Međunarodnih standarda za stručnu provedbu unutarnje revizije (ISPPIA) koje Institut internih revizora (IIA) izdaje kao mjerilo za usporedbu.</w:t>
      </w:r>
    </w:p>
    <w:p w:rsidR="00D2420A" w:rsidRPr="00BD5A3A" w:rsidRDefault="00D2420A" w:rsidP="00D2420A">
      <w:pPr>
        <w:rPr>
          <w:rFonts w:ascii="Arial" w:hAnsi="Arial" w:cs="Arial"/>
        </w:rPr>
      </w:pPr>
      <w:r w:rsidRPr="00BD5A3A">
        <w:rPr>
          <w:rFonts w:ascii="Arial" w:hAnsi="Arial"/>
          <w:highlight w:val="cyan"/>
        </w:rPr>
        <w:t>Ključni kriteriji ocjene</w:t>
      </w:r>
      <w:r w:rsidRPr="00BD5A3A">
        <w:rPr>
          <w:rFonts w:ascii="Arial" w:hAnsi="Arial"/>
        </w:rPr>
        <w:t xml:space="preserve"> – trenutačna posljedica nepridržavanja tih kriterija negativan je rezultat koji snažno utječe na konačnu ocjenu.</w:t>
      </w:r>
    </w:p>
    <w:p w:rsidR="00D2420A" w:rsidRPr="00BD5A3A" w:rsidRDefault="00D2420A" w:rsidP="00D2420A">
      <w:pPr>
        <w:spacing w:before="100" w:beforeAutospacing="1" w:after="100" w:afterAutospacing="1" w:line="240" w:lineRule="auto"/>
        <w:jc w:val="both"/>
        <w:rPr>
          <w:rFonts w:ascii="Arial" w:hAnsi="Arial" w:cs="Arial"/>
        </w:rPr>
      </w:pPr>
      <w:r w:rsidRPr="00BD5A3A">
        <w:rPr>
          <w:rFonts w:ascii="Arial" w:hAnsi="Arial"/>
          <w:highlight w:val="green"/>
        </w:rPr>
        <w:t>Sekundarni kriteriji ocjene</w:t>
      </w:r>
      <w:r w:rsidRPr="00BD5A3A">
        <w:rPr>
          <w:rFonts w:ascii="Arial" w:hAnsi="Arial"/>
        </w:rPr>
        <w:t xml:space="preserve"> – nepridržavanje sekundarnih kriterija ocjene utječe na konačnu ocjenu ako je prisutno više slučajeva nepridržavanja sekundarnih kriterija.</w:t>
      </w:r>
    </w:p>
    <w:tbl>
      <w:tblPr>
        <w:tblStyle w:val="TableGrid"/>
        <w:tblW w:w="0" w:type="auto"/>
        <w:tblLook w:val="04A0" w:firstRow="1" w:lastRow="0" w:firstColumn="1" w:lastColumn="0" w:noHBand="0" w:noVBand="1"/>
      </w:tblPr>
      <w:tblGrid>
        <w:gridCol w:w="1384"/>
        <w:gridCol w:w="6237"/>
        <w:gridCol w:w="1667"/>
      </w:tblGrid>
      <w:tr w:rsidR="00D2420A" w:rsidRPr="00BD5A3A" w:rsidTr="00055352">
        <w:tc>
          <w:tcPr>
            <w:tcW w:w="7621" w:type="dxa"/>
            <w:gridSpan w:val="2"/>
            <w:shd w:val="pct10" w:color="auto" w:fill="auto"/>
          </w:tcPr>
          <w:p w:rsidR="00D2420A" w:rsidRPr="00BD5A3A" w:rsidRDefault="00D2420A" w:rsidP="00055352">
            <w:pPr>
              <w:spacing w:before="100" w:beforeAutospacing="1" w:after="100" w:afterAutospacing="1"/>
              <w:jc w:val="center"/>
              <w:rPr>
                <w:rFonts w:ascii="Arial" w:hAnsi="Arial" w:cs="Arial"/>
                <w:b/>
                <w:sz w:val="22"/>
                <w:szCs w:val="22"/>
              </w:rPr>
            </w:pPr>
            <w:r w:rsidRPr="00BD5A3A">
              <w:rPr>
                <w:rFonts w:ascii="Arial" w:hAnsi="Arial"/>
                <w:b/>
                <w:sz w:val="22"/>
              </w:rPr>
              <w:t>ISPPIA</w:t>
            </w:r>
          </w:p>
        </w:tc>
        <w:tc>
          <w:tcPr>
            <w:tcW w:w="1667" w:type="dxa"/>
            <w:shd w:val="pct10" w:color="auto" w:fill="auto"/>
          </w:tcPr>
          <w:p w:rsidR="00D2420A" w:rsidRPr="00BD5A3A" w:rsidRDefault="00D2420A" w:rsidP="00055352">
            <w:pPr>
              <w:spacing w:before="100" w:beforeAutospacing="1" w:after="100" w:afterAutospacing="1"/>
              <w:jc w:val="center"/>
              <w:rPr>
                <w:rFonts w:ascii="Arial" w:hAnsi="Arial" w:cs="Arial"/>
                <w:b/>
                <w:sz w:val="22"/>
                <w:szCs w:val="22"/>
              </w:rPr>
            </w:pPr>
            <w:r w:rsidRPr="00BD5A3A">
              <w:rPr>
                <w:rFonts w:ascii="Arial" w:hAnsi="Arial"/>
                <w:b/>
                <w:sz w:val="22"/>
              </w:rPr>
              <w:t>Pitanja</w:t>
            </w:r>
          </w:p>
        </w:tc>
      </w:tr>
      <w:tr w:rsidR="00D2420A" w:rsidRPr="00BD5A3A" w:rsidTr="00055352">
        <w:trPr>
          <w:trHeight w:val="253"/>
        </w:trPr>
        <w:tc>
          <w:tcPr>
            <w:tcW w:w="1384"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1000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Svrha, ovlasti i odgovornosti</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1. – 8.</w:t>
            </w:r>
          </w:p>
        </w:tc>
      </w:tr>
      <w:tr w:rsidR="00D2420A" w:rsidRPr="00BD5A3A" w:rsidTr="00055352">
        <w:trPr>
          <w:trHeight w:val="253"/>
        </w:trPr>
        <w:tc>
          <w:tcPr>
            <w:tcW w:w="1384"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1100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Neovisnost i objektivnost</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9. – 27.</w:t>
            </w:r>
          </w:p>
        </w:tc>
      </w:tr>
      <w:tr w:rsidR="00D2420A" w:rsidRPr="00BD5A3A" w:rsidTr="00055352">
        <w:trPr>
          <w:trHeight w:val="253"/>
        </w:trPr>
        <w:tc>
          <w:tcPr>
            <w:tcW w:w="1384"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1200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Stručnosti i dužna profesionalna pažnja</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28. – 37.</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1300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Program osiguranja kvalitete i unaprjeđenja</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38. – 48.</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2000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Upravljanje aktivnostima unutarnje revizije</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49. – 67.</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2100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Priroda posla</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68. – 75.</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2200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Planiranje angažmana</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76. – 84.</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2300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Obavljanje angažmana</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85. – 91.</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2400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Priopćavanje rezultata</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92. – 96.</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2500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Praćenje napretka</w:t>
            </w:r>
          </w:p>
        </w:tc>
        <w:tc>
          <w:tcPr>
            <w:tcW w:w="1667" w:type="dxa"/>
          </w:tcPr>
          <w:p w:rsidR="00D2420A" w:rsidRPr="00BD5A3A" w:rsidRDefault="00D2420A" w:rsidP="00055352">
            <w:pPr>
              <w:spacing w:before="100" w:beforeAutospacing="1" w:after="100" w:afterAutospacing="1"/>
              <w:jc w:val="center"/>
              <w:rPr>
                <w:rFonts w:ascii="Arial" w:hAnsi="Arial" w:cs="Arial"/>
                <w:sz w:val="22"/>
                <w:szCs w:val="22"/>
              </w:rPr>
            </w:pPr>
            <w:r w:rsidRPr="00BD5A3A">
              <w:rPr>
                <w:rFonts w:ascii="Arial" w:hAnsi="Arial"/>
                <w:sz w:val="22"/>
              </w:rPr>
              <w:t>97. – 98.</w:t>
            </w:r>
          </w:p>
        </w:tc>
      </w:tr>
      <w:tr w:rsidR="00D2420A" w:rsidRPr="00BD5A3A" w:rsidTr="00055352">
        <w:trPr>
          <w:trHeight w:val="253"/>
        </w:trPr>
        <w:tc>
          <w:tcPr>
            <w:tcW w:w="1384" w:type="dxa"/>
          </w:tcPr>
          <w:p w:rsidR="00D2420A" w:rsidRPr="00BD5A3A" w:rsidRDefault="00760BAF" w:rsidP="00055352">
            <w:pPr>
              <w:spacing w:before="100" w:beforeAutospacing="1" w:after="100" w:afterAutospacing="1"/>
              <w:jc w:val="center"/>
              <w:rPr>
                <w:rFonts w:ascii="Arial" w:hAnsi="Arial" w:cs="Arial"/>
                <w:sz w:val="22"/>
                <w:szCs w:val="22"/>
              </w:rPr>
            </w:pPr>
            <w:r>
              <w:rPr>
                <w:rFonts w:ascii="Arial" w:hAnsi="Arial"/>
                <w:sz w:val="22"/>
              </w:rPr>
              <w:t>2600</w:t>
            </w:r>
          </w:p>
        </w:tc>
        <w:tc>
          <w:tcPr>
            <w:tcW w:w="6237" w:type="dxa"/>
          </w:tcPr>
          <w:p w:rsidR="00D2420A" w:rsidRPr="00BD5A3A" w:rsidRDefault="00D2420A" w:rsidP="00055352">
            <w:pPr>
              <w:spacing w:before="100" w:beforeAutospacing="1" w:after="100" w:afterAutospacing="1"/>
              <w:rPr>
                <w:rFonts w:ascii="Arial" w:hAnsi="Arial" w:cs="Arial"/>
                <w:sz w:val="22"/>
                <w:szCs w:val="22"/>
              </w:rPr>
            </w:pPr>
            <w:r w:rsidRPr="00BD5A3A">
              <w:rPr>
                <w:rFonts w:ascii="Arial" w:hAnsi="Arial"/>
                <w:sz w:val="22"/>
              </w:rPr>
              <w:t>Odluka uprave o prihvaćanju rizika</w:t>
            </w:r>
          </w:p>
        </w:tc>
        <w:tc>
          <w:tcPr>
            <w:tcW w:w="1667" w:type="dxa"/>
          </w:tcPr>
          <w:p w:rsidR="00D2420A" w:rsidRPr="00BD5A3A" w:rsidRDefault="00D2420A" w:rsidP="00055352">
            <w:pPr>
              <w:spacing w:before="100" w:beforeAutospacing="1" w:after="100" w:afterAutospacing="1"/>
              <w:jc w:val="center"/>
              <w:rPr>
                <w:rFonts w:ascii="Arial" w:hAnsi="Arial" w:cs="Arial"/>
              </w:rPr>
            </w:pPr>
            <w:r w:rsidRPr="00BD5A3A">
              <w:rPr>
                <w:rFonts w:ascii="Arial" w:hAnsi="Arial"/>
              </w:rPr>
              <w:t>99.</w:t>
            </w:r>
          </w:p>
        </w:tc>
      </w:tr>
    </w:tbl>
    <w:p w:rsidR="00D2420A" w:rsidRPr="00BD5A3A" w:rsidRDefault="00D2420A" w:rsidP="00D2420A">
      <w:pPr>
        <w:spacing w:before="100" w:beforeAutospacing="1" w:after="100" w:afterAutospacing="1" w:line="240" w:lineRule="auto"/>
        <w:rPr>
          <w:rFonts w:ascii="Arial" w:hAnsi="Arial" w:cs="Arial"/>
          <w:b/>
          <w:sz w:val="24"/>
          <w:szCs w:val="24"/>
        </w:rPr>
      </w:pPr>
      <w:r w:rsidRPr="00BD5A3A">
        <w:br w:type="page"/>
      </w:r>
      <w:r w:rsidRPr="00BD5A3A">
        <w:rPr>
          <w:rFonts w:ascii="Arial" w:hAnsi="Arial"/>
          <w:b/>
          <w:sz w:val="24"/>
        </w:rPr>
        <w:lastRenderedPageBreak/>
        <w:t>Izračun ukupnog rezultata</w:t>
      </w:r>
    </w:p>
    <w:p w:rsidR="00D2420A" w:rsidRPr="00BD5A3A" w:rsidRDefault="00D2420A" w:rsidP="00D2420A">
      <w:pPr>
        <w:spacing w:before="100" w:beforeAutospacing="1" w:after="100" w:afterAutospacing="1" w:line="240" w:lineRule="auto"/>
        <w:rPr>
          <w:rFonts w:ascii="Arial" w:hAnsi="Arial" w:cs="Arial"/>
          <w:b/>
          <w:sz w:val="24"/>
          <w:szCs w:val="24"/>
        </w:rPr>
      </w:pPr>
      <w:r w:rsidRPr="00BD5A3A">
        <w:rPr>
          <w:rFonts w:ascii="Arial" w:hAnsi="Arial"/>
        </w:rPr>
        <w:t>Sustav ocjenjivanja pomaže pri vizualizaciji područja kojima je potrebno posvetiti pozornost. Rezultati se odnose na jedinice za unutarnju reviziju i njihove voditelje te na instituciju u pogledu njezine provedbe unutarnje revizije u skladu sa zakonom i dobrim praksama. To bi trebalo vrlo jasno istaknuti pri izražavanju konačnog mišljenja o kvaliteti funkcije unutarnje revizije.</w:t>
      </w:r>
    </w:p>
    <w:p w:rsidR="00D2420A" w:rsidRPr="00BD5A3A" w:rsidRDefault="00D2420A" w:rsidP="00D2420A">
      <w:pPr>
        <w:spacing w:before="100" w:beforeAutospacing="1" w:after="100" w:afterAutospacing="1" w:line="240" w:lineRule="auto"/>
        <w:jc w:val="both"/>
        <w:rPr>
          <w:rFonts w:ascii="Arial" w:hAnsi="Arial" w:cs="Arial"/>
        </w:rPr>
      </w:pPr>
      <w:r w:rsidRPr="00BD5A3A">
        <w:rPr>
          <w:rFonts w:ascii="Arial" w:hAnsi="Arial"/>
        </w:rPr>
        <w:t>Sustav ocjenjivanja veću važnost pridaje Međunarodnim standardima za stručnu provedbu unutarnje revizije (ISPPIA) 1100, 1200, 2000, 2200 i 2300. To znači da velika nesukladnost (tj. crveno polje rezultata standarda) s tim određenim standardima ISPPIA odmah dovodi do ukupnog negativnog rezultata i konačnog rezultata.</w:t>
      </w:r>
    </w:p>
    <w:p w:rsidR="00D2420A" w:rsidRPr="00BD5A3A" w:rsidRDefault="00D2420A" w:rsidP="00D2420A">
      <w:pPr>
        <w:spacing w:before="100" w:beforeAutospacing="1" w:after="100" w:afterAutospacing="1" w:line="240" w:lineRule="auto"/>
        <w:jc w:val="both"/>
        <w:rPr>
          <w:rFonts w:ascii="Arial" w:hAnsi="Arial" w:cs="Arial"/>
        </w:rPr>
      </w:pPr>
      <w:r w:rsidRPr="00BD5A3A">
        <w:rPr>
          <w:rFonts w:ascii="Arial" w:hAnsi="Arial"/>
        </w:rPr>
        <w:t>Međutim, važno je napomenuti da je glavni cilj vanjske ocjene ukazati jedinicama za unutarnju reviziju područja koja je potrebno poboljšati.</w:t>
      </w:r>
    </w:p>
    <w:tbl>
      <w:tblPr>
        <w:tblStyle w:val="TableGrid"/>
        <w:tblW w:w="0" w:type="auto"/>
        <w:tblLook w:val="04A0" w:firstRow="1" w:lastRow="0" w:firstColumn="1" w:lastColumn="0" w:noHBand="0" w:noVBand="1"/>
      </w:tblPr>
      <w:tblGrid>
        <w:gridCol w:w="3652"/>
        <w:gridCol w:w="3969"/>
        <w:gridCol w:w="851"/>
        <w:gridCol w:w="816"/>
      </w:tblGrid>
      <w:tr w:rsidR="00D2420A" w:rsidRPr="00BD5A3A" w:rsidTr="00055352">
        <w:trPr>
          <w:trHeight w:val="419"/>
        </w:trPr>
        <w:tc>
          <w:tcPr>
            <w:tcW w:w="3652" w:type="dxa"/>
          </w:tcPr>
          <w:p w:rsidR="00D2420A" w:rsidRPr="00BD5A3A" w:rsidRDefault="00D2420A" w:rsidP="00055352">
            <w:pPr>
              <w:jc w:val="both"/>
              <w:rPr>
                <w:rFonts w:ascii="Arial" w:hAnsi="Arial" w:cs="Arial"/>
                <w:b/>
                <w:sz w:val="16"/>
              </w:rPr>
            </w:pPr>
            <w:r w:rsidRPr="00BD5A3A">
              <w:rPr>
                <w:rFonts w:ascii="Arial" w:hAnsi="Arial"/>
                <w:b/>
                <w:sz w:val="16"/>
              </w:rPr>
              <w:t>Rezultati ocjene</w:t>
            </w:r>
          </w:p>
        </w:tc>
        <w:tc>
          <w:tcPr>
            <w:tcW w:w="3969" w:type="dxa"/>
            <w:tcBorders>
              <w:top w:val="nil"/>
              <w:right w:val="nil"/>
            </w:tcBorders>
          </w:tcPr>
          <w:p w:rsidR="00D2420A" w:rsidRPr="00BD5A3A" w:rsidRDefault="00D2420A" w:rsidP="00055352">
            <w:pPr>
              <w:jc w:val="both"/>
              <w:rPr>
                <w:rFonts w:ascii="Arial" w:hAnsi="Arial" w:cs="Arial"/>
                <w:b/>
                <w:sz w:val="16"/>
              </w:rPr>
            </w:pPr>
          </w:p>
        </w:tc>
        <w:tc>
          <w:tcPr>
            <w:tcW w:w="851" w:type="dxa"/>
            <w:tcBorders>
              <w:top w:val="nil"/>
              <w:left w:val="nil"/>
              <w:right w:val="nil"/>
            </w:tcBorders>
          </w:tcPr>
          <w:p w:rsidR="00D2420A" w:rsidRPr="00BD5A3A" w:rsidRDefault="00D2420A" w:rsidP="00055352">
            <w:pPr>
              <w:jc w:val="both"/>
              <w:rPr>
                <w:rFonts w:ascii="Arial" w:hAnsi="Arial" w:cs="Arial"/>
                <w:sz w:val="16"/>
              </w:rPr>
            </w:pPr>
          </w:p>
        </w:tc>
        <w:tc>
          <w:tcPr>
            <w:tcW w:w="816" w:type="dxa"/>
            <w:tcBorders>
              <w:top w:val="nil"/>
              <w:left w:val="nil"/>
              <w:right w:val="nil"/>
            </w:tcBorders>
          </w:tcPr>
          <w:p w:rsidR="00D2420A" w:rsidRPr="00BD5A3A" w:rsidRDefault="00D2420A" w:rsidP="00055352">
            <w:pPr>
              <w:jc w:val="both"/>
              <w:rPr>
                <w:rFonts w:ascii="Arial" w:hAnsi="Arial" w:cs="Arial"/>
                <w:sz w:val="16"/>
              </w:rPr>
            </w:pPr>
          </w:p>
        </w:tc>
      </w:tr>
      <w:tr w:rsidR="00D2420A" w:rsidRPr="00BD5A3A" w:rsidTr="00055352">
        <w:tc>
          <w:tcPr>
            <w:tcW w:w="3652" w:type="dxa"/>
          </w:tcPr>
          <w:p w:rsidR="00D2420A" w:rsidRPr="00BD5A3A" w:rsidRDefault="00D2420A" w:rsidP="00055352">
            <w:pPr>
              <w:jc w:val="both"/>
              <w:rPr>
                <w:rFonts w:ascii="Arial" w:hAnsi="Arial" w:cs="Arial"/>
                <w:b/>
                <w:sz w:val="16"/>
              </w:rPr>
            </w:pPr>
            <w:r w:rsidRPr="00BD5A3A">
              <w:rPr>
                <w:rFonts w:ascii="Arial" w:hAnsi="Arial"/>
                <w:b/>
                <w:sz w:val="16"/>
              </w:rPr>
              <w:t>Rezultati standarda ISPPIA 1100, 1200, 2000, 2200, 2300</w:t>
            </w:r>
          </w:p>
        </w:tc>
        <w:tc>
          <w:tcPr>
            <w:tcW w:w="3969" w:type="dxa"/>
          </w:tcPr>
          <w:p w:rsidR="00D2420A" w:rsidRPr="00BD5A3A" w:rsidRDefault="00D2420A" w:rsidP="00055352">
            <w:pPr>
              <w:jc w:val="both"/>
              <w:rPr>
                <w:rFonts w:ascii="Arial" w:hAnsi="Arial" w:cs="Arial"/>
                <w:b/>
                <w:sz w:val="16"/>
              </w:rPr>
            </w:pPr>
            <w:r w:rsidRPr="00BD5A3A">
              <w:rPr>
                <w:rFonts w:ascii="Arial" w:hAnsi="Arial"/>
                <w:b/>
                <w:sz w:val="16"/>
              </w:rPr>
              <w:t>Rezultati standarda ISPPIA 1000, 1300, 2100, 2400, 2500, 2600</w:t>
            </w:r>
          </w:p>
        </w:tc>
        <w:tc>
          <w:tcPr>
            <w:tcW w:w="851" w:type="dxa"/>
          </w:tcPr>
          <w:p w:rsidR="00D2420A" w:rsidRPr="00BD5A3A" w:rsidRDefault="00D2420A" w:rsidP="00055352">
            <w:pPr>
              <w:jc w:val="center"/>
              <w:rPr>
                <w:rFonts w:ascii="Arial" w:hAnsi="Arial" w:cs="Arial"/>
                <w:b/>
                <w:sz w:val="16"/>
              </w:rPr>
            </w:pPr>
            <w:r w:rsidRPr="00BD5A3A">
              <w:rPr>
                <w:rFonts w:ascii="Arial" w:hAnsi="Arial"/>
                <w:b/>
                <w:sz w:val="16"/>
              </w:rPr>
              <w:t>Ukupni rezultat</w:t>
            </w: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27"/>
        </w:trPr>
        <w:tc>
          <w:tcPr>
            <w:tcW w:w="3652" w:type="dxa"/>
            <w:vAlign w:val="bottom"/>
          </w:tcPr>
          <w:p w:rsidR="00D2420A" w:rsidRPr="00BD5A3A" w:rsidRDefault="00D2420A" w:rsidP="00055352">
            <w:pPr>
              <w:rPr>
                <w:rFonts w:ascii="Arial" w:hAnsi="Arial" w:cs="Arial"/>
                <w:sz w:val="16"/>
              </w:rPr>
            </w:pPr>
            <w:r w:rsidRPr="00BD5A3A">
              <w:rPr>
                <w:rFonts w:ascii="Arial" w:hAnsi="Arial"/>
                <w:sz w:val="16"/>
              </w:rPr>
              <w:t>jedno crveno polje</w:t>
            </w:r>
          </w:p>
        </w:tc>
        <w:tc>
          <w:tcPr>
            <w:tcW w:w="3969" w:type="dxa"/>
            <w:vAlign w:val="bottom"/>
          </w:tcPr>
          <w:p w:rsidR="00D2420A" w:rsidRPr="00BD5A3A" w:rsidRDefault="00D2420A" w:rsidP="00055352">
            <w:pPr>
              <w:rPr>
                <w:rFonts w:ascii="Arial" w:hAnsi="Arial" w:cs="Arial"/>
                <w:sz w:val="16"/>
              </w:rPr>
            </w:pPr>
          </w:p>
        </w:tc>
        <w:tc>
          <w:tcPr>
            <w:tcW w:w="851" w:type="dxa"/>
            <w:shd w:val="clear" w:color="auto" w:fill="FF0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04"/>
        </w:trPr>
        <w:tc>
          <w:tcPr>
            <w:tcW w:w="3652" w:type="dxa"/>
            <w:vAlign w:val="bottom"/>
          </w:tcPr>
          <w:p w:rsidR="00D2420A" w:rsidRPr="00BD5A3A" w:rsidRDefault="00D2420A" w:rsidP="00055352">
            <w:pPr>
              <w:rPr>
                <w:rFonts w:ascii="Arial" w:hAnsi="Arial" w:cs="Arial"/>
                <w:sz w:val="16"/>
              </w:rPr>
            </w:pPr>
            <w:r w:rsidRPr="00BD5A3A">
              <w:rPr>
                <w:rFonts w:ascii="Arial" w:hAnsi="Arial"/>
                <w:sz w:val="16"/>
              </w:rPr>
              <w:t>dva ili više narančastih polja</w:t>
            </w:r>
          </w:p>
        </w:tc>
        <w:tc>
          <w:tcPr>
            <w:tcW w:w="3969" w:type="dxa"/>
            <w:vAlign w:val="bottom"/>
          </w:tcPr>
          <w:p w:rsidR="00D2420A" w:rsidRPr="00BD5A3A" w:rsidRDefault="00D2420A" w:rsidP="00055352">
            <w:pPr>
              <w:rPr>
                <w:rFonts w:ascii="Arial" w:hAnsi="Arial" w:cs="Arial"/>
                <w:sz w:val="16"/>
              </w:rPr>
            </w:pPr>
          </w:p>
        </w:tc>
        <w:tc>
          <w:tcPr>
            <w:tcW w:w="851" w:type="dxa"/>
            <w:shd w:val="clear" w:color="auto" w:fill="FF0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23"/>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dva ili više crvenih polja</w:t>
            </w:r>
          </w:p>
        </w:tc>
        <w:tc>
          <w:tcPr>
            <w:tcW w:w="851" w:type="dxa"/>
            <w:shd w:val="clear" w:color="auto" w:fill="FF0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15"/>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jedno crveno i jedno narančasto</w:t>
            </w:r>
          </w:p>
        </w:tc>
        <w:tc>
          <w:tcPr>
            <w:tcW w:w="851" w:type="dxa"/>
            <w:shd w:val="clear" w:color="auto" w:fill="FF0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08"/>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tri ili više narančastih polja</w:t>
            </w:r>
          </w:p>
        </w:tc>
        <w:tc>
          <w:tcPr>
            <w:tcW w:w="851" w:type="dxa"/>
            <w:shd w:val="clear" w:color="auto" w:fill="FF0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28"/>
        </w:trPr>
        <w:tc>
          <w:tcPr>
            <w:tcW w:w="3652" w:type="dxa"/>
            <w:vAlign w:val="bottom"/>
          </w:tcPr>
          <w:p w:rsidR="00D2420A" w:rsidRPr="00BD5A3A" w:rsidRDefault="00D2420A" w:rsidP="00055352">
            <w:pPr>
              <w:rPr>
                <w:rFonts w:ascii="Arial" w:hAnsi="Arial" w:cs="Arial"/>
                <w:sz w:val="16"/>
              </w:rPr>
            </w:pPr>
            <w:r w:rsidRPr="00BD5A3A">
              <w:rPr>
                <w:rFonts w:ascii="Arial" w:hAnsi="Arial"/>
                <w:sz w:val="16"/>
              </w:rPr>
              <w:t>jedno narančasto polje</w:t>
            </w:r>
          </w:p>
        </w:tc>
        <w:tc>
          <w:tcPr>
            <w:tcW w:w="3969" w:type="dxa"/>
            <w:vAlign w:val="bottom"/>
          </w:tcPr>
          <w:p w:rsidR="00D2420A" w:rsidRPr="00BD5A3A" w:rsidRDefault="00D2420A" w:rsidP="00055352">
            <w:pPr>
              <w:rPr>
                <w:rFonts w:ascii="Arial" w:hAnsi="Arial" w:cs="Arial"/>
                <w:sz w:val="16"/>
              </w:rPr>
            </w:pPr>
          </w:p>
        </w:tc>
        <w:tc>
          <w:tcPr>
            <w:tcW w:w="851" w:type="dxa"/>
            <w:shd w:val="clear" w:color="auto" w:fill="FFC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06"/>
        </w:trPr>
        <w:tc>
          <w:tcPr>
            <w:tcW w:w="3652" w:type="dxa"/>
            <w:vAlign w:val="bottom"/>
          </w:tcPr>
          <w:p w:rsidR="00D2420A" w:rsidRPr="00BD5A3A" w:rsidRDefault="00D2420A" w:rsidP="00055352">
            <w:pPr>
              <w:rPr>
                <w:rFonts w:ascii="Arial" w:hAnsi="Arial" w:cs="Arial"/>
                <w:sz w:val="16"/>
              </w:rPr>
            </w:pPr>
            <w:r w:rsidRPr="00BD5A3A">
              <w:rPr>
                <w:rFonts w:ascii="Arial" w:hAnsi="Arial"/>
                <w:sz w:val="16"/>
              </w:rPr>
              <w:t>dva ili više žutih polja</w:t>
            </w:r>
          </w:p>
        </w:tc>
        <w:tc>
          <w:tcPr>
            <w:tcW w:w="3969" w:type="dxa"/>
            <w:vAlign w:val="bottom"/>
          </w:tcPr>
          <w:p w:rsidR="00D2420A" w:rsidRPr="00BD5A3A" w:rsidRDefault="00D2420A" w:rsidP="00055352">
            <w:pPr>
              <w:rPr>
                <w:rFonts w:ascii="Arial" w:hAnsi="Arial" w:cs="Arial"/>
                <w:sz w:val="16"/>
              </w:rPr>
            </w:pPr>
          </w:p>
        </w:tc>
        <w:tc>
          <w:tcPr>
            <w:tcW w:w="851" w:type="dxa"/>
            <w:shd w:val="clear" w:color="auto" w:fill="FFC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26"/>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dva narančasta</w:t>
            </w:r>
          </w:p>
        </w:tc>
        <w:tc>
          <w:tcPr>
            <w:tcW w:w="851" w:type="dxa"/>
            <w:shd w:val="clear" w:color="auto" w:fill="FFC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18"/>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jedno crveno i jedno žuto polje</w:t>
            </w:r>
          </w:p>
        </w:tc>
        <w:tc>
          <w:tcPr>
            <w:tcW w:w="851" w:type="dxa"/>
            <w:shd w:val="clear" w:color="auto" w:fill="FFC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10"/>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jedno crveno i sva ostala zelena polja</w:t>
            </w:r>
          </w:p>
        </w:tc>
        <w:tc>
          <w:tcPr>
            <w:tcW w:w="851" w:type="dxa"/>
            <w:shd w:val="clear" w:color="auto" w:fill="FFC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02"/>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jedno narančasto i jedno žuto polje</w:t>
            </w:r>
          </w:p>
        </w:tc>
        <w:tc>
          <w:tcPr>
            <w:tcW w:w="851" w:type="dxa"/>
            <w:shd w:val="clear" w:color="auto" w:fill="FFC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22"/>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tri ili više žutih polja</w:t>
            </w:r>
          </w:p>
        </w:tc>
        <w:tc>
          <w:tcPr>
            <w:tcW w:w="851" w:type="dxa"/>
            <w:shd w:val="clear" w:color="auto" w:fill="FFC0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14"/>
        </w:trPr>
        <w:tc>
          <w:tcPr>
            <w:tcW w:w="3652" w:type="dxa"/>
            <w:vAlign w:val="bottom"/>
          </w:tcPr>
          <w:p w:rsidR="00D2420A" w:rsidRPr="00BD5A3A" w:rsidRDefault="00D2420A" w:rsidP="00055352">
            <w:pPr>
              <w:rPr>
                <w:rFonts w:ascii="Arial" w:hAnsi="Arial" w:cs="Arial"/>
                <w:sz w:val="16"/>
              </w:rPr>
            </w:pPr>
            <w:r w:rsidRPr="00BD5A3A">
              <w:rPr>
                <w:rFonts w:ascii="Arial" w:hAnsi="Arial"/>
                <w:sz w:val="16"/>
              </w:rPr>
              <w:t>jedno žuto polje</w:t>
            </w:r>
          </w:p>
        </w:tc>
        <w:tc>
          <w:tcPr>
            <w:tcW w:w="3969" w:type="dxa"/>
            <w:vAlign w:val="bottom"/>
          </w:tcPr>
          <w:p w:rsidR="00D2420A" w:rsidRPr="00BD5A3A" w:rsidRDefault="00D2420A" w:rsidP="00055352">
            <w:pPr>
              <w:rPr>
                <w:rFonts w:ascii="Arial" w:hAnsi="Arial" w:cs="Arial"/>
                <w:sz w:val="16"/>
              </w:rPr>
            </w:pPr>
          </w:p>
        </w:tc>
        <w:tc>
          <w:tcPr>
            <w:tcW w:w="851" w:type="dxa"/>
            <w:shd w:val="clear" w:color="auto" w:fill="FFFF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20"/>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jedno narančasto i sva ostala zelena polja</w:t>
            </w:r>
          </w:p>
        </w:tc>
        <w:tc>
          <w:tcPr>
            <w:tcW w:w="851" w:type="dxa"/>
            <w:shd w:val="clear" w:color="auto" w:fill="FFFF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12"/>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dva žuta polja</w:t>
            </w:r>
          </w:p>
        </w:tc>
        <w:tc>
          <w:tcPr>
            <w:tcW w:w="851" w:type="dxa"/>
            <w:shd w:val="clear" w:color="auto" w:fill="FFFF0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432"/>
        </w:trPr>
        <w:tc>
          <w:tcPr>
            <w:tcW w:w="3652" w:type="dxa"/>
            <w:vAlign w:val="bottom"/>
          </w:tcPr>
          <w:p w:rsidR="00D2420A" w:rsidRPr="00BD5A3A" w:rsidRDefault="00D2420A" w:rsidP="00055352">
            <w:pPr>
              <w:rPr>
                <w:rFonts w:ascii="Arial" w:hAnsi="Arial" w:cs="Arial"/>
                <w:sz w:val="16"/>
              </w:rPr>
            </w:pP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jedno žuto i sva ostala zelena polja</w:t>
            </w:r>
          </w:p>
        </w:tc>
        <w:tc>
          <w:tcPr>
            <w:tcW w:w="851" w:type="dxa"/>
            <w:shd w:val="clear" w:color="auto" w:fill="92D05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r w:rsidR="00D2420A" w:rsidRPr="00BD5A3A" w:rsidTr="00055352">
        <w:trPr>
          <w:trHeight w:val="396"/>
        </w:trPr>
        <w:tc>
          <w:tcPr>
            <w:tcW w:w="3652" w:type="dxa"/>
            <w:vAlign w:val="bottom"/>
          </w:tcPr>
          <w:p w:rsidR="00D2420A" w:rsidRPr="00BD5A3A" w:rsidRDefault="00D2420A" w:rsidP="00055352">
            <w:pPr>
              <w:rPr>
                <w:rFonts w:ascii="Arial" w:hAnsi="Arial" w:cs="Arial"/>
                <w:sz w:val="16"/>
              </w:rPr>
            </w:pPr>
            <w:r w:rsidRPr="00BD5A3A">
              <w:rPr>
                <w:rFonts w:ascii="Arial" w:hAnsi="Arial"/>
                <w:sz w:val="16"/>
              </w:rPr>
              <w:t>sva zelena polja</w:t>
            </w:r>
          </w:p>
        </w:tc>
        <w:tc>
          <w:tcPr>
            <w:tcW w:w="3969" w:type="dxa"/>
            <w:vAlign w:val="bottom"/>
          </w:tcPr>
          <w:p w:rsidR="00D2420A" w:rsidRPr="00BD5A3A" w:rsidRDefault="00D2420A" w:rsidP="00055352">
            <w:pPr>
              <w:rPr>
                <w:rFonts w:ascii="Arial" w:hAnsi="Arial" w:cs="Arial"/>
                <w:sz w:val="16"/>
              </w:rPr>
            </w:pPr>
            <w:r w:rsidRPr="00BD5A3A">
              <w:rPr>
                <w:rFonts w:ascii="Arial" w:hAnsi="Arial"/>
                <w:sz w:val="16"/>
              </w:rPr>
              <w:t>sva zelena polja</w:t>
            </w:r>
          </w:p>
        </w:tc>
        <w:tc>
          <w:tcPr>
            <w:tcW w:w="851" w:type="dxa"/>
            <w:shd w:val="clear" w:color="auto" w:fill="92D050"/>
          </w:tcPr>
          <w:p w:rsidR="00D2420A" w:rsidRPr="00BD5A3A" w:rsidRDefault="00D2420A" w:rsidP="00055352">
            <w:pPr>
              <w:jc w:val="both"/>
              <w:rPr>
                <w:rFonts w:ascii="Arial" w:hAnsi="Arial" w:cs="Arial"/>
                <w:sz w:val="16"/>
              </w:rPr>
            </w:pPr>
          </w:p>
        </w:tc>
        <w:tc>
          <w:tcPr>
            <w:tcW w:w="816" w:type="dxa"/>
          </w:tcPr>
          <w:p w:rsidR="00D2420A" w:rsidRPr="00BD5A3A" w:rsidRDefault="00D2420A" w:rsidP="00055352">
            <w:pPr>
              <w:jc w:val="both"/>
              <w:rPr>
                <w:rFonts w:ascii="Arial" w:hAnsi="Arial" w:cs="Arial"/>
                <w:sz w:val="16"/>
              </w:rPr>
            </w:pPr>
          </w:p>
        </w:tc>
      </w:tr>
    </w:tbl>
    <w:p w:rsidR="00D2420A" w:rsidRPr="00BD5A3A" w:rsidRDefault="00D2420A" w:rsidP="00D2420A">
      <w:pPr>
        <w:spacing w:before="100" w:beforeAutospacing="1" w:after="100" w:afterAutospacing="1" w:line="240" w:lineRule="auto"/>
        <w:jc w:val="both"/>
        <w:rPr>
          <w:rFonts w:ascii="Arial" w:hAnsi="Arial" w:cs="Arial"/>
        </w:rPr>
      </w:pPr>
    </w:p>
    <w:p w:rsidR="00D2420A" w:rsidRPr="00BD5A3A" w:rsidRDefault="00D2420A" w:rsidP="00D2420A">
      <w:pPr>
        <w:spacing w:before="100" w:beforeAutospacing="1" w:after="100" w:afterAutospacing="1" w:line="240" w:lineRule="auto"/>
        <w:rPr>
          <w:b/>
          <w:sz w:val="24"/>
          <w:szCs w:val="24"/>
        </w:rPr>
      </w:pPr>
    </w:p>
    <w:p w:rsidR="00D2420A" w:rsidRPr="00BD5A3A" w:rsidRDefault="00D2420A" w:rsidP="00D2420A">
      <w:pPr>
        <w:spacing w:after="0" w:line="240" w:lineRule="auto"/>
        <w:rPr>
          <w:rFonts w:ascii="Arial" w:hAnsi="Arial" w:cs="Arial"/>
          <w:b/>
          <w:sz w:val="24"/>
          <w:szCs w:val="24"/>
        </w:rPr>
      </w:pPr>
      <w:r w:rsidRPr="00BD5A3A">
        <w:br w:type="page"/>
      </w:r>
    </w:p>
    <w:p w:rsidR="00D2420A" w:rsidRPr="00BD5A3A" w:rsidRDefault="00D2420A" w:rsidP="00D2420A">
      <w:pPr>
        <w:spacing w:before="100" w:beforeAutospacing="1" w:after="100" w:afterAutospacing="1" w:line="240" w:lineRule="auto"/>
        <w:rPr>
          <w:rFonts w:ascii="Arial" w:hAnsi="Arial" w:cs="Arial"/>
          <w:b/>
          <w:sz w:val="24"/>
          <w:szCs w:val="24"/>
        </w:rPr>
      </w:pPr>
      <w:r w:rsidRPr="00BD5A3A">
        <w:rPr>
          <w:rFonts w:ascii="Arial" w:hAnsi="Arial"/>
          <w:b/>
          <w:sz w:val="24"/>
        </w:rPr>
        <w:lastRenderedPageBreak/>
        <w:t xml:space="preserve">ISPPIA 1000 – Svrha, ovlasti i odgovornosti </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je uloga unutarnje revizije jasno utvrđena u osnivačkom dokumentu (primjerice, u statutu ili unutarnjim propisima).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svi osnivački dokumenti koji opisuju ulogu unutarnje revizije pravilno usklađeni i dosljedni.</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postoji li odgovarajući postupak za ažuriranje tih dokumenata kad god dođe do izmjena standarda.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razumije li rukovodstvo jasno ulogu, ovlasti i odgovornosti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trenutačni voditelj organizacije potpisao statut.</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64B8C94E" wp14:editId="200FB072">
            <wp:extent cx="523875" cy="200025"/>
            <wp:effectExtent l="19050" t="0" r="952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postoje i povremeno se revidiraju. Rukovodstvo u potpunosti razumije ulogu unutarnje revizije.</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14F0C99A" wp14:editId="7472D7A8">
            <wp:extent cx="523875" cy="200025"/>
            <wp:effectExtent l="19050" t="0" r="952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postoje, no ne revidiraju se povremeno te se ne ažuriraju kada je to potrebno. Rukovodstvo u potpunosti razumije ulogu unutarnje revizije.</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74C84981" wp14:editId="42B8D545">
            <wp:extent cx="523875" cy="200025"/>
            <wp:effectExtent l="19050" t="0" r="952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postoje, no rukovodstvo ne razumije dobro ulogu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7DA9833" wp14:editId="280DB817">
            <wp:extent cx="523875" cy="200025"/>
            <wp:effectExtent l="1905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dokumenti ne postoje.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nije odgovorna za operativne aktivnosti.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odgovornosti unutarnje revizije jasno utvrđene u osnivačkim dokumentima.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 xml:space="preserve">Ocijeniti isključuju li sadašnje odgovornosti i opisi radnih mjesta osoblja jedinice za unutarnju reviziju operativne aktivnosti. </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 xml:space="preserve">Ocijeniti ne igra li unutarnja revizija preveliku ulogu u određenim aktivnostima (primjerice, u borbi protiv korupcije, sprječavanju i istraživanju prijevara, </w:t>
      </w:r>
      <w:r w:rsidRPr="00BD5A3A">
        <w:rPr>
          <w:rFonts w:ascii="Arial" w:hAnsi="Arial"/>
          <w:i/>
        </w:rPr>
        <w:t>ex-</w:t>
      </w:r>
      <w:proofErr w:type="spellStart"/>
      <w:r w:rsidRPr="00BD5A3A">
        <w:rPr>
          <w:rFonts w:ascii="Arial" w:hAnsi="Arial"/>
          <w:i/>
        </w:rPr>
        <w:t>ante</w:t>
      </w:r>
      <w:proofErr w:type="spellEnd"/>
      <w:r w:rsidRPr="00BD5A3A">
        <w:rPr>
          <w:rFonts w:ascii="Arial" w:hAnsi="Arial"/>
        </w:rPr>
        <w:t xml:space="preserve"> odobravanju ugovora itd.), zbog čega se može činiti da je unutarnja revizija odgovorna za te aktivnosti.</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ne sudjeluju li unutarnji revizori, u stvarnosti ili prividno, u nekom postupku donošenja odluka.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zahtijeva li se redovito od unutarnjih revizora da potpišu izjavu o neovisnosti.</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ima li slučajeva u kojima su unutarnji revizori odgovarali za operativne aktivnosti.</w:t>
      </w:r>
    </w:p>
    <w:p w:rsidR="00D2420A" w:rsidRPr="00BD5A3A" w:rsidRDefault="00D2420A" w:rsidP="00D2420A">
      <w:pPr>
        <w:pStyle w:val="ListParagraph"/>
        <w:spacing w:before="100" w:beforeAutospacing="1" w:after="100" w:afterAutospacing="1" w:line="240" w:lineRule="auto"/>
        <w:ind w:left="1080"/>
        <w:jc w:val="both"/>
        <w:rPr>
          <w:rFonts w:ascii="Arial" w:hAnsi="Arial" w:cs="Arial"/>
        </w:rPr>
      </w:pPr>
    </w:p>
    <w:p w:rsidR="00D2420A" w:rsidRPr="00BD5A3A" w:rsidRDefault="00D2420A" w:rsidP="00D2420A">
      <w:pPr>
        <w:pStyle w:val="ListParagraph"/>
        <w:spacing w:before="100" w:beforeAutospacing="1" w:after="100" w:afterAutospacing="1" w:line="240" w:lineRule="auto"/>
        <w:ind w:left="0"/>
        <w:jc w:val="both"/>
        <w:rPr>
          <w:rFonts w:ascii="Arial" w:hAnsi="Arial" w:cs="Arial"/>
        </w:rPr>
      </w:pPr>
      <w:r w:rsidRPr="00BD5A3A">
        <w:rPr>
          <w:rFonts w:ascii="Arial" w:hAnsi="Arial"/>
          <w:b/>
        </w:rPr>
        <w:t>Ocjena</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315C22D9" wp14:editId="36B1A62A">
            <wp:extent cx="523875" cy="200025"/>
            <wp:effectExtent l="19050" t="0" r="9525" b="0"/>
            <wp:docPr id="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nemaju operativnih odgovornosti.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8407019" wp14:editId="3B195CED">
            <wp:extent cx="523875" cy="200025"/>
            <wp:effectExtent l="19050" t="0" r="9525" b="0"/>
            <wp:docPr id="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imaju stalne ili povremene operativne odgovornosti, u stvarnosti ili prividno.</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unutarnja revizija ima neograničen pristup informacijama, imovini i osobama.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lastRenderedPageBreak/>
        <w:t>Provjeriti daju li osnivački dokumenti unutarnjim revizorima neograničen pristup informacijama, imovini i osobama.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da je izraz „neograničen” uredno utvrđen.</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je li pristup informacijama povezan s klasifikacijom informacija (povjerljive, tajne itd.).</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imaju li unutarnji revizori odgovarajuće ovlaštenje za pristup povjerljivim informacijama.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postoji li odgovarajuća procedura uz mogućnost prenošenja na više razine organizacije u situacijama u kojima pristup informacijama, osobama ili imovini nije dan unutarnjim revizorima.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bilo slučajeva zabrane pristupa.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ind w:left="708"/>
        <w:jc w:val="both"/>
        <w:rPr>
          <w:rFonts w:ascii="Arial" w:hAnsi="Arial" w:cs="Arial"/>
        </w:rPr>
      </w:pPr>
      <w:r w:rsidRPr="00BD5A3A">
        <w:rPr>
          <w:noProof/>
          <w:lang w:bidi="ar-SA"/>
        </w:rPr>
        <w:drawing>
          <wp:inline distT="0" distB="0" distL="0" distR="0" wp14:anchorId="570ED4E0" wp14:editId="6F097AFA">
            <wp:extent cx="523875" cy="200025"/>
            <wp:effectExtent l="19050" t="0" r="9525" b="0"/>
            <wp:docPr id="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Nema ograničenja pristupa informacijama, imovini i osobama za unutarnje revizore.</w:t>
      </w:r>
    </w:p>
    <w:p w:rsidR="00D2420A" w:rsidRPr="00BD5A3A" w:rsidRDefault="00D2420A" w:rsidP="00D2420A">
      <w:pPr>
        <w:ind w:left="708"/>
        <w:jc w:val="both"/>
        <w:rPr>
          <w:rFonts w:ascii="Arial" w:hAnsi="Arial" w:cs="Arial"/>
        </w:rPr>
      </w:pPr>
      <w:r w:rsidRPr="00BD5A3A">
        <w:rPr>
          <w:noProof/>
          <w:lang w:bidi="ar-SA"/>
        </w:rPr>
        <w:drawing>
          <wp:inline distT="0" distB="0" distL="0" distR="0" wp14:anchorId="59BFAE59" wp14:editId="29906AF8">
            <wp:extent cx="523875" cy="200025"/>
            <wp:effectExtent l="19050" t="0" r="9525" b="0"/>
            <wp:docPr id="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 načelu je pristup moguć, no za svaki je revizijski angažman potrebno posebno ovlaštenje.</w:t>
      </w:r>
    </w:p>
    <w:p w:rsidR="00D2420A" w:rsidRPr="00BD5A3A" w:rsidRDefault="00D2420A" w:rsidP="00D2420A">
      <w:pPr>
        <w:ind w:left="708"/>
        <w:jc w:val="both"/>
        <w:rPr>
          <w:rFonts w:ascii="Arial" w:hAnsi="Arial" w:cs="Arial"/>
        </w:rPr>
      </w:pPr>
      <w:r w:rsidRPr="00BD5A3A">
        <w:rPr>
          <w:noProof/>
          <w:lang w:bidi="ar-SA"/>
        </w:rPr>
        <w:drawing>
          <wp:inline distT="0" distB="0" distL="0" distR="0" wp14:anchorId="24646F62" wp14:editId="3C11BA6C">
            <wp:extent cx="523875" cy="200025"/>
            <wp:effectExtent l="19050" t="0" r="9525" b="0"/>
            <wp:docPr id="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Pristup je moguć, ali ne svim informacijama.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noProof/>
          <w:lang w:bidi="ar-SA"/>
        </w:rPr>
        <w:drawing>
          <wp:inline distT="0" distB="0" distL="0" distR="0" wp14:anchorId="0F29A771" wp14:editId="4C09443C">
            <wp:extent cx="523875" cy="200025"/>
            <wp:effectExtent l="19050" t="0" r="9525" b="0"/>
            <wp:docPr id="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Pristup je ograničen te djelokrug unutarnje revizije može biti ograničen.</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su linije izvještavanja unutarnje revizije jasno utvrđene.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osnivačkim dokumentima predviđena linija izvještavanja najvišem dužnosniku u organizaciji (primjerice, ministru) u pogledu funkcije unutarnje revizije.</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je li linija izvještavanja funkcije unutarnje revizije Središnjoj harmonizacijskoj jedinici (SHJ-u) jasno utvrđena.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funkcioniraju li sve linije izvještavanja u praksi.</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opisuje li se u osnivačkim dokumentima komunikacija unutarnje revizije i revidiranih subjekata.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opisuju li se u osnivačkim dokumentima odgovornosti revidiranih subjekata (objekata revizije) u pogledu odgovora na nalaze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b/>
        </w:rPr>
      </w:pPr>
      <w:r w:rsidRPr="00BD5A3A">
        <w:rPr>
          <w:rFonts w:ascii="Arial" w:hAnsi="Arial"/>
        </w:rPr>
        <w:t>Ocijeniti izrađuje li jedinica za unutarnju reviziju povremeno izvješća o radu u kojima se ukazuje na ograničenja kapaciteta, proračunske izazove i ostale probleme povezane s resursima.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A8B95C1" wp14:editId="77FCCC6D">
            <wp:extent cx="523875" cy="200025"/>
            <wp:effectExtent l="19050" t="0" r="9525" b="0"/>
            <wp:docPr id="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Linije izvještavanja unutarnje revizije dobro su utvrđene i poštuju se u praksi.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83B5E18" wp14:editId="58959928">
            <wp:extent cx="523875" cy="200025"/>
            <wp:effectExtent l="19050" t="0" r="9525" b="0"/>
            <wp:docPr id="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Linije izvještavanja unutarnje revizije nisu dobro utvrđene ili se ne poštuju na odgovarajući način.</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su svi zaposlenici svjesni uloge i odgovornosti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imaju li svi zaposlenici pristup osnivačkim dokumentima, koji opisuju ulogu i odgovornosti unutarnje revizije, te jesu li upoznati s njima.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obavještavaju li se svi zaposlenici o izmjenama osnivačkih dokumenata.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je li uloga unutarnje revizije jasno objašnjena novim zaposlenicima tijekom njihova osposobljavanja kojim ih se uvodi u posao.</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lastRenderedPageBreak/>
        <w:t>Provjeriti koristi li se unutarnja revizija nizom mehanizama za podizanje svijesti o ulozi i odgovornostima organizacije. Primjerice, je li unutarnja revizija izradila brošuru ili letak koji je dostupan na intranetu (elektroničkim putem) i koji uključuje često postavljanja pitanja kojima se na jednostavan način objašnjava uloga unutarnje revizije te prava i dužnosti revidiranih subjekata?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objašnjava li unutarnja revizija rutinski svoju ulogu na svakom inicijalnom sastanku s revidiranim subjektima na početku revizijskog angažmana.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7E217695" wp14:editId="64CF3746">
            <wp:extent cx="523875" cy="200025"/>
            <wp:effectExtent l="19050" t="0" r="9525" b="0"/>
            <wp:docPr id="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se revizija koristi mnogim mehanizmima i iskorištava mnogobrojne prilike da objasni svoju ulogu. Svi su zaposlenici dobro upoznati s njezinom ulogom.</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C887016" wp14:editId="1940FF45">
            <wp:extent cx="523875" cy="200025"/>
            <wp:effectExtent l="19050" t="0" r="9525" b="0"/>
            <wp:docPr id="2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ulažu se nikakvi napori da bi se objasnila uloga unutarnje revizije ili zaposlenici nisu upoznati s njom.</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postoji jasno razumijevanje različitih usluga (pružanje uvjerenja u odnosu na savjetovanje) koje unutarnja revizija može pružiti.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je li osnivačkim dokumentima utvrđeno da jedinica za unutarnju reviziju pružaju uvjerenja i savjetodavne usluge.</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je li u osnivačkim dokumentima jasno navedeno da je rukovodstvo jedino odgovorno za sve radnje koje poduzima na temelju savjeta ili preporuka unutarnje revizije.</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postoji li odgovarajuća procedura s pomoću koje rukovodstvo od unutarnje revizije može zatražiti savjetodavne usluge.</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Ocijeniti uključuje li plan unutarnje revizije odgovarajuću ravnotežu između pružanja uvjerenja i savjetodavnih usluga.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izvješća o radu u pogledu pružanja savjetodavnih usluga.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6D8DB688" wp14:editId="70A06FA5">
            <wp:extent cx="523875" cy="200025"/>
            <wp:effectExtent l="19050" t="0" r="9525" b="0"/>
            <wp:docPr id="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pruža uvjerenja i savjetodavne usluge. Unutarnja revizija nije odgovorna za radnje koje rukovodstvo poduzme, u stvarnosti ili prividno, na temelju pruženih savjetodavnih usluga.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5E8110A" wp14:editId="42E28F77">
            <wp:extent cx="523875" cy="200025"/>
            <wp:effectExtent l="19050" t="0" r="9525" b="0"/>
            <wp:docPr id="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uopće ne pruža savjetodavne usluge, ili, ako ih pruža, smatra ju se odgovornom za radnje koje je rukovodstvo poduzelo prema savjetima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u osnivačkim dokumentima upućuje na nacionalne ili na međunarodne standarde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jesu li svi osnivački dokumenti koji opisuju ulogu unutarnje revizije pravilno usklađeni s nacionalnim i/ili međunarodnim standardima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odstupaju li nacionalni ili drugi standardi, ako se primjenjuju, od međunarodnih standarda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p>
    <w:p w:rsidR="00D2420A" w:rsidRPr="00BD5A3A" w:rsidRDefault="00D2420A" w:rsidP="00D2420A">
      <w:pPr>
        <w:spacing w:before="100" w:beforeAutospacing="1" w:after="100" w:afterAutospacing="1" w:line="240" w:lineRule="auto"/>
        <w:ind w:left="360"/>
        <w:jc w:val="both"/>
        <w:rPr>
          <w:rFonts w:ascii="Arial" w:hAnsi="Arial" w:cs="Arial"/>
          <w:b/>
        </w:rPr>
      </w:pP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08A6921D" wp14:editId="794019C1">
            <wp:extent cx="523875" cy="200025"/>
            <wp:effectExtent l="19050" t="0" r="9525" b="0"/>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Osnivački dokumenti upućuju na općeprihvaćene međunarodne standarde unutarnje revizije i ti se standardi primjenjuju.</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B28FC4C" wp14:editId="5E63BAC3">
            <wp:extent cx="523875" cy="200025"/>
            <wp:effectExtent l="19050" t="0" r="9525" b="0"/>
            <wp:docPr id="1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Osnivački dokumenti ne upućuju na općeprihvaćene međunarodne standarde unutarnje revizije, ili, ako upućuju na njih, ti se standardi ne primjenjuju u praksi.</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osnivački dokumenti upućuju na kodeks ponašanja unutarnjih revizora.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upućuju li osnivački dokumenti na kodeks ponašanja unutarnjih revizora.</w:t>
      </w:r>
    </w:p>
    <w:p w:rsidR="00D2420A" w:rsidRPr="00BD5A3A" w:rsidRDefault="00D2420A" w:rsidP="00D2420A">
      <w:pPr>
        <w:pStyle w:val="ListParagraph"/>
        <w:numPr>
          <w:ilvl w:val="1"/>
          <w:numId w:val="123"/>
        </w:numPr>
        <w:jc w:val="both"/>
        <w:rPr>
          <w:rFonts w:ascii="Arial" w:hAnsi="Arial" w:cs="Arial"/>
        </w:rPr>
      </w:pPr>
      <w:r w:rsidRPr="00BD5A3A">
        <w:rPr>
          <w:rFonts w:ascii="Arial" w:hAnsi="Arial"/>
        </w:rPr>
        <w:t>Provjeriti je li taj kodeks ponašanja u skladu s Etičkim kodeksom unutarnjih revizora koji je donio IIA.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moraju li unutarnji revizori povremeno potvrditi svoju usklađenost s kodeksom.</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3300ABCC" wp14:editId="3BCB8C99">
            <wp:extent cx="523875" cy="200025"/>
            <wp:effectExtent l="19050" t="0" r="9525" b="0"/>
            <wp:docPr id="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Osnivački dokumenti upućuju na kodeks ponašanja unutarnjih revizora. Taj je kodeks u skladu s Etičkim kodeksom IIA-a. Unutarnji revizori povremeno potvrđuju svoju usklađenost s Etičkim kodeksom.</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ADD9B1C" wp14:editId="72942642">
            <wp:extent cx="523875" cy="200025"/>
            <wp:effectExtent l="19050" t="0" r="9525" b="0"/>
            <wp:docPr id="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Osnivački dokumenti ne upućuju na kodeks ponašanja unutarnjih revizora i unutarnji revizori ne potvrđuju svoju usklađenost s etičkim vrijednostima.</w:t>
      </w:r>
    </w:p>
    <w:tbl>
      <w:tblPr>
        <w:tblStyle w:val="TableGrid"/>
        <w:tblW w:w="0" w:type="auto"/>
        <w:tblLook w:val="04A0" w:firstRow="1" w:lastRow="0" w:firstColumn="1" w:lastColumn="0" w:noHBand="0" w:noVBand="1"/>
      </w:tblPr>
      <w:tblGrid>
        <w:gridCol w:w="2802"/>
        <w:gridCol w:w="2693"/>
        <w:gridCol w:w="1172"/>
      </w:tblGrid>
      <w:tr w:rsidR="00D2420A" w:rsidRPr="00BD5A3A" w:rsidTr="00055352">
        <w:trPr>
          <w:trHeight w:val="419"/>
        </w:trPr>
        <w:tc>
          <w:tcPr>
            <w:tcW w:w="2802" w:type="dxa"/>
          </w:tcPr>
          <w:p w:rsidR="00D2420A" w:rsidRPr="00BD5A3A" w:rsidRDefault="00D2420A" w:rsidP="00055352">
            <w:pPr>
              <w:rPr>
                <w:rFonts w:ascii="Arial" w:hAnsi="Arial" w:cs="Arial"/>
                <w:b/>
              </w:rPr>
            </w:pPr>
            <w:r w:rsidRPr="00BD5A3A">
              <w:rPr>
                <w:rFonts w:ascii="Arial" w:hAnsi="Arial"/>
                <w:b/>
              </w:rPr>
              <w:t>Rezultati ocjene</w:t>
            </w:r>
          </w:p>
        </w:tc>
        <w:tc>
          <w:tcPr>
            <w:tcW w:w="2693" w:type="dxa"/>
            <w:tcBorders>
              <w:top w:val="nil"/>
              <w:right w:val="nil"/>
            </w:tcBorders>
          </w:tcPr>
          <w:p w:rsidR="00D2420A" w:rsidRPr="00BD5A3A" w:rsidRDefault="00D2420A" w:rsidP="00055352">
            <w:pPr>
              <w:rPr>
                <w:rFonts w:ascii="Arial" w:hAnsi="Arial" w:cs="Arial"/>
                <w:b/>
              </w:rPr>
            </w:pPr>
          </w:p>
        </w:tc>
        <w:tc>
          <w:tcPr>
            <w:tcW w:w="1134" w:type="dxa"/>
            <w:tcBorders>
              <w:top w:val="nil"/>
              <w:left w:val="nil"/>
              <w:right w:val="nil"/>
            </w:tcBorders>
          </w:tcPr>
          <w:p w:rsidR="00D2420A" w:rsidRPr="00BD5A3A" w:rsidRDefault="00D2420A" w:rsidP="00055352">
            <w:pPr>
              <w:rPr>
                <w:rFonts w:ascii="Arial" w:hAnsi="Arial" w:cs="Arial"/>
                <w:b/>
              </w:rPr>
            </w:pPr>
          </w:p>
        </w:tc>
      </w:tr>
      <w:tr w:rsidR="00D2420A" w:rsidRPr="00BD5A3A" w:rsidTr="00055352">
        <w:trPr>
          <w:trHeight w:val="408"/>
        </w:trPr>
        <w:tc>
          <w:tcPr>
            <w:tcW w:w="2802" w:type="dxa"/>
          </w:tcPr>
          <w:p w:rsidR="00D2420A" w:rsidRPr="00BD5A3A" w:rsidRDefault="00D2420A" w:rsidP="00055352">
            <w:pPr>
              <w:rPr>
                <w:rFonts w:ascii="Arial" w:hAnsi="Arial" w:cs="Arial"/>
                <w:b/>
              </w:rPr>
            </w:pPr>
            <w:r w:rsidRPr="00BD5A3A">
              <w:rPr>
                <w:rFonts w:ascii="Arial" w:hAnsi="Arial"/>
                <w:b/>
              </w:rPr>
              <w:t>Ključni kriteriji</w:t>
            </w:r>
          </w:p>
        </w:tc>
        <w:tc>
          <w:tcPr>
            <w:tcW w:w="2693" w:type="dxa"/>
          </w:tcPr>
          <w:p w:rsidR="00D2420A" w:rsidRPr="00BD5A3A" w:rsidRDefault="00D2420A" w:rsidP="00055352">
            <w:pPr>
              <w:rPr>
                <w:rFonts w:ascii="Arial" w:hAnsi="Arial" w:cs="Arial"/>
                <w:b/>
              </w:rPr>
            </w:pPr>
            <w:r w:rsidRPr="00BD5A3A">
              <w:rPr>
                <w:rFonts w:ascii="Arial" w:hAnsi="Arial"/>
                <w:b/>
              </w:rPr>
              <w:t>Sekundarni kriteriji</w:t>
            </w:r>
          </w:p>
        </w:tc>
        <w:tc>
          <w:tcPr>
            <w:tcW w:w="1134" w:type="dxa"/>
          </w:tcPr>
          <w:p w:rsidR="00D2420A" w:rsidRPr="00BD5A3A" w:rsidRDefault="00D2420A" w:rsidP="00055352">
            <w:pPr>
              <w:jc w:val="center"/>
              <w:rPr>
                <w:rFonts w:ascii="Arial" w:hAnsi="Arial" w:cs="Arial"/>
                <w:b/>
              </w:rPr>
            </w:pPr>
            <w:r w:rsidRPr="00BD5A3A">
              <w:rPr>
                <w:rFonts w:ascii="Arial" w:hAnsi="Arial"/>
                <w:b/>
              </w:rPr>
              <w:t>Rezultat standarda 1000</w:t>
            </w:r>
          </w:p>
        </w:tc>
      </w:tr>
      <w:tr w:rsidR="00D2420A" w:rsidRPr="00BD5A3A" w:rsidTr="00055352">
        <w:trPr>
          <w:trHeight w:val="440"/>
        </w:trPr>
        <w:tc>
          <w:tcPr>
            <w:tcW w:w="2802" w:type="dxa"/>
            <w:vAlign w:val="bottom"/>
          </w:tcPr>
          <w:p w:rsidR="00D2420A" w:rsidRPr="00BD5A3A" w:rsidRDefault="00D2420A" w:rsidP="00055352">
            <w:pPr>
              <w:rPr>
                <w:rFonts w:ascii="Arial" w:hAnsi="Arial" w:cs="Arial"/>
              </w:rPr>
            </w:pP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r>
      <w:tr w:rsidR="00D2420A" w:rsidRPr="00BD5A3A" w:rsidTr="00055352">
        <w:trPr>
          <w:trHeight w:val="408"/>
        </w:trPr>
        <w:tc>
          <w:tcPr>
            <w:tcW w:w="2802"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r>
      <w:tr w:rsidR="00D2420A" w:rsidRPr="00BD5A3A" w:rsidTr="00055352">
        <w:trPr>
          <w:trHeight w:val="408"/>
        </w:trPr>
        <w:tc>
          <w:tcPr>
            <w:tcW w:w="2802" w:type="dxa"/>
            <w:vAlign w:val="bottom"/>
          </w:tcPr>
          <w:p w:rsidR="00D2420A" w:rsidRPr="00BD5A3A" w:rsidRDefault="00D2420A" w:rsidP="00055352">
            <w:pPr>
              <w:rPr>
                <w:rFonts w:ascii="Arial" w:hAnsi="Arial" w:cs="Arial"/>
              </w:rPr>
            </w:pPr>
            <w:r w:rsidRPr="00BD5A3A">
              <w:rPr>
                <w:rFonts w:ascii="Arial" w:hAnsi="Arial"/>
              </w:rPr>
              <w:t>dva ili više narančastih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r>
      <w:tr w:rsidR="00D2420A" w:rsidRPr="00BD5A3A" w:rsidTr="00055352">
        <w:trPr>
          <w:trHeight w:val="408"/>
        </w:trPr>
        <w:tc>
          <w:tcPr>
            <w:tcW w:w="2802" w:type="dxa"/>
            <w:vAlign w:val="bottom"/>
          </w:tcPr>
          <w:p w:rsidR="00D2420A" w:rsidRPr="00BD5A3A" w:rsidRDefault="00D2420A" w:rsidP="00055352">
            <w:pPr>
              <w:rPr>
                <w:rFonts w:ascii="Arial" w:hAnsi="Arial" w:cs="Arial"/>
              </w:rPr>
            </w:pPr>
          </w:p>
        </w:tc>
        <w:tc>
          <w:tcPr>
            <w:tcW w:w="2693" w:type="dxa"/>
            <w:vAlign w:val="bottom"/>
          </w:tcPr>
          <w:p w:rsidR="00D2420A" w:rsidRPr="00BD5A3A" w:rsidRDefault="00D2420A" w:rsidP="00055352">
            <w:pPr>
              <w:rPr>
                <w:rFonts w:ascii="Arial" w:hAnsi="Arial" w:cs="Arial"/>
              </w:rPr>
            </w:pPr>
            <w:r w:rsidRPr="00BD5A3A">
              <w:rPr>
                <w:rFonts w:ascii="Arial" w:hAnsi="Arial"/>
              </w:rPr>
              <w:t>dva ili više crvenih polja</w:t>
            </w:r>
          </w:p>
        </w:tc>
        <w:tc>
          <w:tcPr>
            <w:tcW w:w="1134" w:type="dxa"/>
            <w:shd w:val="clear" w:color="auto" w:fill="FFC000"/>
          </w:tcPr>
          <w:p w:rsidR="00D2420A" w:rsidRPr="00BD5A3A" w:rsidRDefault="00D2420A" w:rsidP="00055352">
            <w:pPr>
              <w:rPr>
                <w:rFonts w:ascii="Arial" w:hAnsi="Arial" w:cs="Arial"/>
              </w:rPr>
            </w:pPr>
          </w:p>
        </w:tc>
      </w:tr>
      <w:tr w:rsidR="00D2420A" w:rsidRPr="00BD5A3A" w:rsidTr="00055352">
        <w:trPr>
          <w:trHeight w:val="440"/>
        </w:trPr>
        <w:tc>
          <w:tcPr>
            <w:tcW w:w="2802" w:type="dxa"/>
            <w:vAlign w:val="bottom"/>
          </w:tcPr>
          <w:p w:rsidR="00D2420A" w:rsidRPr="00BD5A3A" w:rsidRDefault="00D2420A" w:rsidP="00055352">
            <w:pPr>
              <w:rPr>
                <w:rFonts w:ascii="Arial" w:hAnsi="Arial" w:cs="Arial"/>
              </w:rPr>
            </w:pPr>
            <w:r w:rsidRPr="00BD5A3A">
              <w:rPr>
                <w:rFonts w:ascii="Arial" w:hAnsi="Arial"/>
              </w:rPr>
              <w:t>jedno narančasto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r>
      <w:tr w:rsidR="00D2420A" w:rsidRPr="00BD5A3A" w:rsidTr="00055352">
        <w:trPr>
          <w:trHeight w:val="408"/>
        </w:trPr>
        <w:tc>
          <w:tcPr>
            <w:tcW w:w="2802" w:type="dxa"/>
            <w:vAlign w:val="bottom"/>
          </w:tcPr>
          <w:p w:rsidR="00D2420A" w:rsidRPr="00BD5A3A" w:rsidRDefault="00D2420A" w:rsidP="00055352">
            <w:pPr>
              <w:rPr>
                <w:rFonts w:ascii="Arial" w:hAnsi="Arial" w:cs="Arial"/>
              </w:rPr>
            </w:pPr>
            <w:r w:rsidRPr="00BD5A3A">
              <w:rPr>
                <w:rFonts w:ascii="Arial" w:hAnsi="Arial"/>
              </w:rPr>
              <w:t>dva ili više žutih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r>
      <w:tr w:rsidR="00D2420A" w:rsidRPr="00BD5A3A" w:rsidTr="00055352">
        <w:trPr>
          <w:trHeight w:val="408"/>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FF00"/>
          </w:tcPr>
          <w:p w:rsidR="00D2420A" w:rsidRPr="00BD5A3A" w:rsidRDefault="00D2420A" w:rsidP="00055352">
            <w:pPr>
              <w:rPr>
                <w:rFonts w:ascii="Arial" w:hAnsi="Arial" w:cs="Arial"/>
              </w:rPr>
            </w:pPr>
          </w:p>
        </w:tc>
      </w:tr>
      <w:tr w:rsidR="00D2420A" w:rsidRPr="00BD5A3A" w:rsidTr="00055352">
        <w:trPr>
          <w:trHeight w:val="440"/>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FF00"/>
          </w:tcPr>
          <w:p w:rsidR="00D2420A" w:rsidRPr="00BD5A3A" w:rsidRDefault="00D2420A" w:rsidP="00055352">
            <w:pPr>
              <w:rPr>
                <w:rFonts w:ascii="Arial" w:hAnsi="Arial" w:cs="Arial"/>
              </w:rPr>
            </w:pPr>
          </w:p>
        </w:tc>
      </w:tr>
      <w:tr w:rsidR="00D2420A" w:rsidRPr="00BD5A3A" w:rsidTr="00055352">
        <w:trPr>
          <w:trHeight w:val="408"/>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92D050"/>
          </w:tcPr>
          <w:p w:rsidR="00D2420A" w:rsidRPr="00BD5A3A" w:rsidRDefault="00D2420A" w:rsidP="00055352">
            <w:pPr>
              <w:rPr>
                <w:rFonts w:ascii="Arial" w:hAnsi="Arial" w:cs="Arial"/>
              </w:rPr>
            </w:pPr>
          </w:p>
        </w:tc>
      </w:tr>
      <w:tr w:rsidR="00D2420A" w:rsidRPr="00BD5A3A" w:rsidTr="00055352">
        <w:trPr>
          <w:trHeight w:val="440"/>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sva zelena polja</w:t>
            </w:r>
          </w:p>
        </w:tc>
        <w:tc>
          <w:tcPr>
            <w:tcW w:w="1134" w:type="dxa"/>
            <w:shd w:val="clear" w:color="auto" w:fill="92D050"/>
          </w:tcPr>
          <w:p w:rsidR="00D2420A" w:rsidRPr="00BD5A3A" w:rsidRDefault="00D2420A" w:rsidP="00055352">
            <w:pPr>
              <w:rPr>
                <w:rFonts w:ascii="Arial" w:hAnsi="Arial" w:cs="Arial"/>
              </w:rPr>
            </w:pPr>
          </w:p>
        </w:tc>
      </w:tr>
    </w:tbl>
    <w:p w:rsidR="00D2420A" w:rsidRPr="00BD5A3A" w:rsidRDefault="00D2420A" w:rsidP="00D2420A">
      <w:pPr>
        <w:rPr>
          <w:rFonts w:ascii="Arial" w:hAnsi="Arial" w:cs="Arial"/>
          <w:b/>
          <w:sz w:val="24"/>
          <w:szCs w:val="24"/>
        </w:rPr>
      </w:pPr>
    </w:p>
    <w:p w:rsidR="00D2420A" w:rsidRPr="00BD5A3A" w:rsidRDefault="00D2420A" w:rsidP="00D2420A">
      <w:pPr>
        <w:rPr>
          <w:rFonts w:ascii="Arial" w:hAnsi="Arial" w:cs="Arial"/>
          <w:b/>
          <w:sz w:val="24"/>
          <w:szCs w:val="24"/>
        </w:rPr>
      </w:pPr>
      <w:r w:rsidRPr="00BD5A3A">
        <w:rPr>
          <w:rFonts w:ascii="Arial" w:hAnsi="Arial"/>
          <w:b/>
          <w:sz w:val="24"/>
        </w:rPr>
        <w:lastRenderedPageBreak/>
        <w:t xml:space="preserve">ISPPIA 1100 – Neovisnost i objektivnost </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 xml:space="preserve">Osigurati da unutarnja revizija ima neovisnost.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59"/>
        </w:numPr>
        <w:spacing w:before="100" w:beforeAutospacing="1" w:after="100" w:afterAutospacing="1" w:line="240" w:lineRule="auto"/>
        <w:ind w:left="1440"/>
        <w:jc w:val="both"/>
        <w:rPr>
          <w:rFonts w:ascii="Arial" w:hAnsi="Arial" w:cs="Arial"/>
        </w:rPr>
      </w:pPr>
      <w:r w:rsidRPr="00BD5A3A">
        <w:rPr>
          <w:rFonts w:ascii="Arial" w:hAnsi="Arial"/>
        </w:rPr>
        <w:t>Provjeriti upućuju li osnivački dokumenti na neovisnost unutarnje revizije.</w:t>
      </w:r>
    </w:p>
    <w:p w:rsidR="00D2420A" w:rsidRPr="00BD5A3A" w:rsidRDefault="00D2420A" w:rsidP="00D2420A">
      <w:pPr>
        <w:pStyle w:val="ListParagraph"/>
        <w:numPr>
          <w:ilvl w:val="1"/>
          <w:numId w:val="59"/>
        </w:numPr>
        <w:spacing w:before="100" w:beforeAutospacing="1" w:after="100" w:afterAutospacing="1" w:line="240" w:lineRule="auto"/>
        <w:ind w:left="1440"/>
        <w:jc w:val="both"/>
        <w:rPr>
          <w:rFonts w:ascii="Arial" w:hAnsi="Arial" w:cs="Arial"/>
        </w:rPr>
      </w:pPr>
      <w:r w:rsidRPr="00BD5A3A">
        <w:rPr>
          <w:rFonts w:ascii="Arial" w:hAnsi="Arial"/>
        </w:rPr>
        <w:t>Provjeriti ima li voditelj unutarnje revizije izravan i neograničen pristup visokom rukovodstvu i revizorskom odboru.</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388CAECF" wp14:editId="081B065B">
            <wp:extent cx="523875" cy="200025"/>
            <wp:effectExtent l="19050" t="0" r="9525" b="0"/>
            <wp:docPr id="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 osnivačkim se dokumentima opisuje važnost neovisnosti aktivnosti unutarnje revizije i unutarnja revizija ima pristup visokom rukovodstvu.</w:t>
      </w:r>
    </w:p>
    <w:p w:rsidR="00D2420A" w:rsidRPr="00BD5A3A" w:rsidRDefault="00D2420A" w:rsidP="00D2420A">
      <w:pPr>
        <w:ind w:left="708"/>
        <w:jc w:val="both"/>
        <w:rPr>
          <w:rFonts w:ascii="Arial" w:hAnsi="Arial" w:cs="Arial"/>
        </w:rPr>
      </w:pPr>
      <w:r w:rsidRPr="00BD5A3A">
        <w:rPr>
          <w:rFonts w:ascii="Arial" w:hAnsi="Arial" w:cs="Arial"/>
          <w:noProof/>
          <w:lang w:bidi="ar-SA"/>
        </w:rPr>
        <w:drawing>
          <wp:inline distT="0" distB="0" distL="0" distR="0" wp14:anchorId="0FCF8BA8" wp14:editId="282D6128">
            <wp:extent cx="523875" cy="200025"/>
            <wp:effectExtent l="19050" t="0" r="9525" b="0"/>
            <wp:docPr id="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 osnivačkim se dokumentima ne opisuje jasno potreba za neovisnošću aktivnosti unutarnje revizije ili se čini da je pristup visokom rukovodstvu izazov za unutarnju reviziju.</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postoje mjere koje jamče neovisnost unutarnjih revizora.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daju li propisi i procedure na snazi neovisnost aktivnosti unutarnje revizije. Navesti odgovarajući(e) propis(e) koji aktivnosti unutarnje revizije daju neovisnost.</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utvrđuju li propisi i procedure organizacijsku i funkcionalnu neovisnost aktivnosti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 li potrebno kakvo unaprjeđenje propisa i procedura.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FF50D0D" wp14:editId="27029D8A">
            <wp:extent cx="523875" cy="200025"/>
            <wp:effectExtent l="19050" t="0" r="9525" b="0"/>
            <wp:docPr id="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 osnivačkim se dokumentima opisuju odgovarajuće mjere koje se trebaju primijeniti kada je ugrožena neovisnost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A628DAD" wp14:editId="21E1F7D2">
            <wp:extent cx="523875" cy="200025"/>
            <wp:effectExtent l="19050" t="0" r="9525" b="0"/>
            <wp:docPr id="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 osnivačkim se dokumentima ne upućuje ni na kakve mjere ili eskalacijski postupak kada je ugrožena neovisnost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neovisnost aktivnosti unutarnje revizije u teoriji i praksi.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je li unutarnja revizija organizacijski smještena pod nadležnost voditelja institucije.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je li voditelj institucije delegirao odgovornost za funkciju unutarnje revizije nekome drugome, poput glavnog tajnika ili zamjenika voditelja institucije, te je li to u skladu s odgovarajućim propisima.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Ocijeniti učestalost sastanaka voditelja institucije i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je li unutarnja revizija primila zahtjev rukovodstva za sudjelovanjem u dnevnim aktivnostima institucije.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 xml:space="preserve">Ocijeniti učestalost zahtjeva voditelja institucije za provođenjem </w:t>
      </w:r>
      <w:r w:rsidRPr="00BD5A3A">
        <w:rPr>
          <w:rFonts w:ascii="Arial" w:hAnsi="Arial"/>
          <w:i/>
          <w:color w:val="000000"/>
        </w:rPr>
        <w:t xml:space="preserve">ad </w:t>
      </w:r>
      <w:proofErr w:type="spellStart"/>
      <w:r w:rsidRPr="00BD5A3A">
        <w:rPr>
          <w:rFonts w:ascii="Arial" w:hAnsi="Arial"/>
          <w:i/>
          <w:color w:val="000000"/>
        </w:rPr>
        <w:t>hoc</w:t>
      </w:r>
      <w:proofErr w:type="spellEnd"/>
      <w:r w:rsidRPr="00BD5A3A">
        <w:rPr>
          <w:rFonts w:ascii="Arial" w:hAnsi="Arial"/>
          <w:color w:val="000000"/>
        </w:rPr>
        <w:t xml:space="preserve"> revizija u razdoblju koje je predmet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 xml:space="preserve">Ocijeniti imaju li učestalost i trajanje </w:t>
      </w:r>
      <w:r w:rsidRPr="00BD5A3A">
        <w:rPr>
          <w:rFonts w:ascii="Arial" w:hAnsi="Arial"/>
          <w:i/>
          <w:color w:val="000000"/>
        </w:rPr>
        <w:t xml:space="preserve">ad </w:t>
      </w:r>
      <w:proofErr w:type="spellStart"/>
      <w:r w:rsidRPr="00BD5A3A">
        <w:rPr>
          <w:rFonts w:ascii="Arial" w:hAnsi="Arial"/>
          <w:i/>
          <w:color w:val="000000"/>
        </w:rPr>
        <w:t>hoc</w:t>
      </w:r>
      <w:proofErr w:type="spellEnd"/>
      <w:r w:rsidRPr="00BD5A3A">
        <w:rPr>
          <w:rFonts w:ascii="Arial" w:hAnsi="Arial"/>
          <w:color w:val="000000"/>
        </w:rPr>
        <w:t xml:space="preserve"> revizija utjecaja na izvršenje plana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Utvrditi prepreke koje ugrožavaju neovisnost aktivnosti unutarnje revizije u razdoblju koje je predmet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color w:val="000000"/>
        </w:rPr>
      </w:pPr>
      <w:r w:rsidRPr="00BD5A3A">
        <w:rPr>
          <w:rFonts w:ascii="Arial" w:hAnsi="Arial"/>
          <w:color w:val="000000"/>
        </w:rPr>
        <w:t>Ocijeniti može li voditelj unutarnje revizije dogovoriti mjere ublažavanja prijetnji neovisnosti aktivnosti unutarnje revizije kad se otkriju nedostaci.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lastRenderedPageBreak/>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4ED0230" wp14:editId="4379CF8B">
            <wp:extent cx="523875" cy="200025"/>
            <wp:effectExtent l="19050" t="0" r="9525" b="0"/>
            <wp:docPr id="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Aktivnosti unutarnje revizije neovisne su i u teoriji i u praksi.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31BD4C0" wp14:editId="4DBD87A4">
            <wp:extent cx="523875" cy="200025"/>
            <wp:effectExtent l="19050" t="0" r="9525" b="0"/>
            <wp:docPr id="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Aktivnosti unutarnje revizije čine se neovisnom, no unutarnjoj je reviziji teško ne složiti se s voditeljem institucije.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B0979C3" wp14:editId="35913037">
            <wp:extent cx="523875" cy="200025"/>
            <wp:effectExtent l="19050" t="0" r="9525" b="0"/>
            <wp:docPr id="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Aktivnosti unutarnje revizija neovisne su u teoriji, no voditelj institucije upravlja njezinom ulogom i aktivnostima.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DF389EB" wp14:editId="22FED158">
            <wp:extent cx="523875" cy="200025"/>
            <wp:effectExtent l="19050" t="0" r="9525" b="0"/>
            <wp:docPr id="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Iako se aktivnostima unutarnje revizije daje neovisnost u osnivačkim dokumentima, to nije tako u stvarnosti. Voditelja unutarnje revizije može se zamijeniti prema odluci voditelja institucije.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su planovi, proračun i broj osoblja revizije pravovremeno odobreni.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temelje li se planovi revizije na neovisnoj i objektivnoj procjeni rizika.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odobravaju li se planovi, proračun i broj osoblja revizije bez ozbiljnih kašnjenja s početkom planiranih aktivnosti unutarnje revizije.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Utvrditi glavne prepreke odobrenju planova, proračuna i broja osoblja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može li unutarnja revizija slobodno i bez ometanja odabrati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smatra li unutarnja revizija da rukovodstvo ili voditelj institucije stvara pritisak da promijeni svoje planove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ima li slučajeva u kojima voditelj institucije nije odobrio planiranu reviziju koja je bila uključena u plan revizije utemeljen na procjeni rizika. Navesti razlog(e) za nedavanje odobrenja planiranoj reviziji.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4B1CFB2" wp14:editId="5479B861">
            <wp:extent cx="523875" cy="200025"/>
            <wp:effectExtent l="19050" t="0" r="9525" b="0"/>
            <wp:docPr id="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Planovi revizije, uključujući proračun i broj osoblja, pravovremeno se odobravaju kada su opravdani.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CA33D79" wp14:editId="7D7A3BCC">
            <wp:extent cx="523875" cy="200025"/>
            <wp:effectExtent l="19050" t="0" r="9525" b="0"/>
            <wp:docPr id="2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Planovi revizije, uključujući proračun i broj osoblja, ne odobravaju se uvijek kada su opravdani ili se unutarnju reviziju ponekad pritišće da isključi određene revizije iz svojeg plana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imenovanje voditelja unutarnje revizije temelji isključivo na zaslugama.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procedure imenovanja voditelja unutarnje revizije navedene u nekom obvezujućem dokumentu (primjerice, u zakonu, pravilniku ili statutu). Navesti u kojem(ima) dokumentu(ima).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postoje li zahtjevi u kojima se navodi koje bi sposobnosti i vještine voditelj unutarnje revizije trebao posjedovati.</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b/>
        </w:rPr>
      </w:pPr>
      <w:r w:rsidRPr="00BD5A3A">
        <w:rPr>
          <w:rFonts w:ascii="Arial" w:hAnsi="Arial"/>
        </w:rPr>
        <w:t>Provjeriti je li trenutačni voditelj imenovan prema navedenim zahtjevima.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554F014" wp14:editId="368B098E">
            <wp:extent cx="523875" cy="200025"/>
            <wp:effectExtent l="19050" t="0" r="9525" b="0"/>
            <wp:docPr id="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Za imenovanje voditelja unutarnje revizije postoje odgovarajući zahtjevi u pogledu vještina i sposobnosti. Ti se zahtjevi primjenjuju bez iznimke.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lastRenderedPageBreak/>
        <w:drawing>
          <wp:inline distT="0" distB="0" distL="0" distR="0" wp14:anchorId="0EFA61B5" wp14:editId="36831D6B">
            <wp:extent cx="523875" cy="200025"/>
            <wp:effectExtent l="19050" t="0" r="9525" b="0"/>
            <wp:docPr id="2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Za imenovanje voditelja unutarnje revizije ne postoje zahtjevi u pogledu vještina i sposobnosti  ili se ti zahtjevi ne poštuju dosljedno ako postoje.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voditelja unutarnje revizije ne može nasumce otpustiti.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procedure otpuštanja voditelja unutarnje revizije jasno navedene u nekom obvezujućem dokumentu (primjerice, u zakonu, pravilniku ili statutu). Navesti u kojem(ima) dokumentu(ima).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 li koji voditelj unutarnje revizije otpušten tijekom razdoblja koje je predmet uvida.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F0C6258" wp14:editId="7925A6F4">
            <wp:extent cx="523875" cy="200025"/>
            <wp:effectExtent l="19050" t="0" r="9525" b="0"/>
            <wp:docPr id="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Postoje odgovarajući propisi u kojima se opisuju uvjeti i postupak kojim se voditelj unutarnje revizije može otpustiti. Ti se propisi primjenjuju bez iznimke.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482C871" wp14:editId="18505CD0">
            <wp:extent cx="523875" cy="200025"/>
            <wp:effectExtent l="19050" t="0" r="9525" b="0"/>
            <wp:docPr id="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postoje propisi u kojima se opisuju uvjeti i postupak kojim se voditelj unutarnje revizije može otpustiti ili se postojeći propisi ne poštuju dosljedno.</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postojanje odgovarajućeg eskalacijskog postupka kad unutarnja revizija smatra da je ugrožena njezina neovisnost.</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postoje li odredbe u pogledu prenošenja na više razine organizacije, koje je jasno opisano u nekom obvezujućem dokumentu (primjerice, u zakonu, pravilniku ili statutu). Navesti u kojem(ima) dokumentu(ima).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 li bilo slučajeva prenošenja na više razine organizacije u razdoblju koje je predmet uvida. Ocijeniti rezultate tih slučajeva.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E054F28" wp14:editId="0CBAA932">
            <wp:extent cx="523875" cy="200025"/>
            <wp:effectExtent l="19050" t="0" r="9525" b="0"/>
            <wp:docPr id="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eskalacijski postupak postoji u slučajevima u kojima je ugrožena neovisnost aktivnosti unutarnje revizije. Taj se postupak prema potrebi dosljedno provodi u skladu s odgovarajućim odredbama.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FF999B6" wp14:editId="558ABDF2">
            <wp:extent cx="523875" cy="200025"/>
            <wp:effectExtent l="19050" t="0" r="9525" b="0"/>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eskalacijski postupak ne postoji u slučajevima u kojima je ugrožena neovisnost aktivnosti unutarnje revizije. Ako eskalacijski postupak postoji, ne provodi se dosljedno. </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je unutarnjoj reviziji dopušteno izvještavati o stvarnim nalazima.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posebna pravila o neovisnosti i objektivnosti propisana statutom unutarnje revizije te ocijeniti jesu li ta pravila primjerena.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 li voditelj institucije potpisao statut.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 li statut objavljen na </w:t>
      </w:r>
      <w:r w:rsidRPr="00BD5A3A">
        <w:rPr>
          <w:rFonts w:ascii="Arial" w:hAnsi="Arial"/>
          <w:i/>
        </w:rPr>
        <w:t>web</w:t>
      </w:r>
      <w:r w:rsidRPr="00BD5A3A">
        <w:rPr>
          <w:rFonts w:ascii="Arial" w:hAnsi="Arial"/>
        </w:rPr>
        <w:t>-stranici organizacije ili putem nekog drugog medija.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 li bilo slučajeva u kojima su unutarnji revizori prijavili pokušaje ometanja njihova rada.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lastRenderedPageBreak/>
        <w:drawing>
          <wp:inline distT="0" distB="0" distL="0" distR="0" wp14:anchorId="46A5DD3B" wp14:editId="642504FC">
            <wp:extent cx="523875" cy="200025"/>
            <wp:effectExtent l="19050" t="0" r="9525" b="0"/>
            <wp:docPr id="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Statut unutarnje revizije sadržava posebne odredbe o čuvanju neovisnosti i objektivnosti unutarnje revizije. Voditelj institucije potpisao je statut i ne ometa rad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B3D2E9B" wp14:editId="7531E232">
            <wp:extent cx="523875" cy="200025"/>
            <wp:effectExtent l="19050" t="0" r="9525" b="0"/>
            <wp:docPr id="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 statutu unutarnje revizije ne postoje odgovarajuće odredbe o neovisnosti i objektivnosti unutarnje revizije ili voditelj institucije nije potpisao statut ili su zabilježeni slučajevi pokušaja ometanja rada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SHJ može pomoći unutarnjoj reviziji kada njezinu neovisnost ugrožava visoko rukovodstvo.</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jesu li prava unutarnje revizije i mogući pristupi prenošenju slučajeva SHJ-u </w:t>
      </w:r>
      <w:proofErr w:type="spellStart"/>
      <w:r w:rsidRPr="00BD5A3A">
        <w:rPr>
          <w:rFonts w:ascii="Arial" w:hAnsi="Arial"/>
        </w:rPr>
        <w:t>u</w:t>
      </w:r>
      <w:proofErr w:type="spellEnd"/>
      <w:r w:rsidRPr="00BD5A3A">
        <w:rPr>
          <w:rFonts w:ascii="Arial" w:hAnsi="Arial"/>
        </w:rPr>
        <w:t xml:space="preserve"> skladu s mjerodavnim zakonodavstvom.</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izvršava li se uvid u ugrožavanje neovisnosti tijekom vanjske ocjene koju provodi SHJ.</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ima li SHJ mogućnost davanja preporuka o neovisnosti voditelju institucije.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5BF9BF7" wp14:editId="72CF19AF">
            <wp:extent cx="523875" cy="200025"/>
            <wp:effectExtent l="19050" t="0" r="9525" b="0"/>
            <wp:docPr id="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Odgovarajući postupak prenošenja na razinu SHJ-a postoji u slučajevima u kojima je ugrožena neovisnost aktivnosti unutarnje revizije. SHJ ima mogućnost razgovora o pitanjima neovisnosti aktivnosti unutarnje revizije s voditeljem institucije.</w:t>
      </w:r>
    </w:p>
    <w:p w:rsidR="00D2420A" w:rsidRPr="00BD5A3A" w:rsidRDefault="00D2420A" w:rsidP="00D2420A">
      <w:pPr>
        <w:spacing w:before="100" w:beforeAutospacing="1" w:after="100" w:afterAutospacing="1" w:line="240" w:lineRule="auto"/>
        <w:ind w:left="708"/>
        <w:jc w:val="both"/>
      </w:pPr>
      <w:r w:rsidRPr="00BD5A3A">
        <w:rPr>
          <w:rFonts w:ascii="Arial" w:hAnsi="Arial" w:cs="Arial"/>
          <w:noProof/>
          <w:lang w:bidi="ar-SA"/>
        </w:rPr>
        <w:drawing>
          <wp:inline distT="0" distB="0" distL="0" distR="0" wp14:anchorId="0E194F4E" wp14:editId="7C041935">
            <wp:extent cx="523875" cy="200025"/>
            <wp:effectExtent l="19050" t="0" r="9525" b="0"/>
            <wp:docPr id="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postoji odgovarajući postupak prenošenja na razinu SHJ-a </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unutarnja revizija pravovremeno obavještava o važnim odlukama koje institucija donosi.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sudjeluje li voditelj unutarnje revizije na sastancima visokog rukovodstva institucije.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uloga i sudjelovanje voditelja unutarnje revizije na sastancima visokog rukovodstva opisani propisom ili drugim dokumentom o unutarnjim procedurama (priručnikom).</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b/>
        </w:rPr>
      </w:pPr>
      <w:r w:rsidRPr="00BD5A3A">
        <w:rPr>
          <w:rFonts w:ascii="Arial" w:hAnsi="Arial"/>
        </w:rPr>
        <w:t>Ocijeniti je li uloga voditelja unutarnje revizije na sastancima visokog rukovodstva ograničena samo na promatranje.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447F719" wp14:editId="17DF42D7">
            <wp:extent cx="523875" cy="200025"/>
            <wp:effectExtent l="19050" t="0" r="9525" b="0"/>
            <wp:docPr id="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se revizija sustavno poziva na sastanke visokog rukovodstva.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B13F3E4" wp14:editId="77805E19">
            <wp:extent cx="523875" cy="200025"/>
            <wp:effectExtent l="19050" t="0" r="9525" b="0"/>
            <wp:docPr id="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se revizija na sastanke visokog rukovodstva poziva rijetko ili se nikad ne poziva.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postoji odgovarajući postupak za rješavanje mogućih sukoba interesa unutarnjih revizora.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postoje li propisi o važnosti objektivnosti unutarnjih revizora.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zahtijeva li se od unutarnjih revizora da prije započinjanja svakog revizijskog angažmana potpišu izjavu o sukobu interesa.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potpisuju li svi unutarnji revizori tu izjavu u praksi prije započinjanja svakog revizijskog angažmana.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bilo slučajeva sukoba interesa. Ako je bilo slučajeva sukoba interesa, ocijeniti kako su rješavani.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lastRenderedPageBreak/>
        <w:drawing>
          <wp:inline distT="0" distB="0" distL="0" distR="0" wp14:anchorId="12A6D10F" wp14:editId="24AED630">
            <wp:extent cx="523875" cy="200025"/>
            <wp:effectExtent l="19050" t="0" r="9525" b="0"/>
            <wp:docPr id="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Načela objektivnosti i sukoba interesa utvrđena su propisima. Unutarnji revizori poštuju te propise.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25BA995" wp14:editId="7185912B">
            <wp:extent cx="523875" cy="200025"/>
            <wp:effectExtent l="19050" t="0" r="9525" b="0"/>
            <wp:docPr id="2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Načela objektivnosti i sukoba interesa nisu utvrđena  propisima. Ako jesu utvrđena, unutarnji ih revizori ne poštuju dosljedno.</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nije odgovorna za operativne aktivnosti.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postoji li u zakonu li nekom propisu zabrana dodjeljivanja funkcija i aktivnosti unutarnjoj reviziji koje nisu aktivnosti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jesu li unutarnjoj reviziji dodijeljene funkcije koje nisu aktivnosti unutarnje revizije.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unutarnjim revizorima dodijeljen operativni posao i je li to uzeto u obzir pri dodjeljivanju i planiranju budućih revizijskih angažmana. Ocijeniti jesu li u tim slučajevima pronađena alternativna rješenja kao i primjerenost tih rješenja.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C1F08DF" wp14:editId="3DA41C5E">
            <wp:extent cx="523875" cy="200025"/>
            <wp:effectExtent l="19050" t="0" r="9525" b="0"/>
            <wp:docPr id="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nije odgovorna za operativne aktivnosti. U određenim situacijama u kojima je unutarnja revizija odgovorna za operativne aktivnosti, pitanja objektivnosti rješavaju se u fazi planiranja.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BE11551" wp14:editId="64FBB617">
            <wp:extent cx="523875" cy="200025"/>
            <wp:effectExtent l="19050" t="0" r="9525" b="0"/>
            <wp:docPr id="2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odgovorna je za neke operativne aktivnosti ili u određenim situacijama u kojima je unutarnja revizija odgovorna za operativne aktivnosti pitanja objektivnosti nisu riješena.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ne sudjeluje u redovnom osmišljavanju procedura za revidirane subjekte.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postoji li u zakonu li nekom drugom propisu zabrana dodjeljivanja funkcija i aktivnosti unutarnjoj reviziji koje nisu aktivnosti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postoje li mehanizmi s pomoću kojih revidirani subjekti mogu preuzeti potpuno vlasništvo u okolnostima u kojima unutarnja revizija ponekad osmišljava procedure za revidirane subjekte.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u situacijama u kojima su unutarnji revizori osmišljavali procedure za revidirane subjekte to uzeto u obzir pri planiranju budućih revizijskih angažmana. Ocijeniti alternativne pristupe koji su upotrebljavani za rješavanje problema mogućeg umanjenja objektivnosti.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7857F40" wp14:editId="476F8D7F">
            <wp:extent cx="523875" cy="200025"/>
            <wp:effectExtent l="19050" t="0" r="9525" b="0"/>
            <wp:docPr id="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obično ne osmišljava procedure za revidirane subjekte. Kad unutarnja revizija ponekad osmišljava procedure za revidirani subjekt, pitanja umanjenja objektivnosti rješavaju se pri planiranju aktivnosti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D941369" wp14:editId="54B9678E">
            <wp:extent cx="523875" cy="200025"/>
            <wp:effectExtent l="19050" t="0" r="9525" b="0"/>
            <wp:docPr id="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često osmišljava procedure za revidirane subjekte ili unutarnja revizija ponekad osmišljava procedure za revidirani subjekt, no moguće umanjenje objektivnosti ne rješava se pri planiranju aktivnosti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postojanje postupka za javnu objavu mogućeg umanjenja neovisnosti i objektivnosti.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lastRenderedPageBreak/>
        <w:t xml:space="preserve">Provjeriti utvrđuje li se jasno zakonom, statutom ili nekim drugim odgovarajućim propisom postupak javne objave umanjenja neovisnosti i objektivnosti.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uključuju li politike i procedure javne objave zahtjev za obavještavanjem SHJ-a o pitanjima umanjenja.</w:t>
      </w:r>
    </w:p>
    <w:p w:rsidR="00D2420A" w:rsidRPr="00BD5A3A" w:rsidRDefault="00D2420A" w:rsidP="00D2420A">
      <w:pPr>
        <w:pStyle w:val="ListParagraph"/>
        <w:numPr>
          <w:ilvl w:val="1"/>
          <w:numId w:val="123"/>
        </w:numPr>
        <w:spacing w:before="100" w:beforeAutospacing="1" w:after="100" w:afterAutospacing="1" w:line="240" w:lineRule="auto"/>
        <w:jc w:val="both"/>
        <w:rPr>
          <w:rStyle w:val="hps"/>
          <w:rFonts w:ascii="Arial" w:hAnsi="Arial" w:cs="Arial"/>
        </w:rPr>
      </w:pPr>
      <w:r w:rsidRPr="00BD5A3A">
        <w:rPr>
          <w:rFonts w:ascii="Arial" w:hAnsi="Arial"/>
        </w:rPr>
        <w:t xml:space="preserve">S pomoću razgovora s unutarnjim revizorima ocijeniti znaju li kako postupiti kad su neovisnost ili objektivnost umanjeni.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7C68634" wp14:editId="46176E01">
            <wp:extent cx="523875" cy="200025"/>
            <wp:effectExtent l="19050" t="0" r="9525" b="0"/>
            <wp:docPr id="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Službeni postupak javne objave u pogledu umanjenja neovisnosti ili objektivnosti naveden je te uključuje zahtjev za prijavom svih umanjenja SHJ-u. Unutarnji su revizori potpuno upoznati s postupkom javne objave.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BE3F289" wp14:editId="42DC20E6">
            <wp:extent cx="523875" cy="200025"/>
            <wp:effectExtent l="19050" t="0" r="9525" b="0"/>
            <wp:docPr id="3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Nema službenog postupka javne objave za prijavu umanjenja neovisnosti ili objektivnosti. Ako postupak postoji, ne uključuje zahtjev za prijavom SHJ-u ili unutarnji revizori nisu potpuno upoznati s tim postupkom.</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nema znatnog(ih) ograničenja djelokruga.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bilo slučajeva znatnog(ih) ograničenja djelokruga u razdoblju koje je predmet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Style w:val="hps"/>
          <w:rFonts w:ascii="Arial" w:hAnsi="Arial"/>
        </w:rPr>
        <w:t>Ocijeniti jesu li</w:t>
      </w:r>
      <w:r w:rsidRPr="00BD5A3A">
        <w:rPr>
          <w:rFonts w:ascii="Arial" w:hAnsi="Arial"/>
        </w:rPr>
        <w:t xml:space="preserve"> </w:t>
      </w:r>
      <w:r w:rsidRPr="00BD5A3A">
        <w:rPr>
          <w:rStyle w:val="hps"/>
          <w:rFonts w:ascii="Arial" w:hAnsi="Arial"/>
        </w:rPr>
        <w:t>revidirani subjekti</w:t>
      </w:r>
      <w:r w:rsidRPr="00BD5A3A">
        <w:rPr>
          <w:rFonts w:ascii="Arial" w:hAnsi="Arial"/>
        </w:rPr>
        <w:t xml:space="preserve"> na odgovarajući način</w:t>
      </w:r>
      <w:r w:rsidRPr="00BD5A3A">
        <w:rPr>
          <w:rStyle w:val="hps"/>
          <w:rFonts w:ascii="Arial" w:hAnsi="Arial"/>
        </w:rPr>
        <w:t xml:space="preserve"> obaviješteni</w:t>
      </w:r>
      <w:r w:rsidRPr="00BD5A3A">
        <w:rPr>
          <w:rFonts w:ascii="Arial" w:hAnsi="Arial"/>
        </w:rPr>
        <w:t xml:space="preserve"> o </w:t>
      </w:r>
      <w:r w:rsidRPr="00BD5A3A">
        <w:rPr>
          <w:rStyle w:val="hps"/>
          <w:rFonts w:ascii="Arial" w:hAnsi="Arial"/>
        </w:rPr>
        <w:t>pravu</w:t>
      </w:r>
      <w:r w:rsidRPr="00BD5A3A">
        <w:rPr>
          <w:rFonts w:ascii="Arial" w:hAnsi="Arial"/>
        </w:rPr>
        <w:t xml:space="preserve"> </w:t>
      </w:r>
      <w:r w:rsidRPr="00BD5A3A">
        <w:rPr>
          <w:rStyle w:val="hps"/>
          <w:rFonts w:ascii="Arial" w:hAnsi="Arial"/>
        </w:rPr>
        <w:t>unutarnjih revizora</w:t>
      </w:r>
      <w:r w:rsidRPr="00BD5A3A">
        <w:rPr>
          <w:rFonts w:ascii="Arial" w:hAnsi="Arial"/>
        </w:rPr>
        <w:t xml:space="preserve"> </w:t>
      </w:r>
      <w:r w:rsidRPr="00BD5A3A">
        <w:rPr>
          <w:rStyle w:val="hps"/>
          <w:rFonts w:ascii="Arial" w:hAnsi="Arial"/>
        </w:rPr>
        <w:t>na</w:t>
      </w:r>
      <w:r w:rsidRPr="00BD5A3A">
        <w:rPr>
          <w:rFonts w:ascii="Arial" w:hAnsi="Arial"/>
        </w:rPr>
        <w:t xml:space="preserve"> potpun </w:t>
      </w:r>
      <w:r w:rsidRPr="00BD5A3A">
        <w:rPr>
          <w:rStyle w:val="hps"/>
          <w:rFonts w:ascii="Arial" w:hAnsi="Arial"/>
        </w:rPr>
        <w:t>pristup informacijama</w:t>
      </w:r>
      <w:r w:rsidRPr="00BD5A3A">
        <w:rPr>
          <w:rFonts w:ascii="Arial" w:hAnsi="Arial"/>
        </w:rPr>
        <w:t xml:space="preserve">, imovini </w:t>
      </w:r>
      <w:r w:rsidRPr="00BD5A3A">
        <w:rPr>
          <w:rStyle w:val="hps"/>
          <w:rFonts w:ascii="Arial" w:hAnsi="Arial"/>
        </w:rPr>
        <w:t>i</w:t>
      </w:r>
      <w:r w:rsidRPr="00BD5A3A">
        <w:rPr>
          <w:rFonts w:ascii="Arial" w:hAnsi="Arial"/>
        </w:rPr>
        <w:t xml:space="preserve"> </w:t>
      </w:r>
      <w:r w:rsidRPr="00BD5A3A">
        <w:rPr>
          <w:rStyle w:val="hps"/>
          <w:rFonts w:ascii="Arial" w:hAnsi="Arial"/>
        </w:rPr>
        <w:t>osobama.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Style w:val="hps"/>
          <w:rFonts w:ascii="Arial" w:hAnsi="Arial"/>
        </w:rPr>
        <w:t>Provjeriti obavještavaju li</w:t>
      </w:r>
      <w:r w:rsidRPr="00BD5A3A">
        <w:rPr>
          <w:rFonts w:ascii="Arial" w:hAnsi="Arial"/>
        </w:rPr>
        <w:t xml:space="preserve"> </w:t>
      </w:r>
      <w:r w:rsidRPr="00BD5A3A">
        <w:rPr>
          <w:rStyle w:val="hps"/>
          <w:rFonts w:ascii="Arial" w:hAnsi="Arial"/>
        </w:rPr>
        <w:t>revizori</w:t>
      </w:r>
      <w:r w:rsidRPr="00BD5A3A">
        <w:rPr>
          <w:rFonts w:ascii="Arial" w:hAnsi="Arial"/>
        </w:rPr>
        <w:t xml:space="preserve"> </w:t>
      </w:r>
      <w:r w:rsidRPr="00BD5A3A">
        <w:rPr>
          <w:rStyle w:val="hps"/>
          <w:rFonts w:ascii="Arial" w:hAnsi="Arial"/>
        </w:rPr>
        <w:t>redovito</w:t>
      </w:r>
      <w:r w:rsidRPr="00BD5A3A">
        <w:rPr>
          <w:rFonts w:ascii="Arial" w:hAnsi="Arial"/>
        </w:rPr>
        <w:t xml:space="preserve"> </w:t>
      </w:r>
      <w:r w:rsidRPr="00BD5A3A">
        <w:rPr>
          <w:rStyle w:val="hps"/>
          <w:rFonts w:ascii="Arial" w:hAnsi="Arial"/>
        </w:rPr>
        <w:t>voditelja unutarnje revizije</w:t>
      </w:r>
      <w:r w:rsidRPr="00BD5A3A">
        <w:rPr>
          <w:rFonts w:ascii="Arial" w:hAnsi="Arial"/>
        </w:rPr>
        <w:t xml:space="preserve"> o </w:t>
      </w:r>
      <w:r w:rsidRPr="00BD5A3A">
        <w:rPr>
          <w:rStyle w:val="hps"/>
          <w:rFonts w:ascii="Arial" w:hAnsi="Arial"/>
        </w:rPr>
        <w:t>ograničenjima djelokruga tijekom revizijskih angažmana.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Style w:val="hps"/>
          <w:rFonts w:ascii="Arial" w:hAnsi="Arial"/>
        </w:rPr>
        <w:t>Provjeriti obavještava li</w:t>
      </w:r>
      <w:r w:rsidRPr="00BD5A3A">
        <w:rPr>
          <w:rFonts w:ascii="Arial" w:hAnsi="Arial"/>
        </w:rPr>
        <w:t xml:space="preserve"> </w:t>
      </w:r>
      <w:r w:rsidRPr="00BD5A3A">
        <w:rPr>
          <w:rStyle w:val="hps"/>
          <w:rFonts w:ascii="Arial" w:hAnsi="Arial"/>
        </w:rPr>
        <w:t>voditelj unutarnje revizije</w:t>
      </w:r>
      <w:r w:rsidRPr="00BD5A3A">
        <w:rPr>
          <w:rFonts w:ascii="Arial" w:hAnsi="Arial"/>
        </w:rPr>
        <w:t xml:space="preserve"> </w:t>
      </w:r>
      <w:r w:rsidRPr="00BD5A3A">
        <w:rPr>
          <w:rStyle w:val="hps"/>
          <w:rFonts w:ascii="Arial" w:hAnsi="Arial"/>
        </w:rPr>
        <w:t>voditelja</w:t>
      </w:r>
      <w:r w:rsidRPr="00BD5A3A">
        <w:rPr>
          <w:rFonts w:ascii="Arial" w:hAnsi="Arial"/>
        </w:rPr>
        <w:t xml:space="preserve"> </w:t>
      </w:r>
      <w:r w:rsidRPr="00BD5A3A">
        <w:rPr>
          <w:rStyle w:val="hps"/>
          <w:rFonts w:ascii="Arial" w:hAnsi="Arial"/>
        </w:rPr>
        <w:t>institucije</w:t>
      </w:r>
      <w:r w:rsidRPr="00BD5A3A">
        <w:rPr>
          <w:rFonts w:ascii="Arial" w:hAnsi="Arial"/>
        </w:rPr>
        <w:t xml:space="preserve"> </w:t>
      </w:r>
      <w:r w:rsidRPr="00BD5A3A">
        <w:rPr>
          <w:rStyle w:val="hps"/>
          <w:rFonts w:ascii="Arial" w:hAnsi="Arial"/>
        </w:rPr>
        <w:t>kada</w:t>
      </w:r>
      <w:r w:rsidRPr="00BD5A3A">
        <w:rPr>
          <w:rFonts w:ascii="Arial" w:hAnsi="Arial"/>
        </w:rPr>
        <w:t xml:space="preserve"> </w:t>
      </w:r>
      <w:r w:rsidRPr="00BD5A3A">
        <w:rPr>
          <w:rStyle w:val="hps"/>
          <w:rFonts w:ascii="Arial" w:hAnsi="Arial"/>
        </w:rPr>
        <w:t>se tijekom angažmana unutarnje revizije nameću ograničenja. Ocijeniti jesu li primijenjene odgovarajuće mjere.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1E6FB10" wp14:editId="653A50AE">
            <wp:extent cx="523875" cy="200025"/>
            <wp:effectExtent l="19050" t="0" r="9525" b="0"/>
            <wp:docPr id="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 razdoblju koje je predmet uvida nije bilo slučajeva znatnog(ih) ograničenja djelokruga. Ako je bilo ograničenja djelokruga, ona su riješena na odgovarajući način s pomoću eskalacijskog postupka.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9360213" wp14:editId="77FA44BA">
            <wp:extent cx="523875" cy="200025"/>
            <wp:effectExtent l="19050" t="0" r="9525" b="0"/>
            <wp:docPr id="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Bilo je znatnih ograničenja djelokruga te ona nisu riješena na odgovarajući način.</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postoji postupak za rješavanje problema darova revidiranih subjekata i drugih.</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Style w:val="hps"/>
          <w:rFonts w:ascii="Arial" w:hAnsi="Arial"/>
        </w:rPr>
        <w:t>Provjeriti ima li organizacija</w:t>
      </w:r>
      <w:r w:rsidRPr="00BD5A3A">
        <w:rPr>
          <w:rFonts w:ascii="Arial" w:hAnsi="Arial"/>
        </w:rPr>
        <w:t xml:space="preserve"> </w:t>
      </w:r>
      <w:r w:rsidRPr="00BD5A3A">
        <w:rPr>
          <w:rStyle w:val="hps"/>
          <w:rFonts w:ascii="Arial" w:hAnsi="Arial"/>
        </w:rPr>
        <w:t>ustanovljena</w:t>
      </w:r>
      <w:r w:rsidRPr="00BD5A3A">
        <w:rPr>
          <w:rFonts w:ascii="Arial" w:hAnsi="Arial"/>
        </w:rPr>
        <w:t xml:space="preserve"> </w:t>
      </w:r>
      <w:r w:rsidRPr="00BD5A3A">
        <w:rPr>
          <w:rStyle w:val="hps"/>
          <w:rFonts w:ascii="Arial" w:hAnsi="Arial"/>
        </w:rPr>
        <w:t>pravila</w:t>
      </w:r>
      <w:r w:rsidRPr="00BD5A3A">
        <w:rPr>
          <w:rFonts w:ascii="Arial" w:hAnsi="Arial"/>
        </w:rPr>
        <w:t xml:space="preserve"> </w:t>
      </w:r>
      <w:r w:rsidRPr="00BD5A3A">
        <w:rPr>
          <w:rStyle w:val="hps"/>
          <w:rFonts w:ascii="Arial" w:hAnsi="Arial"/>
        </w:rPr>
        <w:t>o primaju darova za zaposlenike</w:t>
      </w:r>
      <w:r w:rsidRPr="00BD5A3A">
        <w:rPr>
          <w:rFonts w:ascii="Arial" w:hAnsi="Arial"/>
        </w:rPr>
        <w:t>.</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kodeksom ponašanja unutarnjih revizora propisane procedure kojih bi se zaposlenici trebali pridržavati kad im se ponude darovi.</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 li bilo slučajeva u kojima</w:t>
      </w:r>
      <w:r w:rsidRPr="00BD5A3A">
        <w:rPr>
          <w:rStyle w:val="hps"/>
          <w:rFonts w:ascii="Arial" w:hAnsi="Arial"/>
        </w:rPr>
        <w:t xml:space="preserve"> su unutarnjim revizorima tijekom uvida u određeno razdoblje ponuđeni darovi. Ocijeniti primjerenost poduzetih radnji kada su unutarnjim revizorima ponuđeni darovi.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72B8BC1" wp14:editId="3C9D5271">
            <wp:extent cx="523875" cy="200025"/>
            <wp:effectExtent l="19050" t="0" r="9525" b="0"/>
            <wp:docPr id="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Postoje jasne procedure za rješavanje situacija darivanja unutarnjih revizora. Unutarnji su revizori upoznati s tim procedurama i rutinski ih provode.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lastRenderedPageBreak/>
        <w:drawing>
          <wp:inline distT="0" distB="0" distL="0" distR="0" wp14:anchorId="7A707F08" wp14:editId="48C648C5">
            <wp:extent cx="523875" cy="200025"/>
            <wp:effectExtent l="19050" t="0" r="9525" b="0"/>
            <wp:docPr id="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postoje jasne procedure za rješavanje situacija darivanja unutarnjih revizora ili unutarnji revizori nisu posve upoznati s postojećim procedurama ili je bilo situacija u kojima su unutarnji revizori primili darove te se postavilo pitanje percipirane objektivnosti unutarnjeg revizora.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 xml:space="preserve">Osigurati postojanje razdoblja čekanja prije prelaska na novo radno mjesto zbog moguće pristranosti (engl. </w:t>
      </w:r>
      <w:proofErr w:type="spellStart"/>
      <w:r w:rsidRPr="00BD5A3A">
        <w:rPr>
          <w:rFonts w:ascii="Arial" w:hAnsi="Arial"/>
          <w:i/>
          <w:highlight w:val="green"/>
        </w:rPr>
        <w:t>cooling</w:t>
      </w:r>
      <w:proofErr w:type="spellEnd"/>
      <w:r w:rsidRPr="00BD5A3A">
        <w:rPr>
          <w:rFonts w:ascii="Arial" w:hAnsi="Arial"/>
          <w:i/>
          <w:highlight w:val="green"/>
        </w:rPr>
        <w:t>-</w:t>
      </w:r>
      <w:proofErr w:type="spellStart"/>
      <w:r w:rsidRPr="00BD5A3A">
        <w:rPr>
          <w:rFonts w:ascii="Arial" w:hAnsi="Arial"/>
          <w:i/>
          <w:highlight w:val="green"/>
        </w:rPr>
        <w:t>off</w:t>
      </w:r>
      <w:proofErr w:type="spellEnd"/>
      <w:r w:rsidRPr="00BD5A3A">
        <w:rPr>
          <w:rFonts w:ascii="Arial" w:hAnsi="Arial"/>
          <w:i/>
          <w:highlight w:val="green"/>
        </w:rPr>
        <w:t xml:space="preserve"> period</w:t>
      </w:r>
      <w:r w:rsidRPr="00BD5A3A">
        <w:rPr>
          <w:rFonts w:ascii="Arial" w:hAnsi="Arial"/>
          <w:highlight w:val="green"/>
        </w:rPr>
        <w:t xml:space="preserve">) za unutarnje revizore koji prelaze </w:t>
      </w:r>
      <w:r w:rsidRPr="00BD5A3A">
        <w:rPr>
          <w:rFonts w:ascii="Arial" w:hAnsi="Arial"/>
          <w:b/>
          <w:highlight w:val="green"/>
        </w:rPr>
        <w:t>iz</w:t>
      </w:r>
      <w:r w:rsidRPr="00BD5A3A">
        <w:rPr>
          <w:rFonts w:ascii="Arial" w:hAnsi="Arial"/>
          <w:highlight w:val="green"/>
        </w:rPr>
        <w:t xml:space="preserve"> operativnih jedinica unutar organizacije.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Style w:val="hps"/>
          <w:rFonts w:ascii="Arial" w:hAnsi="Arial" w:cs="Arial"/>
        </w:rPr>
      </w:pPr>
      <w:r w:rsidRPr="00BD5A3A">
        <w:rPr>
          <w:rStyle w:val="hps"/>
          <w:rFonts w:ascii="Arial" w:hAnsi="Arial"/>
        </w:rPr>
        <w:t xml:space="preserve">Provjeriti postoji li razdoblje čekanja prije prelaska na novo radno mjesto zbog moguće pristranosti za revizore koji su prešli iz operativnih jedinica unutar organizacije.  </w:t>
      </w:r>
    </w:p>
    <w:p w:rsidR="00D2420A" w:rsidRPr="00BD5A3A" w:rsidRDefault="00D2420A" w:rsidP="00D2420A">
      <w:pPr>
        <w:pStyle w:val="ListParagraph"/>
        <w:numPr>
          <w:ilvl w:val="1"/>
          <w:numId w:val="123"/>
        </w:numPr>
        <w:spacing w:before="100" w:beforeAutospacing="1" w:after="100" w:afterAutospacing="1" w:line="240" w:lineRule="auto"/>
        <w:jc w:val="both"/>
        <w:rPr>
          <w:rStyle w:val="hps"/>
          <w:rFonts w:ascii="Arial" w:hAnsi="Arial" w:cs="Arial"/>
        </w:rPr>
      </w:pPr>
      <w:r w:rsidRPr="00BD5A3A">
        <w:rPr>
          <w:rStyle w:val="hps"/>
          <w:rFonts w:ascii="Arial" w:hAnsi="Arial"/>
        </w:rPr>
        <w:t xml:space="preserve">Provjeriti poštuje li se to razdoblje čekanja u praksi.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Style w:val="hps"/>
          <w:rFonts w:ascii="Arial" w:hAnsi="Arial"/>
        </w:rPr>
        <w:t>Ocijeniti jesu li izvršene odgovarajuće objave u slučajevima u kojima unutarnji revizori nisu mogli poštovati razdoblje čekanja.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9E298EF" wp14:editId="05121432">
            <wp:extent cx="523875" cy="200025"/>
            <wp:effectExtent l="19050" t="0" r="9525" b="0"/>
            <wp:docPr id="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Postoje jasne politike i procedure u pogledu obveznog razdoblja čekanja prije prelaska na novo radno mjesto zbog moguće pristranosti za unutarnje revizore koji prelaze iz operativnih jedinica unutar organizacije. Unutarnji su revizori upoznati s tim procedurama i poštuju ih.</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19D6FF3" wp14:editId="2FDC7014">
            <wp:extent cx="523875" cy="200025"/>
            <wp:effectExtent l="19050" t="0" r="9525" b="0"/>
            <wp:docPr id="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postoje jasne procedure u pogledu razdoblja čekanja prije prelaska na novo radno mjesto zbog moguće pristranosti za unutarnje revizore koji prelaze iz operativnih jedinica unutar organizacije ili unutarnji revizori nisu posve upoznati s mjerodavnim politikama i procedurama ili unutarnji revizori koji su prešli iz operativnih jedinica unutar organizacije nisu poštovali propisano razdoblja čekanja prije prelaska na novo radno mjesto zbog moguće pristranosti i to je utjecalo na percipiranu objektivnost unutarnjih revizora.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 xml:space="preserve">Osigurati postojanje razdoblja čekanja prije prelaska na novo radno mjesto zbog moguće pristranosti (engl. </w:t>
      </w:r>
      <w:proofErr w:type="spellStart"/>
      <w:r w:rsidRPr="00BD5A3A">
        <w:rPr>
          <w:rFonts w:ascii="Arial" w:hAnsi="Arial"/>
          <w:i/>
          <w:highlight w:val="green"/>
        </w:rPr>
        <w:t>cooling</w:t>
      </w:r>
      <w:proofErr w:type="spellEnd"/>
      <w:r w:rsidRPr="00BD5A3A">
        <w:rPr>
          <w:rFonts w:ascii="Arial" w:hAnsi="Arial"/>
          <w:i/>
          <w:highlight w:val="green"/>
        </w:rPr>
        <w:t>-</w:t>
      </w:r>
      <w:proofErr w:type="spellStart"/>
      <w:r w:rsidRPr="00BD5A3A">
        <w:rPr>
          <w:rFonts w:ascii="Arial" w:hAnsi="Arial"/>
          <w:i/>
          <w:highlight w:val="green"/>
        </w:rPr>
        <w:t>off</w:t>
      </w:r>
      <w:proofErr w:type="spellEnd"/>
      <w:r w:rsidRPr="00BD5A3A">
        <w:rPr>
          <w:rFonts w:ascii="Arial" w:hAnsi="Arial"/>
          <w:i/>
          <w:highlight w:val="green"/>
        </w:rPr>
        <w:t xml:space="preserve"> period</w:t>
      </w:r>
      <w:r w:rsidRPr="00BD5A3A">
        <w:rPr>
          <w:rFonts w:ascii="Arial" w:hAnsi="Arial"/>
          <w:highlight w:val="green"/>
        </w:rPr>
        <w:t xml:space="preserve">) za unutarnje revizore koji prelaze </w:t>
      </w:r>
      <w:r w:rsidRPr="00BD5A3A">
        <w:rPr>
          <w:rFonts w:ascii="Arial" w:hAnsi="Arial"/>
          <w:b/>
          <w:highlight w:val="green"/>
        </w:rPr>
        <w:t>u</w:t>
      </w:r>
      <w:r w:rsidRPr="00BD5A3A">
        <w:rPr>
          <w:rFonts w:ascii="Arial" w:hAnsi="Arial"/>
          <w:highlight w:val="green"/>
        </w:rPr>
        <w:t xml:space="preserve"> operativne jedinice unutar organizacije.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Style w:val="hps"/>
          <w:rFonts w:ascii="Arial" w:hAnsi="Arial" w:cs="Arial"/>
        </w:rPr>
      </w:pPr>
      <w:r w:rsidRPr="00BD5A3A">
        <w:rPr>
          <w:rStyle w:val="hps"/>
          <w:rFonts w:ascii="Arial" w:hAnsi="Arial"/>
        </w:rPr>
        <w:t xml:space="preserve">Provjeriti postoji li razdoblje čekanja prije prelaska na novo radno mjesto zbog moguće pristranosti za revizore koji su prešli u operativne jedinice unutar organizacije.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Style w:val="hps"/>
          <w:rFonts w:ascii="Arial" w:hAnsi="Arial"/>
        </w:rPr>
        <w:t xml:space="preserve">Provjeriti poštuje li se propisano razdoblje čekanja u praksi.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6C48EF3" wp14:editId="2DACD865">
            <wp:extent cx="523875" cy="200025"/>
            <wp:effectExtent l="19050" t="0" r="9525" b="0"/>
            <wp:docPr id="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Postoje jasne politike i procedure u pogledu razdoblja čekanja prije prelaska na novo radno mjesto zbog moguće pristranosti za unutarnje revizore koji prelaze u operativne jedinice unutar organizacije. Unutarnji su revizori upoznati s tim procedurama i poštuju ih.</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AF6658B" wp14:editId="39A270F2">
            <wp:extent cx="523875" cy="200025"/>
            <wp:effectExtent l="19050" t="0" r="9525" b="0"/>
            <wp:docPr id="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postoje jasne politike i procedure u pogledu razdoblja čekanja prije prelaska na novo radno mjesto zbog moguće pristranosti za unutarnje revizore koji prelaze u operativne jedinice unutar organizacije ili unutarnji revizori nisu posve upoznati s mjerodavnim politikama i procedurama ili su unutarnji revizori prešli u operativne jedinice unutar organizacije, a nisu poštovali propisano razdoblja čekanja prije prelaska na novo radno mjesto zbog moguće pristranosti i to je utjecalo na percipiranu objektivnost unutarnjih revizora.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treća osoba nadzire operativne aktivnosti za koje je odgovorna funkcija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lastRenderedPageBreak/>
        <w:t>Provjeriti postoje li odgovarajuće politike i procedure za nadzor nad operativnim aktivnostima koje provodi funkcija unutarnje revizije od strane treće osobe.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b/>
        </w:rPr>
      </w:pPr>
      <w:r w:rsidRPr="00BD5A3A">
        <w:rPr>
          <w:rFonts w:ascii="Arial" w:hAnsi="Arial"/>
        </w:rPr>
        <w:t>Provjeriti poštuju li se mjerodavne politike i procedure u praksi.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7D3B986" wp14:editId="008119B5">
            <wp:extent cx="523875" cy="200025"/>
            <wp:effectExtent l="19050" t="0" r="9525" b="0"/>
            <wp:docPr id="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Postoje politike i procedure u pogledu neovisnog nadzora treće osobe nad operativnim aktivnostima za koje je odgovorna funkcija unutarnje revizije. Mjerodavne politike i procedure poštuju se u praksi.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3C3E7ED" wp14:editId="3DA571A0">
            <wp:extent cx="523875" cy="200025"/>
            <wp:effectExtent l="19050" t="0" r="9525" b="0"/>
            <wp:docPr id="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postoje politike i procedure u pogledu neovisnog nadzora treće osobe nad operativnim aktivnostima za koje je odgovorna funkcija unutarnje revizije ili politike i procedure postoje, ali se ne poštuju u praksi.</w:t>
      </w:r>
    </w:p>
    <w:p w:rsidR="00D2420A" w:rsidRPr="00BD5A3A" w:rsidRDefault="00D2420A" w:rsidP="00D2420A">
      <w:pPr>
        <w:spacing w:before="100" w:beforeAutospacing="1" w:after="100" w:afterAutospacing="1" w:line="240" w:lineRule="auto"/>
        <w:ind w:left="708"/>
        <w:jc w:val="both"/>
        <w:rPr>
          <w:rFonts w:ascii="Arial" w:hAnsi="Arial" w:cs="Arial"/>
        </w:rPr>
      </w:pPr>
    </w:p>
    <w:tbl>
      <w:tblPr>
        <w:tblStyle w:val="TableGrid"/>
        <w:tblW w:w="0" w:type="auto"/>
        <w:tblLook w:val="04A0" w:firstRow="1" w:lastRow="0" w:firstColumn="1" w:lastColumn="0" w:noHBand="0" w:noVBand="1"/>
      </w:tblPr>
      <w:tblGrid>
        <w:gridCol w:w="2802"/>
        <w:gridCol w:w="2693"/>
        <w:gridCol w:w="1172"/>
      </w:tblGrid>
      <w:tr w:rsidR="00D2420A" w:rsidRPr="00BD5A3A" w:rsidTr="00055352">
        <w:trPr>
          <w:trHeight w:val="419"/>
        </w:trPr>
        <w:tc>
          <w:tcPr>
            <w:tcW w:w="2802" w:type="dxa"/>
          </w:tcPr>
          <w:p w:rsidR="00D2420A" w:rsidRPr="00BD5A3A" w:rsidRDefault="00D2420A" w:rsidP="00055352">
            <w:pPr>
              <w:rPr>
                <w:rFonts w:ascii="Arial" w:hAnsi="Arial" w:cs="Arial"/>
                <w:b/>
              </w:rPr>
            </w:pPr>
            <w:r w:rsidRPr="00BD5A3A">
              <w:rPr>
                <w:rFonts w:ascii="Arial" w:hAnsi="Arial"/>
                <w:b/>
              </w:rPr>
              <w:t>Rezultati ocjene</w:t>
            </w:r>
          </w:p>
        </w:tc>
        <w:tc>
          <w:tcPr>
            <w:tcW w:w="2693" w:type="dxa"/>
            <w:tcBorders>
              <w:top w:val="nil"/>
              <w:bottom w:val="single" w:sz="4" w:space="0" w:color="auto"/>
              <w:right w:val="nil"/>
            </w:tcBorders>
          </w:tcPr>
          <w:p w:rsidR="00D2420A" w:rsidRPr="00BD5A3A" w:rsidRDefault="00D2420A" w:rsidP="00055352">
            <w:pPr>
              <w:rPr>
                <w:rFonts w:ascii="Arial" w:hAnsi="Arial" w:cs="Arial"/>
                <w:b/>
              </w:rPr>
            </w:pPr>
          </w:p>
        </w:tc>
        <w:tc>
          <w:tcPr>
            <w:tcW w:w="1134" w:type="dxa"/>
            <w:tcBorders>
              <w:top w:val="nil"/>
              <w:left w:val="nil"/>
              <w:bottom w:val="single" w:sz="4" w:space="0" w:color="auto"/>
              <w:right w:val="nil"/>
            </w:tcBorders>
          </w:tcPr>
          <w:p w:rsidR="00D2420A" w:rsidRPr="00BD5A3A" w:rsidRDefault="00D2420A" w:rsidP="00055352">
            <w:pPr>
              <w:rPr>
                <w:rFonts w:ascii="Arial" w:hAnsi="Arial" w:cs="Arial"/>
                <w:b/>
              </w:rPr>
            </w:pPr>
          </w:p>
        </w:tc>
      </w:tr>
      <w:tr w:rsidR="00D2420A" w:rsidRPr="00BD5A3A" w:rsidTr="00055352">
        <w:trPr>
          <w:trHeight w:val="467"/>
        </w:trPr>
        <w:tc>
          <w:tcPr>
            <w:tcW w:w="2802" w:type="dxa"/>
          </w:tcPr>
          <w:p w:rsidR="00D2420A" w:rsidRPr="00BD5A3A" w:rsidRDefault="00D2420A" w:rsidP="00055352">
            <w:pPr>
              <w:rPr>
                <w:rFonts w:ascii="Arial" w:hAnsi="Arial" w:cs="Arial"/>
                <w:b/>
              </w:rPr>
            </w:pPr>
            <w:r w:rsidRPr="00BD5A3A">
              <w:rPr>
                <w:rFonts w:ascii="Arial" w:hAnsi="Arial"/>
                <w:b/>
              </w:rPr>
              <w:t>Ključni kriteriji</w:t>
            </w:r>
          </w:p>
        </w:tc>
        <w:tc>
          <w:tcPr>
            <w:tcW w:w="2693" w:type="dxa"/>
            <w:tcBorders>
              <w:top w:val="single" w:sz="4" w:space="0" w:color="auto"/>
            </w:tcBorders>
          </w:tcPr>
          <w:p w:rsidR="00D2420A" w:rsidRPr="00BD5A3A" w:rsidRDefault="00D2420A" w:rsidP="00055352">
            <w:pPr>
              <w:rPr>
                <w:rFonts w:ascii="Arial" w:hAnsi="Arial" w:cs="Arial"/>
                <w:b/>
              </w:rPr>
            </w:pPr>
            <w:r w:rsidRPr="00BD5A3A">
              <w:rPr>
                <w:rFonts w:ascii="Arial" w:hAnsi="Arial"/>
                <w:b/>
              </w:rPr>
              <w:t>Sekundarni kriteriji</w:t>
            </w:r>
          </w:p>
        </w:tc>
        <w:tc>
          <w:tcPr>
            <w:tcW w:w="1134" w:type="dxa"/>
            <w:tcBorders>
              <w:top w:val="single" w:sz="4" w:space="0" w:color="auto"/>
            </w:tcBorders>
          </w:tcPr>
          <w:p w:rsidR="00D2420A" w:rsidRPr="00BD5A3A" w:rsidRDefault="00D2420A" w:rsidP="00055352">
            <w:pPr>
              <w:jc w:val="center"/>
              <w:rPr>
                <w:rFonts w:ascii="Arial" w:hAnsi="Arial" w:cs="Arial"/>
                <w:b/>
              </w:rPr>
            </w:pPr>
            <w:r w:rsidRPr="00BD5A3A">
              <w:rPr>
                <w:rFonts w:ascii="Arial" w:hAnsi="Arial"/>
                <w:b/>
              </w:rPr>
              <w:t>Rezultat standarda 1100</w:t>
            </w:r>
          </w:p>
        </w:tc>
      </w:tr>
      <w:tr w:rsidR="00D2420A" w:rsidRPr="00BD5A3A" w:rsidTr="00055352">
        <w:trPr>
          <w:trHeight w:val="389"/>
        </w:trPr>
        <w:tc>
          <w:tcPr>
            <w:tcW w:w="2802"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r>
      <w:tr w:rsidR="00D2420A" w:rsidRPr="00BD5A3A" w:rsidTr="00055352">
        <w:trPr>
          <w:trHeight w:val="389"/>
        </w:trPr>
        <w:tc>
          <w:tcPr>
            <w:tcW w:w="2802" w:type="dxa"/>
            <w:vAlign w:val="bottom"/>
          </w:tcPr>
          <w:p w:rsidR="00D2420A" w:rsidRPr="00BD5A3A" w:rsidRDefault="00D2420A" w:rsidP="00055352">
            <w:pPr>
              <w:rPr>
                <w:rFonts w:ascii="Arial" w:hAnsi="Arial" w:cs="Arial"/>
              </w:rPr>
            </w:pPr>
            <w:r w:rsidRPr="00BD5A3A">
              <w:rPr>
                <w:rFonts w:ascii="Arial" w:hAnsi="Arial"/>
              </w:rPr>
              <w:t>dva ili više narančastih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r>
      <w:tr w:rsidR="00D2420A" w:rsidRPr="00BD5A3A" w:rsidTr="00055352">
        <w:trPr>
          <w:trHeight w:val="389"/>
        </w:trPr>
        <w:tc>
          <w:tcPr>
            <w:tcW w:w="2802" w:type="dxa"/>
            <w:vAlign w:val="bottom"/>
          </w:tcPr>
          <w:p w:rsidR="00D2420A" w:rsidRPr="00BD5A3A" w:rsidRDefault="00D2420A" w:rsidP="00055352">
            <w:pPr>
              <w:rPr>
                <w:rFonts w:ascii="Arial" w:hAnsi="Arial" w:cs="Arial"/>
              </w:rPr>
            </w:pPr>
          </w:p>
        </w:tc>
        <w:tc>
          <w:tcPr>
            <w:tcW w:w="2693" w:type="dxa"/>
            <w:vAlign w:val="bottom"/>
          </w:tcPr>
          <w:p w:rsidR="00D2420A" w:rsidRPr="00BD5A3A" w:rsidRDefault="00D2420A" w:rsidP="00055352">
            <w:pPr>
              <w:rPr>
                <w:rFonts w:ascii="Arial" w:hAnsi="Arial" w:cs="Arial"/>
              </w:rPr>
            </w:pPr>
            <w:r w:rsidRPr="00BD5A3A">
              <w:rPr>
                <w:rFonts w:ascii="Arial" w:hAnsi="Arial"/>
              </w:rPr>
              <w:t>dva ili više crvenih polja</w:t>
            </w:r>
          </w:p>
        </w:tc>
        <w:tc>
          <w:tcPr>
            <w:tcW w:w="1134" w:type="dxa"/>
            <w:shd w:val="clear" w:color="auto" w:fill="FF0000"/>
          </w:tcPr>
          <w:p w:rsidR="00D2420A" w:rsidRPr="00BD5A3A" w:rsidRDefault="00D2420A" w:rsidP="00055352">
            <w:pPr>
              <w:rPr>
                <w:rFonts w:ascii="Arial" w:hAnsi="Arial" w:cs="Arial"/>
              </w:rPr>
            </w:pPr>
          </w:p>
        </w:tc>
      </w:tr>
      <w:tr w:rsidR="00D2420A" w:rsidRPr="00BD5A3A" w:rsidTr="00055352">
        <w:trPr>
          <w:trHeight w:val="389"/>
        </w:trPr>
        <w:tc>
          <w:tcPr>
            <w:tcW w:w="2802" w:type="dxa"/>
            <w:vAlign w:val="bottom"/>
          </w:tcPr>
          <w:p w:rsidR="00D2420A" w:rsidRPr="00BD5A3A" w:rsidRDefault="00D2420A" w:rsidP="00055352">
            <w:pPr>
              <w:rPr>
                <w:rFonts w:ascii="Arial" w:hAnsi="Arial" w:cs="Arial"/>
              </w:rPr>
            </w:pPr>
            <w:r w:rsidRPr="00BD5A3A">
              <w:rPr>
                <w:rFonts w:ascii="Arial" w:hAnsi="Arial"/>
              </w:rPr>
              <w:t>jedno narančasto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r>
      <w:tr w:rsidR="00D2420A" w:rsidRPr="00BD5A3A" w:rsidTr="00055352">
        <w:trPr>
          <w:trHeight w:val="389"/>
        </w:trPr>
        <w:tc>
          <w:tcPr>
            <w:tcW w:w="2802" w:type="dxa"/>
            <w:vAlign w:val="bottom"/>
          </w:tcPr>
          <w:p w:rsidR="00D2420A" w:rsidRPr="00BD5A3A" w:rsidRDefault="00D2420A" w:rsidP="00055352">
            <w:pPr>
              <w:rPr>
                <w:rFonts w:ascii="Arial" w:hAnsi="Arial" w:cs="Arial"/>
              </w:rPr>
            </w:pPr>
            <w:r w:rsidRPr="00BD5A3A">
              <w:rPr>
                <w:rFonts w:ascii="Arial" w:hAnsi="Arial"/>
              </w:rPr>
              <w:t>dva ili više žutih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r>
      <w:tr w:rsidR="00D2420A" w:rsidRPr="00BD5A3A" w:rsidTr="00055352">
        <w:trPr>
          <w:trHeight w:val="427"/>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C000"/>
          </w:tcPr>
          <w:p w:rsidR="00D2420A" w:rsidRPr="00BD5A3A" w:rsidRDefault="00D2420A" w:rsidP="00055352">
            <w:pPr>
              <w:rPr>
                <w:rFonts w:ascii="Arial" w:hAnsi="Arial" w:cs="Arial"/>
              </w:rPr>
            </w:pPr>
          </w:p>
        </w:tc>
      </w:tr>
      <w:tr w:rsidR="00D2420A" w:rsidRPr="00BD5A3A" w:rsidTr="00055352">
        <w:trPr>
          <w:trHeight w:val="389"/>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FF00"/>
          </w:tcPr>
          <w:p w:rsidR="00D2420A" w:rsidRPr="00BD5A3A" w:rsidRDefault="00D2420A" w:rsidP="00055352">
            <w:pPr>
              <w:rPr>
                <w:rFonts w:ascii="Arial" w:hAnsi="Arial" w:cs="Arial"/>
              </w:rPr>
            </w:pPr>
          </w:p>
        </w:tc>
      </w:tr>
      <w:tr w:rsidR="00D2420A" w:rsidRPr="00BD5A3A" w:rsidTr="00055352">
        <w:trPr>
          <w:trHeight w:val="389"/>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FF00"/>
          </w:tcPr>
          <w:p w:rsidR="00D2420A" w:rsidRPr="00BD5A3A" w:rsidRDefault="00D2420A" w:rsidP="00055352">
            <w:pPr>
              <w:rPr>
                <w:rFonts w:ascii="Arial" w:hAnsi="Arial" w:cs="Arial"/>
              </w:rPr>
            </w:pPr>
          </w:p>
        </w:tc>
      </w:tr>
      <w:tr w:rsidR="00D2420A" w:rsidRPr="00BD5A3A" w:rsidTr="00055352">
        <w:trPr>
          <w:trHeight w:val="427"/>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sva zelena polja</w:t>
            </w:r>
          </w:p>
        </w:tc>
        <w:tc>
          <w:tcPr>
            <w:tcW w:w="1134" w:type="dxa"/>
            <w:shd w:val="clear" w:color="auto" w:fill="92D050"/>
          </w:tcPr>
          <w:p w:rsidR="00D2420A" w:rsidRPr="00BD5A3A" w:rsidRDefault="00D2420A" w:rsidP="00055352">
            <w:pPr>
              <w:rPr>
                <w:rFonts w:ascii="Arial" w:hAnsi="Arial" w:cs="Arial"/>
              </w:rPr>
            </w:pPr>
          </w:p>
        </w:tc>
      </w:tr>
    </w:tbl>
    <w:p w:rsidR="00D2420A" w:rsidRPr="00BD5A3A" w:rsidRDefault="00D2420A" w:rsidP="00D2420A">
      <w:pPr>
        <w:spacing w:before="100" w:beforeAutospacing="1" w:after="100" w:afterAutospacing="1" w:line="240" w:lineRule="auto"/>
        <w:ind w:left="708"/>
        <w:jc w:val="both"/>
        <w:rPr>
          <w:rFonts w:ascii="Arial" w:hAnsi="Arial" w:cs="Arial"/>
        </w:rPr>
      </w:pPr>
    </w:p>
    <w:p w:rsidR="00D2420A" w:rsidRPr="00BD5A3A" w:rsidRDefault="00D2420A" w:rsidP="00D2420A">
      <w:pPr>
        <w:spacing w:before="100" w:beforeAutospacing="1" w:after="100" w:afterAutospacing="1" w:line="240" w:lineRule="auto"/>
        <w:ind w:left="708"/>
        <w:jc w:val="both"/>
        <w:rPr>
          <w:rFonts w:ascii="Arial" w:hAnsi="Arial" w:cs="Arial"/>
        </w:rPr>
      </w:pPr>
    </w:p>
    <w:p w:rsidR="00D2420A" w:rsidRPr="00BD5A3A" w:rsidRDefault="00D2420A" w:rsidP="00D2420A">
      <w:pPr>
        <w:spacing w:before="100" w:beforeAutospacing="1" w:after="100" w:afterAutospacing="1" w:line="240" w:lineRule="auto"/>
        <w:ind w:left="708"/>
        <w:jc w:val="both"/>
        <w:rPr>
          <w:rFonts w:ascii="Arial" w:hAnsi="Arial" w:cs="Arial"/>
        </w:rPr>
      </w:pPr>
    </w:p>
    <w:p w:rsidR="00D2420A" w:rsidRPr="00BD5A3A" w:rsidRDefault="00D2420A" w:rsidP="00D2420A">
      <w:pPr>
        <w:spacing w:after="0" w:line="240" w:lineRule="auto"/>
        <w:rPr>
          <w:rFonts w:ascii="Arial" w:hAnsi="Arial" w:cs="Arial"/>
          <w:b/>
          <w:sz w:val="24"/>
          <w:szCs w:val="24"/>
        </w:rPr>
      </w:pPr>
      <w:r w:rsidRPr="00BD5A3A">
        <w:br w:type="page"/>
      </w:r>
    </w:p>
    <w:p w:rsidR="00D2420A" w:rsidRPr="00BD5A3A" w:rsidRDefault="00D2420A" w:rsidP="00D2420A">
      <w:pPr>
        <w:spacing w:before="100" w:beforeAutospacing="1" w:after="100" w:afterAutospacing="1" w:line="240" w:lineRule="auto"/>
        <w:jc w:val="both"/>
        <w:rPr>
          <w:rFonts w:ascii="Arial" w:hAnsi="Arial" w:cs="Arial"/>
          <w:b/>
          <w:sz w:val="24"/>
          <w:szCs w:val="24"/>
        </w:rPr>
      </w:pPr>
      <w:r w:rsidRPr="00BD5A3A">
        <w:rPr>
          <w:rFonts w:ascii="Arial" w:hAnsi="Arial"/>
          <w:b/>
          <w:sz w:val="24"/>
        </w:rPr>
        <w:lastRenderedPageBreak/>
        <w:t xml:space="preserve">ISPPIA 1200 – Stručnost i dužna profesionalna pažnja </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svi unutarnji revizori zajedno posjeduju potrebna znanja i vještine za ispunjavanje svoje uloge.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izrađen model sposobnosti koji obuhvaća sve potrebne vještine i znanja ključna za pravilno izvršavanje revizijskih angažmana. Provjeriti ažurira li se taj model redovito.</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postoje li odgovarajući opisi radnih mjesta za unutarnje revizore.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jesu li unutarnji revizori upoznati sa svojom ulogom i odgovornostima.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imaju li unutarnji revizori potrebno iskustvo i stručni certifikat.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posjeduju li unutarnji revizori potrebno znanje za obavljanje svojeg posla.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ocjenjuje li se potrebno znanje prije angažmana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postoji li obuka na radnom mjestu za manje iskusne unutarnje revizore.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F04D62D" wp14:editId="47994806">
            <wp:extent cx="523875" cy="200025"/>
            <wp:effectExtent l="19050" t="0" r="9525" b="0"/>
            <wp:docPr id="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je revizija izradila model sposobnosti koji obuhvaća sve potrebne vještine i znanja ključne za izvršavanje revizijskih angažmana. Taj se model redovito ažurira i uspoređuje s dostupnim izvorima. Pravovremeno se nalaze rješenja za stjecanje vještina za koje je utvrđeno da nedostaju.</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E6CF98D" wp14:editId="15AE7B3B">
            <wp:extent cx="523875" cy="200025"/>
            <wp:effectExtent l="19050" t="0" r="9525" b="0"/>
            <wp:docPr id="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nije izradila održiv model sposobnosti, no pronalazi prihvatljiva rješenja za vještine za koje je utvrđeno da nedostaju.</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1BA3437" wp14:editId="3F71FB25">
            <wp:extent cx="523875" cy="200025"/>
            <wp:effectExtent l="19050" t="0" r="9525" b="0"/>
            <wp:docPr id="3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Svi unutarnji revizori zajedno ne posjeduju potrebna znanja i vještine za izvršavanje planiranih revizijskih angažmana. Djelokrug revizijskih angažmana prilagođen je vještinama unutarnjih revizora.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2BC9A21" wp14:editId="687195BD">
            <wp:extent cx="523875" cy="200025"/>
            <wp:effectExtent l="19050" t="0" r="9525" b="0"/>
            <wp:docPr id="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Svi unutarnji revizori zajedno ne posjeduju potrebna znanja i vještine za izvršavanje svoje uloge te revizori koji ne posjeduju potrebna znanja i vještine izvršavaju revizijske angažmane.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su unutarnji revizori sposobni primjenjivati propisanu metodologiju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 li priručnik za unutarnju reviziju SHJ-a prilagođen posebnom okruženju institucije.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razumiju li unutarnji revizori u potpunosti propisanu metodologiju unutarnje revizije.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osigurava li se odgovarajuća obuka u pogledu propisane revizijske metodologije te naknadnih izmjena.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postoje li odgovarajuće procedure i predlošci unutarnje revizije.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jesu li unutarnji revizori upoznati s tim procedurama i predlošcima.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88A64E0" wp14:editId="204CD0D3">
            <wp:extent cx="523875" cy="200025"/>
            <wp:effectExtent l="19050" t="0" r="9525" b="0"/>
            <wp:docPr id="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Postoji priručnik za unutarnju reviziju s odgovarajućim procedurama i predlošcima prilagođenima okruženju institucije. Unutarnji su revizori dobro obučeni za primjenu propisane metodologije.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DF3F443" wp14:editId="52EE7E5D">
            <wp:extent cx="523875" cy="200025"/>
            <wp:effectExtent l="19050" t="0" r="9525" b="0"/>
            <wp:docPr id="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postoji priručnik za unutarnju reviziju prilagođen okruženju institucije ili priručnik za unutarnju reviziju postoji, no unutarnji revizori ne znaju primijeniti propisanu metodologiju.</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unutarnji revizori paze na pokazatelje prijevare (znakove upozorenja).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lastRenderedPageBreak/>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jesu li unutarnji revizori svjesni toga da je prijevara važan rizik koji se mora uzeti u obzir pri izvršavanju revizijskih angažmana.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znaju li unutarnji revizori utvrditi rizike od prijevare i načine na koje do nje može doći.</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znaju li unutarnji revizori reagirati na pokazatelje prijevare.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2728F54" wp14:editId="1FF13F51">
            <wp:extent cx="523875" cy="200025"/>
            <wp:effectExtent l="19050" t="0" r="9525" b="0"/>
            <wp:docPr id="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su revizori dobro upoznati s mehanizmima i pokazateljima prijevare. Pri izvršavanju angažmana unutarnje revizije uvijek u obzir uzimaju rizik od prijevare.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516C9F1" wp14:editId="564DC8EA">
            <wp:extent cx="523875" cy="200025"/>
            <wp:effectExtent l="19050" t="0" r="9525" b="0"/>
            <wp:docPr id="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Pri izvršavanju angažmana unutarnje revizije rizik od prijevare ne uzima se uvijek u obzir.</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unutarnji revizori posjeduju potrebne vještine i sposobnosti za reviziju okruženja informacijskih tehnologija (IT-a).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posjeduju li unutarnji revizori odgovarajuće znanje o IT okruženju.</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ima li jedinica za unutarnju reviziju ovlaštenog IT stručnjaka.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primjenjuje li se odgovarajući okvir poput Kontrolnih ciljeva za informacijske i srodne tehnologije (COBIT-a).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eksternaliziraju li se revizije informacijskih tehnologija (IT-a).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osigurava li se unutarnjim revizorima odgovarajuća obuka u pogledu revizije informacijskih tehnologija (IT-a).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uključuje li propisana metodologija odgovarajuće smjernice za reviziju informacijskih tehnologija (IT-a).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12192DA" wp14:editId="000B6082">
            <wp:extent cx="523875" cy="200025"/>
            <wp:effectExtent l="19050" t="0" r="9525" b="0"/>
            <wp:docPr id="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posjeduju opće znanje o rizicima i postupcima informacijskih tehnologija (IT-a). Jedinica za unutarnju reviziju ima najmanje jednog revizora specijaliziranog za informacijske tehnologije (IT) ili pak ima pristup rješenjima djelomične eksternalizacije.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F820E41" wp14:editId="4B69AD56">
            <wp:extent cx="523875" cy="200025"/>
            <wp:effectExtent l="19050" t="0" r="9525" b="0"/>
            <wp:docPr id="3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ne posjeduju opće znanje o rizicima i postupcima informacijskih tehnologija (IT-a). Jedinica za unutarnju reviziju ima najmanje jednog revizora specijaliziranog za informacijske tehnologije (IT) ili pak ima pristup rješenjima djelomične eksternalizacije.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02BA824" wp14:editId="15DE3623">
            <wp:extent cx="523875" cy="200025"/>
            <wp:effectExtent l="19050" t="0" r="9525" b="0"/>
            <wp:docPr id="3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ne posjeduju opće znanje o rizicima i postupcima informacijskih tehnologija (IT-a). Jedinica za unutarnju reviziju nema revizora specijaliziranog za informacijske tehnologije (IT). Jedinica ima pristup rješenjima djelomične eksternalizacije.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8CF9404" wp14:editId="1E6E12E1">
            <wp:extent cx="523875" cy="200025"/>
            <wp:effectExtent l="19050" t="0" r="9525" b="0"/>
            <wp:docPr id="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ne posjeduju opće znanje o rizicima i postupcima informacijskih tehnologija (IT-a). Jedinica za unutarnju reviziju nema revizora specijaliziranog za informacijske tehnologije (IT) i nema pristup rješenjima djelomične eksternalizacije.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unutarnji revizori koriste odgovarajućim IT alatima i tehnikama za izvršavanje angažmana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upotreba IT alata i tehnika opisana na odgovarajući način u priručniku za unutarnju reviziju.</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lastRenderedPageBreak/>
        <w:t>Provjeriti koriste li unutarnji revizori trenutačno IT alate i tehnike pri izvršavanju angažmana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jesu li unutarnji revizori u potpunosti upoznati s prednostima pravilne upotrebe IT alata i tehnika.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 li odgovarajuća obuka u pogledu IT alata i tehnika uključena u plan obuke za razdoblje koje je predmet uvida.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FD708C4" wp14:editId="77784EE5">
            <wp:extent cx="523875" cy="200025"/>
            <wp:effectExtent l="19050" t="0" r="9525" b="0"/>
            <wp:docPr id="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IT alati i tehnike dostupni su i unutarnji ih revizori trenutačno upotrebljavaju za angažmane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D77A598" wp14:editId="5218A28B">
            <wp:extent cx="523875" cy="200025"/>
            <wp:effectExtent l="19050" t="0" r="9525" b="0"/>
            <wp:docPr id="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IT alati i tehnike nisu dostupni ili dostupni IT alati i tehnike nisu korisni ili ih unutarnji revizori ne upotrebljavaju.</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unutarnji revizori znaju na odgovarajući način komunicirati s revidiranim subjektima.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obuka u pogledu rješavanja problema uključena u plan obuke.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kako se unutarnji revizori nose s izazovima i preprekama.</w:t>
      </w:r>
      <w:r w:rsidRPr="00BD5A3A">
        <w:tab/>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6207EAC" wp14:editId="77A84D98">
            <wp:extent cx="523875" cy="200025"/>
            <wp:effectExtent l="19050" t="0" r="9525" b="0"/>
            <wp:docPr id="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znaju rješavati probleme i ispunjavati svoje dužnosti.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EB5BA81" wp14:editId="6CC0AB1F">
            <wp:extent cx="523875" cy="200025"/>
            <wp:effectExtent l="19050" t="0" r="9525" b="0"/>
            <wp:docPr id="3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nisu dobro pripremljeni za rješavanje problema ili svoje dužnosti ne ispunjavaju kako treba.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unutarnji revizori posjeduju potrebne komunikacijske vještine.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 li obuka u pogledu vještina usmene i pisane komunikacije uključena u plan obuke.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odgovarajuće komunikacijske vještine dio kriterija za zapošljavanje unutarnjih revizora.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dokazuje li se nalazima revizije profesionalnost unutarnjih revizora.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jesu li preporuke revizije korisne i praktične za revidirani subjekt.</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b/>
        </w:rPr>
      </w:pPr>
      <w:r w:rsidRPr="00BD5A3A">
        <w:rPr>
          <w:rFonts w:ascii="Arial" w:hAnsi="Arial"/>
        </w:rPr>
        <w:t>Razgovarati sa zaposlenicima revidiranih subjekata u svrhu ocjene profesionalnosti unutarnjih revizora.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671B04F" wp14:editId="42859DD7">
            <wp:extent cx="523875" cy="200025"/>
            <wp:effectExtent l="19050" t="0" r="9525" b="0"/>
            <wp:docPr id="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Dobre komunikacijske vještine ključan su kriterij za zapošljavanje unutarnjih revizora. Unutarnji revizori posjeduju potrebne komunikacijske vještine.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B052477" wp14:editId="2F54972A">
            <wp:extent cx="523875" cy="200025"/>
            <wp:effectExtent l="19050" t="0" r="9525" b="0"/>
            <wp:docPr id="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Ne posjeduju svi unutarnji revizori komunikacijske vještine-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postojanje programa certifikacije i stalnog stručnog usavršavanja za unutarnje revizore.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uređuju li se certifikacija i obuka unutarnjih revizora unutarnjim procedurama.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provode li se doista planirani programi obuke.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lastRenderedPageBreak/>
        <w:t>Ocijeniti stupanj zadovoljstva unutarnjih revizora programom obuke.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održava li se stečena razina certifikacije s pomoću odgovarajućeg stalnog stručnog usavršavanja.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jesu li trenutačne prakse obuke i certifikacije u skladu s propisanim zahtjevima.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B37E6FF" wp14:editId="0AA59C15">
            <wp:extent cx="523875" cy="200025"/>
            <wp:effectExtent l="19050" t="0" r="9525" b="0"/>
            <wp:docPr id="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Certifikacija i stalno stručno usavršavanje unutarnjih revizora uređeni su te se zahtjevi rutinski poštuju.</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E618422" wp14:editId="4E16D029">
            <wp:extent cx="523875" cy="200025"/>
            <wp:effectExtent l="19050" t="0" r="9525" b="0"/>
            <wp:docPr id="3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Certifikacija i stalno stručno usavršavanje unutarnjih revizora nisu uređeni na odgovarajući način ili u slučajevima u kojima propisi postoje, zahtjevi se ne poštuju u praksi.</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upotrebu vanjskih stručnjaka kada unutarnji revizori ne vladaju odgovarajućom znanjem i vještinama.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jesu li propisima i procedurama ustanovljeni odgovarajući i primjereni postupci za pozivanje stručnjaka koji bi pomogli oko angažmana unutarnje revizije.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u kojim je područjima potrebna vanjska stručna pomoć. Spojiti utvrđene potrebe sa stvarnom upotrebom stručnjaka.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Provjeriti uključuje li proračun nepredviđene izdatke za upotrebu vanjskih stručnjaka.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Provjeriti jesu li uloga i ciljevi (opis poslova) vanjskih stručnjaka jasno utvrđeni ugovorom ili sporazumom.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rade li stručnjaci u skladu s opisom poslova te prenose li znanje jedinici za unutarnju reviziju.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C3C9D7E" wp14:editId="1C72DA7E">
            <wp:extent cx="523875" cy="200025"/>
            <wp:effectExtent l="19050" t="0" r="9525" b="0"/>
            <wp:docPr id="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Propisima se dopušta uporaba vanjskih revizora. Vanjski se revizori upotrebljavaju kad znanje, stručnost i vještine unutarnjih revizora nisu dostatne za izvršavanje angažmana unutarnje revizije. Odgovarajući se proračun za upotrebu stručnjaka odobrava prema potrebi.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D34E6F1" wp14:editId="718C9D37">
            <wp:extent cx="523875" cy="200025"/>
            <wp:effectExtent l="19050" t="0" r="9525" b="0"/>
            <wp:docPr id="3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Unutarnjim propisima nije predviđena mogućnost upotrebe vanjskih stručnjaka ili ako se propisima dopušta upotreba vanjskih stručnjaka, postoje proračunska ograničenja koja ograničavaju upotrebu vanjskih stručnjaka ili unutarnji revizori izvršavaju revizijske angažmane ne uključujući vanjske stručnjake kada ne posjeduju odgovarajuće znanje, stručnost ili vještine.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su ciljevi revizije usmjereni na glavni(e) rizik(e).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ima li unutarnja revizija odgovarajuću metodologiju za utvrđivanje i ocjenu rizika te davanje prednosti određenim rizicima.</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 xml:space="preserve">Ocijeniti je li pristup unutarnje revizije procjeni rizika neovisan i nepristran. </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razlikuju li unutarnji revizori ključne i manje važne rizike.</w:t>
      </w:r>
    </w:p>
    <w:p w:rsidR="00D2420A" w:rsidRPr="00BD5A3A" w:rsidRDefault="00D2420A" w:rsidP="00D2420A">
      <w:pPr>
        <w:pStyle w:val="ListParagraph"/>
        <w:numPr>
          <w:ilvl w:val="1"/>
          <w:numId w:val="123"/>
        </w:numPr>
        <w:spacing w:before="100" w:beforeAutospacing="1" w:after="100" w:afterAutospacing="1" w:line="240" w:lineRule="auto"/>
        <w:jc w:val="both"/>
        <w:rPr>
          <w:rFonts w:ascii="Arial" w:hAnsi="Arial" w:cs="Arial"/>
        </w:rPr>
      </w:pPr>
      <w:r w:rsidRPr="00BD5A3A">
        <w:rPr>
          <w:rFonts w:ascii="Arial" w:hAnsi="Arial"/>
        </w:rPr>
        <w:t>Ocijeniti uzimaju li unutarnji revizori u obzir mišljenja visokog rukovodstva o riziku i upravljanju rizicima.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A7835F3" wp14:editId="30BA8591">
            <wp:extent cx="523875" cy="200025"/>
            <wp:effectExtent l="19050" t="0" r="9525" b="0"/>
            <wp:docPr id="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primjenjuje odgovarajuću metodologiju procjene rizika. Rezultati procjene rizika koju su izvršili unutarnji revizori potvrđuju se mišljenjima osoblja za upravljanje </w:t>
      </w:r>
      <w:r w:rsidRPr="00BD5A3A">
        <w:rPr>
          <w:rFonts w:ascii="Arial" w:hAnsi="Arial"/>
        </w:rPr>
        <w:lastRenderedPageBreak/>
        <w:t>rizicima te visokog rukovodstva. Rezultati vježbe procjene rizika odraženi su u ciljevima revizije pojedinih angažmana.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EA2E0CA" wp14:editId="4996B2C6">
            <wp:extent cx="523875" cy="200025"/>
            <wp:effectExtent l="19050" t="0" r="9525" b="0"/>
            <wp:docPr id="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primjenjuje odgovarajuću metodologiju procjene rizika. Rezultati procjene rizika koju je izvršila unutarnja revizija potvrđuju se mišljenjima osoblja za upravljanje rizicima te visokog rukovodstva. Rezultati vježbe procjene rizika nisu odraženi u ciljevima revizije pojedinih angažmana.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555267B" wp14:editId="1EB1FA47">
            <wp:extent cx="523875" cy="200025"/>
            <wp:effectExtent l="19050" t="0" r="9525" b="0"/>
            <wp:docPr id="3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primjenjuje odgovarajuću metodologiju procjene rizika, no ne traži mišljenja osoblja za upravljanje rizicima te visokog rukovodstva u pogledu rizika.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CDB351C" wp14:editId="7091394D">
            <wp:extent cx="523875" cy="200025"/>
            <wp:effectExtent l="19050" t="0" r="9525" b="0"/>
            <wp:docPr id="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primjenjuje odgovarajuću metodologiju procjene rizika.</w:t>
      </w:r>
    </w:p>
    <w:p w:rsidR="00D2420A" w:rsidRPr="00BD5A3A" w:rsidRDefault="00D2420A" w:rsidP="00D2420A">
      <w:pPr>
        <w:spacing w:before="100" w:beforeAutospacing="1" w:after="100" w:afterAutospacing="1" w:line="240" w:lineRule="auto"/>
        <w:ind w:left="708"/>
        <w:jc w:val="both"/>
        <w:rPr>
          <w:rFonts w:ascii="Arial" w:hAnsi="Arial" w:cs="Arial"/>
        </w:rPr>
      </w:pPr>
    </w:p>
    <w:tbl>
      <w:tblPr>
        <w:tblStyle w:val="TableGrid"/>
        <w:tblW w:w="0" w:type="auto"/>
        <w:tblLook w:val="04A0" w:firstRow="1" w:lastRow="0" w:firstColumn="1" w:lastColumn="0" w:noHBand="0" w:noVBand="1"/>
      </w:tblPr>
      <w:tblGrid>
        <w:gridCol w:w="2802"/>
        <w:gridCol w:w="2693"/>
        <w:gridCol w:w="1172"/>
        <w:gridCol w:w="992"/>
      </w:tblGrid>
      <w:tr w:rsidR="00D2420A" w:rsidRPr="00BD5A3A" w:rsidTr="00055352">
        <w:trPr>
          <w:trHeight w:val="96"/>
        </w:trPr>
        <w:tc>
          <w:tcPr>
            <w:tcW w:w="2802" w:type="dxa"/>
          </w:tcPr>
          <w:p w:rsidR="00D2420A" w:rsidRPr="00BD5A3A" w:rsidRDefault="00D2420A" w:rsidP="00055352">
            <w:pPr>
              <w:rPr>
                <w:rFonts w:ascii="Arial" w:hAnsi="Arial" w:cs="Arial"/>
                <w:b/>
              </w:rPr>
            </w:pPr>
            <w:r w:rsidRPr="00BD5A3A">
              <w:rPr>
                <w:rFonts w:ascii="Arial" w:hAnsi="Arial"/>
                <w:b/>
              </w:rPr>
              <w:t>Rezultati ocjene</w:t>
            </w:r>
          </w:p>
        </w:tc>
        <w:tc>
          <w:tcPr>
            <w:tcW w:w="2693" w:type="dxa"/>
            <w:tcBorders>
              <w:top w:val="nil"/>
              <w:right w:val="nil"/>
            </w:tcBorders>
          </w:tcPr>
          <w:p w:rsidR="00D2420A" w:rsidRPr="00BD5A3A" w:rsidRDefault="00D2420A" w:rsidP="00055352">
            <w:pPr>
              <w:rPr>
                <w:rFonts w:ascii="Arial" w:hAnsi="Arial" w:cs="Arial"/>
                <w:b/>
              </w:rPr>
            </w:pPr>
          </w:p>
        </w:tc>
        <w:tc>
          <w:tcPr>
            <w:tcW w:w="1134" w:type="dxa"/>
            <w:tcBorders>
              <w:top w:val="nil"/>
              <w:left w:val="nil"/>
              <w:right w:val="nil"/>
            </w:tcBorders>
          </w:tcPr>
          <w:p w:rsidR="00D2420A" w:rsidRPr="00BD5A3A" w:rsidRDefault="00D2420A" w:rsidP="00055352">
            <w:pPr>
              <w:rPr>
                <w:rFonts w:ascii="Arial" w:hAnsi="Arial" w:cs="Arial"/>
                <w:b/>
              </w:rPr>
            </w:pPr>
          </w:p>
        </w:tc>
        <w:tc>
          <w:tcPr>
            <w:tcW w:w="992" w:type="dxa"/>
            <w:tcBorders>
              <w:top w:val="nil"/>
              <w:left w:val="nil"/>
              <w:right w:val="nil"/>
            </w:tcBorders>
          </w:tcPr>
          <w:p w:rsidR="00D2420A" w:rsidRPr="00BD5A3A" w:rsidRDefault="00D2420A" w:rsidP="00055352">
            <w:pPr>
              <w:rPr>
                <w:rFonts w:ascii="Arial" w:hAnsi="Arial" w:cs="Arial"/>
              </w:rPr>
            </w:pPr>
          </w:p>
        </w:tc>
      </w:tr>
      <w:tr w:rsidR="00D2420A" w:rsidRPr="00BD5A3A" w:rsidTr="00055352">
        <w:trPr>
          <w:trHeight w:val="467"/>
        </w:trPr>
        <w:tc>
          <w:tcPr>
            <w:tcW w:w="2802" w:type="dxa"/>
          </w:tcPr>
          <w:p w:rsidR="00D2420A" w:rsidRPr="00BD5A3A" w:rsidRDefault="00D2420A" w:rsidP="00055352">
            <w:pPr>
              <w:rPr>
                <w:rFonts w:ascii="Arial" w:hAnsi="Arial" w:cs="Arial"/>
                <w:b/>
              </w:rPr>
            </w:pPr>
            <w:r w:rsidRPr="00BD5A3A">
              <w:rPr>
                <w:rFonts w:ascii="Arial" w:hAnsi="Arial"/>
                <w:b/>
              </w:rPr>
              <w:t>Ključni kriteriji</w:t>
            </w:r>
          </w:p>
        </w:tc>
        <w:tc>
          <w:tcPr>
            <w:tcW w:w="2693" w:type="dxa"/>
          </w:tcPr>
          <w:p w:rsidR="00D2420A" w:rsidRPr="00BD5A3A" w:rsidRDefault="00D2420A" w:rsidP="00055352">
            <w:pPr>
              <w:rPr>
                <w:rFonts w:ascii="Arial" w:hAnsi="Arial" w:cs="Arial"/>
                <w:b/>
              </w:rPr>
            </w:pPr>
            <w:r w:rsidRPr="00BD5A3A">
              <w:rPr>
                <w:rFonts w:ascii="Arial" w:hAnsi="Arial"/>
                <w:b/>
              </w:rPr>
              <w:t>Sekundarni kriteriji</w:t>
            </w:r>
          </w:p>
        </w:tc>
        <w:tc>
          <w:tcPr>
            <w:tcW w:w="1134" w:type="dxa"/>
          </w:tcPr>
          <w:p w:rsidR="00D2420A" w:rsidRPr="00BD5A3A" w:rsidRDefault="00D2420A" w:rsidP="00055352">
            <w:pPr>
              <w:jc w:val="center"/>
              <w:rPr>
                <w:rFonts w:ascii="Arial" w:hAnsi="Arial" w:cs="Arial"/>
                <w:b/>
              </w:rPr>
            </w:pPr>
            <w:r w:rsidRPr="00BD5A3A">
              <w:rPr>
                <w:rFonts w:ascii="Arial" w:hAnsi="Arial"/>
                <w:b/>
              </w:rPr>
              <w:t>Rezultat standarda 1200</w:t>
            </w:r>
          </w:p>
        </w:tc>
        <w:tc>
          <w:tcPr>
            <w:tcW w:w="992" w:type="dxa"/>
          </w:tcPr>
          <w:p w:rsidR="00D2420A" w:rsidRPr="00BD5A3A" w:rsidRDefault="00D2420A" w:rsidP="00055352">
            <w:pPr>
              <w:rPr>
                <w:rFonts w:ascii="Arial" w:hAnsi="Arial" w:cs="Arial"/>
              </w:rPr>
            </w:pPr>
          </w:p>
        </w:tc>
      </w:tr>
      <w:tr w:rsidR="00D2420A" w:rsidRPr="00BD5A3A" w:rsidTr="00055352">
        <w:trPr>
          <w:trHeight w:val="394"/>
        </w:trPr>
        <w:tc>
          <w:tcPr>
            <w:tcW w:w="2802"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00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394"/>
        </w:trPr>
        <w:tc>
          <w:tcPr>
            <w:tcW w:w="2802" w:type="dxa"/>
            <w:vAlign w:val="bottom"/>
          </w:tcPr>
          <w:p w:rsidR="00D2420A" w:rsidRPr="00BD5A3A" w:rsidRDefault="00D2420A" w:rsidP="00055352">
            <w:pPr>
              <w:rPr>
                <w:rFonts w:ascii="Arial" w:hAnsi="Arial" w:cs="Arial"/>
              </w:rPr>
            </w:pPr>
            <w:r w:rsidRPr="00BD5A3A">
              <w:rPr>
                <w:rFonts w:ascii="Arial" w:hAnsi="Arial"/>
              </w:rPr>
              <w:t>dva ili više narančastih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00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394"/>
        </w:trPr>
        <w:tc>
          <w:tcPr>
            <w:tcW w:w="2802" w:type="dxa"/>
            <w:vAlign w:val="bottom"/>
          </w:tcPr>
          <w:p w:rsidR="00D2420A" w:rsidRPr="00BD5A3A" w:rsidRDefault="00D2420A" w:rsidP="00055352">
            <w:pPr>
              <w:rPr>
                <w:rFonts w:ascii="Arial" w:hAnsi="Arial" w:cs="Arial"/>
              </w:rPr>
            </w:pPr>
          </w:p>
        </w:tc>
        <w:tc>
          <w:tcPr>
            <w:tcW w:w="2693" w:type="dxa"/>
            <w:vAlign w:val="bottom"/>
          </w:tcPr>
          <w:p w:rsidR="00D2420A" w:rsidRPr="00BD5A3A" w:rsidRDefault="00D2420A" w:rsidP="00055352">
            <w:pPr>
              <w:rPr>
                <w:rFonts w:ascii="Arial" w:hAnsi="Arial" w:cs="Arial"/>
              </w:rPr>
            </w:pPr>
            <w:r w:rsidRPr="00BD5A3A">
              <w:rPr>
                <w:rFonts w:ascii="Arial" w:hAnsi="Arial"/>
              </w:rPr>
              <w:t>dva ili više crvenih polja</w:t>
            </w:r>
          </w:p>
        </w:tc>
        <w:tc>
          <w:tcPr>
            <w:tcW w:w="1134" w:type="dxa"/>
            <w:shd w:val="clear" w:color="auto" w:fill="FF00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394"/>
        </w:trPr>
        <w:tc>
          <w:tcPr>
            <w:tcW w:w="2802" w:type="dxa"/>
            <w:vAlign w:val="bottom"/>
          </w:tcPr>
          <w:p w:rsidR="00D2420A" w:rsidRPr="00BD5A3A" w:rsidRDefault="00D2420A" w:rsidP="00055352">
            <w:pPr>
              <w:rPr>
                <w:rFonts w:ascii="Arial" w:hAnsi="Arial" w:cs="Arial"/>
              </w:rPr>
            </w:pPr>
            <w:r w:rsidRPr="00BD5A3A">
              <w:rPr>
                <w:rFonts w:ascii="Arial" w:hAnsi="Arial"/>
              </w:rPr>
              <w:t>jedno narančasto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C0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394"/>
        </w:trPr>
        <w:tc>
          <w:tcPr>
            <w:tcW w:w="2802" w:type="dxa"/>
            <w:vAlign w:val="bottom"/>
          </w:tcPr>
          <w:p w:rsidR="00D2420A" w:rsidRPr="00BD5A3A" w:rsidRDefault="00D2420A" w:rsidP="00055352">
            <w:pPr>
              <w:rPr>
                <w:rFonts w:ascii="Arial" w:hAnsi="Arial" w:cs="Arial"/>
              </w:rPr>
            </w:pPr>
            <w:r w:rsidRPr="00BD5A3A">
              <w:rPr>
                <w:rFonts w:ascii="Arial" w:hAnsi="Arial"/>
              </w:rPr>
              <w:t>dva ili više žutih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C0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C0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394"/>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FF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394"/>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FF0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sva zelena polja</w:t>
            </w:r>
          </w:p>
        </w:tc>
        <w:tc>
          <w:tcPr>
            <w:tcW w:w="1134" w:type="dxa"/>
            <w:shd w:val="clear" w:color="auto" w:fill="92D050"/>
            <w:vAlign w:val="bottom"/>
          </w:tcPr>
          <w:p w:rsidR="00D2420A" w:rsidRPr="00BD5A3A" w:rsidRDefault="00D2420A" w:rsidP="00055352">
            <w:pPr>
              <w:rPr>
                <w:rFonts w:ascii="Arial" w:hAnsi="Arial" w:cs="Arial"/>
              </w:rPr>
            </w:pPr>
          </w:p>
        </w:tc>
        <w:tc>
          <w:tcPr>
            <w:tcW w:w="992" w:type="dxa"/>
            <w:vAlign w:val="bottom"/>
          </w:tcPr>
          <w:p w:rsidR="00D2420A" w:rsidRPr="00BD5A3A" w:rsidRDefault="00D2420A" w:rsidP="00055352">
            <w:pPr>
              <w:rPr>
                <w:rFonts w:ascii="Arial" w:hAnsi="Arial" w:cs="Arial"/>
              </w:rPr>
            </w:pPr>
          </w:p>
        </w:tc>
      </w:tr>
    </w:tbl>
    <w:p w:rsidR="00D2420A" w:rsidRPr="00BD5A3A" w:rsidRDefault="00D2420A" w:rsidP="00D2420A">
      <w:pPr>
        <w:spacing w:before="100" w:beforeAutospacing="1" w:after="100" w:afterAutospacing="1" w:line="240" w:lineRule="auto"/>
        <w:ind w:left="708"/>
        <w:jc w:val="both"/>
        <w:rPr>
          <w:rFonts w:ascii="Arial" w:hAnsi="Arial" w:cs="Arial"/>
        </w:rPr>
      </w:pPr>
    </w:p>
    <w:p w:rsidR="00D2420A" w:rsidRPr="00BD5A3A" w:rsidRDefault="00D2420A" w:rsidP="00D2420A">
      <w:pPr>
        <w:spacing w:before="100" w:beforeAutospacing="1" w:after="100" w:afterAutospacing="1" w:line="240" w:lineRule="auto"/>
        <w:ind w:left="708"/>
        <w:jc w:val="both"/>
        <w:rPr>
          <w:rFonts w:ascii="Arial" w:hAnsi="Arial" w:cs="Arial"/>
        </w:rPr>
      </w:pPr>
    </w:p>
    <w:p w:rsidR="00D2420A" w:rsidRPr="00BD5A3A" w:rsidRDefault="00D2420A" w:rsidP="00D2420A">
      <w:pPr>
        <w:spacing w:after="0" w:line="240" w:lineRule="auto"/>
        <w:rPr>
          <w:rFonts w:ascii="Arial" w:hAnsi="Arial" w:cs="Arial"/>
          <w:b/>
          <w:sz w:val="24"/>
          <w:szCs w:val="24"/>
        </w:rPr>
      </w:pPr>
    </w:p>
    <w:p w:rsidR="00760BAF" w:rsidRDefault="00760BAF" w:rsidP="00D2420A">
      <w:pPr>
        <w:rPr>
          <w:rFonts w:ascii="Arial" w:hAnsi="Arial"/>
          <w:b/>
          <w:sz w:val="24"/>
        </w:rPr>
      </w:pPr>
    </w:p>
    <w:p w:rsidR="00760BAF" w:rsidRDefault="00760BAF" w:rsidP="00D2420A">
      <w:pPr>
        <w:rPr>
          <w:rFonts w:ascii="Arial" w:hAnsi="Arial"/>
          <w:b/>
          <w:sz w:val="24"/>
        </w:rPr>
      </w:pPr>
    </w:p>
    <w:p w:rsidR="00760BAF" w:rsidRDefault="00760BAF" w:rsidP="00D2420A">
      <w:pPr>
        <w:rPr>
          <w:rFonts w:ascii="Arial" w:hAnsi="Arial"/>
          <w:b/>
          <w:sz w:val="24"/>
        </w:rPr>
      </w:pPr>
    </w:p>
    <w:p w:rsidR="00760BAF" w:rsidRDefault="00760BAF" w:rsidP="00D2420A">
      <w:pPr>
        <w:rPr>
          <w:rFonts w:ascii="Arial" w:hAnsi="Arial"/>
          <w:b/>
          <w:sz w:val="24"/>
        </w:rPr>
      </w:pPr>
    </w:p>
    <w:p w:rsidR="00760BAF" w:rsidRDefault="00760BAF" w:rsidP="00D2420A">
      <w:pPr>
        <w:rPr>
          <w:rFonts w:ascii="Arial" w:hAnsi="Arial"/>
          <w:b/>
          <w:sz w:val="24"/>
        </w:rPr>
      </w:pPr>
    </w:p>
    <w:p w:rsidR="00760BAF" w:rsidRDefault="00760BAF" w:rsidP="00D2420A">
      <w:pPr>
        <w:rPr>
          <w:rFonts w:ascii="Arial" w:hAnsi="Arial"/>
          <w:b/>
          <w:sz w:val="24"/>
        </w:rPr>
      </w:pPr>
    </w:p>
    <w:p w:rsidR="00D2420A" w:rsidRPr="00BD5A3A" w:rsidRDefault="00D2420A" w:rsidP="00D2420A">
      <w:pPr>
        <w:rPr>
          <w:rFonts w:ascii="Arial" w:hAnsi="Arial" w:cs="Arial"/>
          <w:b/>
          <w:sz w:val="24"/>
          <w:szCs w:val="24"/>
        </w:rPr>
      </w:pPr>
      <w:r w:rsidRPr="00BD5A3A">
        <w:rPr>
          <w:rFonts w:ascii="Arial" w:hAnsi="Arial"/>
          <w:b/>
          <w:sz w:val="24"/>
        </w:rPr>
        <w:lastRenderedPageBreak/>
        <w:t>ISPPIA 1300 – Program osiguranja kvalitete i unaprjeđenja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aktivnost unutarnje revizije ima odgovarajući program osiguranja kvalitete i unaprjeđenja.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1"/>
          <w:numId w:val="61"/>
        </w:numPr>
        <w:spacing w:before="100" w:beforeAutospacing="1" w:after="100" w:afterAutospacing="1" w:line="240" w:lineRule="auto"/>
        <w:ind w:left="1440"/>
        <w:jc w:val="both"/>
        <w:rPr>
          <w:rFonts w:ascii="Arial" w:hAnsi="Arial" w:cs="Arial"/>
        </w:rPr>
      </w:pPr>
      <w:r w:rsidRPr="00BD5A3A">
        <w:rPr>
          <w:rFonts w:ascii="Arial" w:hAnsi="Arial"/>
          <w:color w:val="000000"/>
        </w:rPr>
        <w:t>Provjeriti je li voditelj unutarnje revizije ustanovio te održava li program osiguranja kvalitete i unaprjeđenja.</w:t>
      </w:r>
    </w:p>
    <w:p w:rsidR="00D2420A" w:rsidRPr="00BD5A3A" w:rsidRDefault="00D2420A" w:rsidP="00D2420A">
      <w:pPr>
        <w:pStyle w:val="ListParagraph"/>
        <w:numPr>
          <w:ilvl w:val="1"/>
          <w:numId w:val="61"/>
        </w:numPr>
        <w:spacing w:before="100" w:beforeAutospacing="1" w:after="100" w:afterAutospacing="1" w:line="240" w:lineRule="auto"/>
        <w:ind w:left="1440"/>
        <w:jc w:val="both"/>
        <w:rPr>
          <w:rFonts w:ascii="Arial" w:hAnsi="Arial" w:cs="Arial"/>
        </w:rPr>
      </w:pPr>
      <w:r w:rsidRPr="00BD5A3A">
        <w:rPr>
          <w:rFonts w:ascii="Arial" w:hAnsi="Arial"/>
          <w:color w:val="000000"/>
        </w:rPr>
        <w:t>Provjeriti jesu li svi revizori upoznati s konceptom i komponentama programa osiguranja kvalitete i unaprjeđenja.</w:t>
      </w:r>
    </w:p>
    <w:p w:rsidR="00D2420A" w:rsidRPr="00BD5A3A" w:rsidRDefault="00D2420A" w:rsidP="00D2420A">
      <w:pPr>
        <w:pStyle w:val="ListParagraph"/>
        <w:numPr>
          <w:ilvl w:val="1"/>
          <w:numId w:val="61"/>
        </w:numPr>
        <w:spacing w:before="100" w:beforeAutospacing="1" w:after="100" w:afterAutospacing="1" w:line="240" w:lineRule="auto"/>
        <w:ind w:left="1440"/>
        <w:jc w:val="both"/>
        <w:rPr>
          <w:rFonts w:ascii="Arial" w:hAnsi="Arial" w:cs="Arial"/>
        </w:rPr>
      </w:pPr>
      <w:r w:rsidRPr="00BD5A3A">
        <w:rPr>
          <w:rFonts w:ascii="Arial" w:hAnsi="Arial"/>
          <w:color w:val="000000"/>
        </w:rPr>
        <w:t>Provjeriti je li program osiguranja kvalitete i unaprjeđenja u punoj funkciji.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E503FC7" wp14:editId="37AB7210">
            <wp:extent cx="523875" cy="200025"/>
            <wp:effectExtent l="19050" t="0" r="9525" b="0"/>
            <wp:docPr id="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Aktivnost unutarnje revizije ima odgovarajući program osiguranja kvalitete i unaprjeđenja. Svi su unutarnji revizori upoznati s programom.</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7438F34" wp14:editId="05D98AFF">
            <wp:extent cx="523875" cy="200025"/>
            <wp:effectExtent l="19050" t="0" r="9525" b="0"/>
            <wp:docPr id="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Aktivnost unutarnje revizije nema odgovarajući program osiguranja kvalitete i unaprjeđenja ili u slučajevima u kojima program postoji, unutarnji revizori nisu upoznati s njime.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je program osiguranja kvalitete i unaprjeđenja uključen u sve politike i procedure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8"/>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je li program osiguranja kvalitete i unaprjeđenja utvrđen nekim pravnim ili drugim odgovarajućim dokumentom.</w:t>
      </w:r>
    </w:p>
    <w:p w:rsidR="00D2420A" w:rsidRPr="00BD5A3A" w:rsidRDefault="00D2420A" w:rsidP="00D2420A">
      <w:pPr>
        <w:pStyle w:val="ListParagraph"/>
        <w:numPr>
          <w:ilvl w:val="0"/>
          <w:numId w:val="118"/>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je li koncept osiguranja kvalitete i unaprjeđenja uključen u sve korake metodologije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5B60898" wp14:editId="33746C49">
            <wp:extent cx="523875" cy="200025"/>
            <wp:effectExtent l="19050" t="0" r="9525" b="0"/>
            <wp:docPr id="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 osiguranja kvalitete i unaprjeđenja uključen je u sve korake metodologije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46B07C9" wp14:editId="691666A2">
            <wp:extent cx="523875" cy="200025"/>
            <wp:effectExtent l="19050" t="0" r="9525" b="0"/>
            <wp:docPr id="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 osiguranja kvalitete i unaprjeđenja nije uključen u najvažnije korake metodologije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 xml:space="preserve">Osigurati da program osiguranja kvalitete i unaprjeđenja uključuje stalan </w:t>
      </w:r>
      <w:proofErr w:type="spellStart"/>
      <w:r w:rsidRPr="00BD5A3A">
        <w:rPr>
          <w:rFonts w:ascii="Arial" w:hAnsi="Arial"/>
          <w:highlight w:val="cyan"/>
        </w:rPr>
        <w:t>monitoring</w:t>
      </w:r>
      <w:proofErr w:type="spellEnd"/>
      <w:r w:rsidRPr="00BD5A3A">
        <w:rPr>
          <w:rFonts w:ascii="Arial" w:hAnsi="Arial"/>
          <w:highlight w:val="cyan"/>
        </w:rPr>
        <w:t xml:space="preserve">, povremenu unutarnju </w:t>
      </w:r>
      <w:proofErr w:type="spellStart"/>
      <w:r w:rsidRPr="00BD5A3A">
        <w:rPr>
          <w:rFonts w:ascii="Arial" w:hAnsi="Arial"/>
          <w:highlight w:val="cyan"/>
        </w:rPr>
        <w:t>samoocjenu</w:t>
      </w:r>
      <w:proofErr w:type="spellEnd"/>
      <w:r w:rsidRPr="00BD5A3A">
        <w:rPr>
          <w:rFonts w:ascii="Arial" w:hAnsi="Arial"/>
          <w:highlight w:val="cyan"/>
        </w:rPr>
        <w:t xml:space="preserve"> te neovisnu vanjsku ocjenu kvalitete.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9"/>
        </w:numPr>
        <w:spacing w:before="100" w:beforeAutospacing="1" w:after="100" w:afterAutospacing="1" w:line="240" w:lineRule="auto"/>
        <w:rPr>
          <w:rFonts w:ascii="Arial" w:hAnsi="Arial" w:cs="Arial"/>
        </w:rPr>
      </w:pPr>
      <w:r w:rsidRPr="00BD5A3A">
        <w:rPr>
          <w:rFonts w:ascii="Arial" w:hAnsi="Arial"/>
          <w:color w:val="000000"/>
        </w:rPr>
        <w:t>Provjeriti sadržaj i metodologiju programa osiguranja kvalitete i unaprjeđenja.</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stalan </w:t>
      </w:r>
      <w:proofErr w:type="spellStart"/>
      <w:r w:rsidRPr="00BD5A3A">
        <w:rPr>
          <w:rFonts w:ascii="Arial" w:hAnsi="Arial"/>
          <w:color w:val="000000"/>
        </w:rPr>
        <w:t>monitoring</w:t>
      </w:r>
      <w:proofErr w:type="spellEnd"/>
      <w:r w:rsidRPr="00BD5A3A">
        <w:rPr>
          <w:rFonts w:ascii="Arial" w:hAnsi="Arial"/>
          <w:color w:val="000000"/>
        </w:rPr>
        <w:t xml:space="preserve"> utvrđen kao važna komponenta dnevnih aktivnosti unutarnje revizije.</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Ocijeniti odgovornosti stalnog </w:t>
      </w:r>
      <w:proofErr w:type="spellStart"/>
      <w:r w:rsidRPr="00BD5A3A">
        <w:rPr>
          <w:rFonts w:ascii="Arial" w:hAnsi="Arial"/>
          <w:color w:val="000000"/>
        </w:rPr>
        <w:t>monitoringa</w:t>
      </w:r>
      <w:proofErr w:type="spellEnd"/>
      <w:r w:rsidRPr="00BD5A3A">
        <w:rPr>
          <w:rFonts w:ascii="Arial" w:hAnsi="Arial"/>
          <w:color w:val="000000"/>
        </w:rPr>
        <w:t>.</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Ocijeniti predloške i alate koji se koriste za stalan </w:t>
      </w:r>
      <w:proofErr w:type="spellStart"/>
      <w:r w:rsidRPr="00BD5A3A">
        <w:rPr>
          <w:rFonts w:ascii="Arial" w:hAnsi="Arial"/>
          <w:color w:val="000000"/>
        </w:rPr>
        <w:t>monitoring</w:t>
      </w:r>
      <w:proofErr w:type="spellEnd"/>
      <w:r w:rsidRPr="00BD5A3A">
        <w:rPr>
          <w:rFonts w:ascii="Arial" w:hAnsi="Arial"/>
          <w:color w:val="000000"/>
        </w:rPr>
        <w:t>.</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Ocijeniti kvalitetu stalnog </w:t>
      </w:r>
      <w:proofErr w:type="spellStart"/>
      <w:r w:rsidRPr="00BD5A3A">
        <w:rPr>
          <w:rFonts w:ascii="Arial" w:hAnsi="Arial"/>
          <w:color w:val="000000"/>
        </w:rPr>
        <w:t>monitoringa</w:t>
      </w:r>
      <w:proofErr w:type="spellEnd"/>
      <w:r w:rsidRPr="00BD5A3A">
        <w:rPr>
          <w:rFonts w:ascii="Arial" w:hAnsi="Arial"/>
          <w:color w:val="000000"/>
        </w:rPr>
        <w:t xml:space="preserve"> te dosljednost pristupa koji se primjenjuje. </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povremena </w:t>
      </w:r>
      <w:proofErr w:type="spellStart"/>
      <w:r w:rsidRPr="00BD5A3A">
        <w:rPr>
          <w:rFonts w:ascii="Arial" w:hAnsi="Arial"/>
          <w:color w:val="000000"/>
        </w:rPr>
        <w:t>samoocjena</w:t>
      </w:r>
      <w:proofErr w:type="spellEnd"/>
      <w:r w:rsidRPr="00BD5A3A">
        <w:rPr>
          <w:rFonts w:ascii="Arial" w:hAnsi="Arial"/>
          <w:color w:val="000000"/>
        </w:rPr>
        <w:t xml:space="preserve"> dobro utvrđena kao dio programa osiguranja kvalitete i unaprjeđenja.</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povremena </w:t>
      </w:r>
      <w:proofErr w:type="spellStart"/>
      <w:r w:rsidRPr="00BD5A3A">
        <w:rPr>
          <w:rFonts w:ascii="Arial" w:hAnsi="Arial"/>
          <w:color w:val="000000"/>
        </w:rPr>
        <w:t>samoocjena</w:t>
      </w:r>
      <w:proofErr w:type="spellEnd"/>
      <w:r w:rsidRPr="00BD5A3A">
        <w:rPr>
          <w:rFonts w:ascii="Arial" w:hAnsi="Arial"/>
          <w:color w:val="000000"/>
        </w:rPr>
        <w:t xml:space="preserve"> uključena u godišnji plan revizije.</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Ocijeniti jesu li unutarnji revizori odgovorni za povremenu unutarnju </w:t>
      </w:r>
      <w:proofErr w:type="spellStart"/>
      <w:r w:rsidRPr="00BD5A3A">
        <w:rPr>
          <w:rFonts w:ascii="Arial" w:hAnsi="Arial"/>
          <w:color w:val="000000"/>
        </w:rPr>
        <w:t>samoocjenu</w:t>
      </w:r>
      <w:proofErr w:type="spellEnd"/>
      <w:r w:rsidRPr="00BD5A3A">
        <w:rPr>
          <w:rFonts w:ascii="Arial" w:hAnsi="Arial"/>
          <w:color w:val="000000"/>
        </w:rPr>
        <w:t xml:space="preserve"> neovisni, objektivni te postupaju li s dužnom profesionalnom pažnjom.</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Ocijeniti predloške i alate koji se koriste za povremenu unutarnju </w:t>
      </w:r>
      <w:proofErr w:type="spellStart"/>
      <w:r w:rsidRPr="00BD5A3A">
        <w:rPr>
          <w:rFonts w:ascii="Arial" w:hAnsi="Arial"/>
          <w:color w:val="000000"/>
        </w:rPr>
        <w:t>samoocjenu</w:t>
      </w:r>
      <w:proofErr w:type="spellEnd"/>
      <w:r w:rsidRPr="00BD5A3A">
        <w:rPr>
          <w:rFonts w:ascii="Arial" w:hAnsi="Arial"/>
          <w:color w:val="000000"/>
        </w:rPr>
        <w:t>.</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lastRenderedPageBreak/>
        <w:t xml:space="preserve">Ocijeniti opću kvalitetu povremene unutarnje </w:t>
      </w:r>
      <w:proofErr w:type="spellStart"/>
      <w:r w:rsidRPr="00BD5A3A">
        <w:rPr>
          <w:rFonts w:ascii="Arial" w:hAnsi="Arial"/>
          <w:color w:val="000000"/>
        </w:rPr>
        <w:t>samoocjene</w:t>
      </w:r>
      <w:proofErr w:type="spellEnd"/>
      <w:r w:rsidRPr="00BD5A3A">
        <w:rPr>
          <w:rFonts w:ascii="Arial" w:hAnsi="Arial"/>
          <w:color w:val="000000"/>
        </w:rPr>
        <w:t xml:space="preserve">. </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izvještava li se na odgovarajući način o rezultatima povremene unutarnje </w:t>
      </w:r>
      <w:proofErr w:type="spellStart"/>
      <w:r w:rsidRPr="00BD5A3A">
        <w:rPr>
          <w:rFonts w:ascii="Arial" w:hAnsi="Arial"/>
          <w:color w:val="000000"/>
        </w:rPr>
        <w:t>samoocjene</w:t>
      </w:r>
      <w:proofErr w:type="spellEnd"/>
      <w:r w:rsidRPr="00BD5A3A">
        <w:rPr>
          <w:rFonts w:ascii="Arial" w:hAnsi="Arial"/>
          <w:color w:val="000000"/>
        </w:rPr>
        <w:t xml:space="preserve">. </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dužna pažnja posvećena preporukama koje su rezultat povremene unutarnje </w:t>
      </w:r>
      <w:proofErr w:type="spellStart"/>
      <w:r w:rsidRPr="00BD5A3A">
        <w:rPr>
          <w:rFonts w:ascii="Arial" w:hAnsi="Arial"/>
          <w:color w:val="000000"/>
        </w:rPr>
        <w:t>samoocjene</w:t>
      </w:r>
      <w:proofErr w:type="spellEnd"/>
      <w:r w:rsidRPr="00BD5A3A">
        <w:rPr>
          <w:rFonts w:ascii="Arial" w:hAnsi="Arial"/>
          <w:color w:val="000000"/>
        </w:rPr>
        <w:t>.</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povremena vanjska ocjena kvalitete koju provode neovisni pregledavatelji dobro utvrđena komponenta programa osiguranja kvalitete i unaprjeđenja. </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predviđa li se programom da se vanjske ocjene mogu provoditi kao posve neovisne vanjske ocjene ili kao </w:t>
      </w:r>
      <w:proofErr w:type="spellStart"/>
      <w:r w:rsidRPr="00BD5A3A">
        <w:rPr>
          <w:rFonts w:ascii="Arial" w:hAnsi="Arial"/>
          <w:color w:val="000000"/>
        </w:rPr>
        <w:t>samoocjene</w:t>
      </w:r>
      <w:proofErr w:type="spellEnd"/>
      <w:r w:rsidRPr="00BD5A3A">
        <w:rPr>
          <w:rFonts w:ascii="Arial" w:hAnsi="Arial"/>
          <w:color w:val="000000"/>
        </w:rPr>
        <w:t xml:space="preserve"> s neovisnom vanjskom potvrdom.</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vanjska ocjena uključena u proračun. </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Provjeriti uključuje li program kriterije neovisnosti i sposobnosti za osobe koje će provoditi vanjsku ocjenu.</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izvještava li se na odgovarajući način o rezultatima vanjske ocjene. </w:t>
      </w:r>
    </w:p>
    <w:p w:rsidR="00D2420A" w:rsidRPr="00BD5A3A" w:rsidRDefault="00D2420A" w:rsidP="00D2420A">
      <w:pPr>
        <w:pStyle w:val="ListParagraph"/>
        <w:numPr>
          <w:ilvl w:val="0"/>
          <w:numId w:val="119"/>
        </w:numPr>
        <w:spacing w:before="100" w:beforeAutospacing="1" w:after="100" w:afterAutospacing="1" w:line="240" w:lineRule="auto"/>
        <w:jc w:val="both"/>
        <w:rPr>
          <w:rFonts w:ascii="Arial" w:hAnsi="Arial" w:cs="Arial"/>
        </w:rPr>
      </w:pPr>
      <w:r w:rsidRPr="00BD5A3A">
        <w:rPr>
          <w:rFonts w:ascii="Arial" w:hAnsi="Arial"/>
          <w:color w:val="000000"/>
        </w:rPr>
        <w:t>Provjeriti je li dužna pažnja posvećena preporukama koje su rezultat vanjske ocjene.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B6C5309" wp14:editId="25BA2F40">
            <wp:extent cx="523875" cy="200025"/>
            <wp:effectExtent l="19050" t="0" r="9525" b="0"/>
            <wp:docPr id="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 osiguranja kvalitete i unaprjeđenja uključuje stalan </w:t>
      </w:r>
      <w:proofErr w:type="spellStart"/>
      <w:r w:rsidRPr="00BD5A3A">
        <w:rPr>
          <w:rFonts w:ascii="Arial" w:hAnsi="Arial"/>
        </w:rPr>
        <w:t>monitoring</w:t>
      </w:r>
      <w:proofErr w:type="spellEnd"/>
      <w:r w:rsidRPr="00BD5A3A">
        <w:rPr>
          <w:rFonts w:ascii="Arial" w:hAnsi="Arial"/>
        </w:rPr>
        <w:t xml:space="preserve">, povremenu unutarnju </w:t>
      </w:r>
      <w:proofErr w:type="spellStart"/>
      <w:r w:rsidRPr="00BD5A3A">
        <w:rPr>
          <w:rFonts w:ascii="Arial" w:hAnsi="Arial"/>
        </w:rPr>
        <w:t>samoocjenu</w:t>
      </w:r>
      <w:proofErr w:type="spellEnd"/>
      <w:r w:rsidRPr="00BD5A3A">
        <w:rPr>
          <w:rFonts w:ascii="Arial" w:hAnsi="Arial"/>
        </w:rPr>
        <w:t xml:space="preserve"> te neovisnu vanjsku ocjenu kvalitete. Unutarnja revizija stalno provodi sve te komponente.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2B37FD1" wp14:editId="6B3B5F66">
            <wp:extent cx="523875" cy="200025"/>
            <wp:effectExtent l="19050" t="0" r="9525" b="0"/>
            <wp:docPr id="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 osiguranja kvalitete i unaprjeđenja uključuje stalan </w:t>
      </w:r>
      <w:proofErr w:type="spellStart"/>
      <w:r w:rsidRPr="00BD5A3A">
        <w:rPr>
          <w:rFonts w:ascii="Arial" w:hAnsi="Arial"/>
        </w:rPr>
        <w:t>monitoring</w:t>
      </w:r>
      <w:proofErr w:type="spellEnd"/>
      <w:r w:rsidRPr="00BD5A3A">
        <w:rPr>
          <w:rFonts w:ascii="Arial" w:hAnsi="Arial"/>
        </w:rPr>
        <w:t xml:space="preserve">, povremenu unutarnju </w:t>
      </w:r>
      <w:proofErr w:type="spellStart"/>
      <w:r w:rsidRPr="00BD5A3A">
        <w:rPr>
          <w:rFonts w:ascii="Arial" w:hAnsi="Arial"/>
        </w:rPr>
        <w:t>samoocjenu</w:t>
      </w:r>
      <w:proofErr w:type="spellEnd"/>
      <w:r w:rsidRPr="00BD5A3A">
        <w:rPr>
          <w:rFonts w:ascii="Arial" w:hAnsi="Arial"/>
        </w:rPr>
        <w:t xml:space="preserve"> te neovisnu vanjsku ocjenu kvalitete. Unutarnja revizija dosljedno provodi stalan </w:t>
      </w:r>
      <w:proofErr w:type="spellStart"/>
      <w:r w:rsidRPr="00BD5A3A">
        <w:rPr>
          <w:rFonts w:ascii="Arial" w:hAnsi="Arial"/>
        </w:rPr>
        <w:t>monitoring</w:t>
      </w:r>
      <w:proofErr w:type="spellEnd"/>
      <w:r w:rsidRPr="00BD5A3A">
        <w:rPr>
          <w:rFonts w:ascii="Arial" w:hAnsi="Arial"/>
        </w:rPr>
        <w:t xml:space="preserve"> i </w:t>
      </w:r>
      <w:proofErr w:type="spellStart"/>
      <w:r w:rsidRPr="00BD5A3A">
        <w:rPr>
          <w:rFonts w:ascii="Arial" w:hAnsi="Arial"/>
        </w:rPr>
        <w:t>samoocjenu</w:t>
      </w:r>
      <w:proofErr w:type="spellEnd"/>
      <w:r w:rsidRPr="00BD5A3A">
        <w:rPr>
          <w:rFonts w:ascii="Arial" w:hAnsi="Arial"/>
        </w:rPr>
        <w:t>. Međutim, ne provodi vanjsku ocjenu.</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FC7AA3D" wp14:editId="09DACC71">
            <wp:extent cx="523875" cy="200025"/>
            <wp:effectExtent l="19050" t="0" r="9525" b="0"/>
            <wp:docPr id="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 osiguranja kvalitete i unaprjeđenja ne uključuje sve komponente (stalan </w:t>
      </w:r>
      <w:proofErr w:type="spellStart"/>
      <w:r w:rsidRPr="00BD5A3A">
        <w:rPr>
          <w:rFonts w:ascii="Arial" w:hAnsi="Arial"/>
        </w:rPr>
        <w:t>monitoring</w:t>
      </w:r>
      <w:proofErr w:type="spellEnd"/>
      <w:r w:rsidRPr="00BD5A3A">
        <w:rPr>
          <w:rFonts w:ascii="Arial" w:hAnsi="Arial"/>
        </w:rPr>
        <w:t xml:space="preserve">, povremenu unutarnju </w:t>
      </w:r>
      <w:proofErr w:type="spellStart"/>
      <w:r w:rsidRPr="00BD5A3A">
        <w:rPr>
          <w:rFonts w:ascii="Arial" w:hAnsi="Arial"/>
        </w:rPr>
        <w:t>samoocjenu</w:t>
      </w:r>
      <w:proofErr w:type="spellEnd"/>
      <w:r w:rsidRPr="00BD5A3A">
        <w:rPr>
          <w:rFonts w:ascii="Arial" w:hAnsi="Arial"/>
        </w:rPr>
        <w:t xml:space="preserve"> te neovisnu vanjsku ocjenu). Unutarnja revizija dosljedno provodi stalan </w:t>
      </w:r>
      <w:proofErr w:type="spellStart"/>
      <w:r w:rsidRPr="00BD5A3A">
        <w:rPr>
          <w:rFonts w:ascii="Arial" w:hAnsi="Arial"/>
        </w:rPr>
        <w:t>monitoring</w:t>
      </w:r>
      <w:proofErr w:type="spellEnd"/>
      <w:r w:rsidRPr="00BD5A3A">
        <w:rPr>
          <w:rFonts w:ascii="Arial" w:hAnsi="Arial"/>
        </w:rPr>
        <w:t xml:space="preserve">, no ne provodi unutarnju </w:t>
      </w:r>
      <w:proofErr w:type="spellStart"/>
      <w:r w:rsidRPr="00BD5A3A">
        <w:rPr>
          <w:rFonts w:ascii="Arial" w:hAnsi="Arial"/>
        </w:rPr>
        <w:t>samoocjenu</w:t>
      </w:r>
      <w:proofErr w:type="spellEnd"/>
      <w:r w:rsidRPr="00BD5A3A">
        <w:rPr>
          <w:rFonts w:ascii="Arial" w:hAnsi="Arial"/>
        </w:rPr>
        <w:t xml:space="preserve"> i vanjsku ocjenu.</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9E1BC35" wp14:editId="53FDF6B9">
            <wp:extent cx="523875" cy="200025"/>
            <wp:effectExtent l="19050" t="0" r="9525" b="0"/>
            <wp:docPr id="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 osiguranja kvalitete i unaprjeđenja ne uključuje sve komponente (stalan </w:t>
      </w:r>
      <w:proofErr w:type="spellStart"/>
      <w:r w:rsidRPr="00BD5A3A">
        <w:rPr>
          <w:rFonts w:ascii="Arial" w:hAnsi="Arial"/>
        </w:rPr>
        <w:t>monitoring</w:t>
      </w:r>
      <w:proofErr w:type="spellEnd"/>
      <w:r w:rsidRPr="00BD5A3A">
        <w:rPr>
          <w:rFonts w:ascii="Arial" w:hAnsi="Arial"/>
        </w:rPr>
        <w:t xml:space="preserve">, povremenu unutarnju </w:t>
      </w:r>
      <w:proofErr w:type="spellStart"/>
      <w:r w:rsidRPr="00BD5A3A">
        <w:rPr>
          <w:rFonts w:ascii="Arial" w:hAnsi="Arial"/>
        </w:rPr>
        <w:t>samoocjenu</w:t>
      </w:r>
      <w:proofErr w:type="spellEnd"/>
      <w:r w:rsidRPr="00BD5A3A">
        <w:rPr>
          <w:rFonts w:ascii="Arial" w:hAnsi="Arial"/>
        </w:rPr>
        <w:t xml:space="preserve"> te neovisnu vanjsku ocjenu). Unutarnja revizija ne provodi dosljedno stalan </w:t>
      </w:r>
      <w:proofErr w:type="spellStart"/>
      <w:r w:rsidRPr="00BD5A3A">
        <w:rPr>
          <w:rFonts w:ascii="Arial" w:hAnsi="Arial"/>
        </w:rPr>
        <w:t>monitoring</w:t>
      </w:r>
      <w:proofErr w:type="spellEnd"/>
      <w:r w:rsidRPr="00BD5A3A">
        <w:rPr>
          <w:rFonts w:ascii="Arial" w:hAnsi="Arial"/>
        </w:rPr>
        <w:t xml:space="preserve">, a ne provodi ni unutarnju </w:t>
      </w:r>
      <w:proofErr w:type="spellStart"/>
      <w:r w:rsidRPr="00BD5A3A">
        <w:rPr>
          <w:rFonts w:ascii="Arial" w:hAnsi="Arial"/>
        </w:rPr>
        <w:t>samoocjenu</w:t>
      </w:r>
      <w:proofErr w:type="spellEnd"/>
      <w:r w:rsidRPr="00BD5A3A">
        <w:rPr>
          <w:rFonts w:ascii="Arial" w:hAnsi="Arial"/>
        </w:rPr>
        <w:t xml:space="preserve"> i vanjsku ocjenu.</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program osiguranja kvalitete i unaprjeđenja obuhvaća sve aspekte funkcije unutarnje revizije (ulogu, procjenu rizika, planiranje i izvršavanje angažmana, izvještavanje i obuku).</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21"/>
        </w:numPr>
        <w:spacing w:before="100" w:beforeAutospacing="1" w:after="100" w:afterAutospacing="1" w:line="240" w:lineRule="auto"/>
        <w:jc w:val="both"/>
        <w:rPr>
          <w:rFonts w:ascii="Arial" w:hAnsi="Arial" w:cs="Arial"/>
          <w:color w:val="000000"/>
        </w:rPr>
      </w:pPr>
      <w:r w:rsidRPr="00BD5A3A">
        <w:rPr>
          <w:rFonts w:ascii="Arial" w:hAnsi="Arial"/>
          <w:color w:val="000000"/>
        </w:rPr>
        <w:t>Ocijeniti sadržaj i metodologiju programa osiguranja kvalitete i unaprjeđenja.</w:t>
      </w:r>
    </w:p>
    <w:p w:rsidR="00D2420A" w:rsidRPr="00BD5A3A" w:rsidRDefault="00D2420A" w:rsidP="00D2420A">
      <w:pPr>
        <w:pStyle w:val="ListParagraph"/>
        <w:numPr>
          <w:ilvl w:val="0"/>
          <w:numId w:val="121"/>
        </w:numPr>
        <w:spacing w:before="100" w:beforeAutospacing="1" w:after="100" w:afterAutospacing="1" w:line="240" w:lineRule="auto"/>
        <w:jc w:val="both"/>
        <w:rPr>
          <w:rFonts w:ascii="Arial" w:hAnsi="Arial" w:cs="Arial"/>
          <w:color w:val="000000"/>
        </w:rPr>
      </w:pPr>
      <w:r w:rsidRPr="00BD5A3A">
        <w:rPr>
          <w:rFonts w:ascii="Arial" w:hAnsi="Arial"/>
          <w:color w:val="000000"/>
        </w:rPr>
        <w:t>Ocijeniti je li stvarna provedba programa osiguranja kvalitete i unaprjeđenja u skladu s propisanom metodologijom.</w:t>
      </w:r>
    </w:p>
    <w:p w:rsidR="00D2420A" w:rsidRPr="00BD5A3A" w:rsidRDefault="00D2420A" w:rsidP="00D2420A">
      <w:pPr>
        <w:pStyle w:val="ListParagraph"/>
        <w:numPr>
          <w:ilvl w:val="0"/>
          <w:numId w:val="121"/>
        </w:numPr>
        <w:spacing w:before="100" w:beforeAutospacing="1" w:after="100" w:afterAutospacing="1" w:line="240" w:lineRule="auto"/>
        <w:jc w:val="both"/>
        <w:rPr>
          <w:rFonts w:ascii="Arial" w:hAnsi="Arial" w:cs="Arial"/>
          <w:b/>
        </w:rPr>
      </w:pPr>
      <w:r w:rsidRPr="00BD5A3A">
        <w:rPr>
          <w:rFonts w:ascii="Arial" w:hAnsi="Arial"/>
          <w:color w:val="000000"/>
        </w:rPr>
        <w:t>Ocijeniti program obuke i stručnog usavršavanja.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0EEFD42" wp14:editId="7B76B5F3">
            <wp:extent cx="523875" cy="200025"/>
            <wp:effectExtent l="19050" t="0" r="9525" b="0"/>
            <wp:docPr id="3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Metodologija je programa osiguranja kvalitete i unaprjeđenja odgovarajuća i dosljedno se provodi.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42F177A" wp14:editId="6DA461E2">
            <wp:extent cx="523875" cy="200025"/>
            <wp:effectExtent l="19050" t="0" r="9525" b="0"/>
            <wp:docPr id="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Metodologija programa osiguranja kvalitete i unaprjeđenja nije odgovarajuća ili je metodologija odgovarajuća, ali se ne provodi dosljedno.</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funkcija unutarnje revizije ima smislene ključne pokazatelje učinka za mjerenje učinka.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7"/>
        </w:numPr>
        <w:spacing w:before="100" w:beforeAutospacing="1" w:after="100" w:afterAutospacing="1" w:line="240" w:lineRule="auto"/>
        <w:jc w:val="both"/>
        <w:rPr>
          <w:rFonts w:ascii="Arial" w:hAnsi="Arial" w:cs="Arial"/>
        </w:rPr>
      </w:pPr>
      <w:r w:rsidRPr="00BD5A3A">
        <w:rPr>
          <w:rFonts w:ascii="Arial" w:hAnsi="Arial"/>
          <w:color w:val="000000"/>
        </w:rPr>
        <w:lastRenderedPageBreak/>
        <w:t>Provjeriti jesu li ključni pokazatelji učinka utvrđeni metodologijom i procedurama unutarnje revizije.</w:t>
      </w:r>
    </w:p>
    <w:p w:rsidR="00D2420A" w:rsidRPr="00BD5A3A" w:rsidRDefault="00D2420A" w:rsidP="00D2420A">
      <w:pPr>
        <w:pStyle w:val="ListParagraph"/>
        <w:numPr>
          <w:ilvl w:val="0"/>
          <w:numId w:val="117"/>
        </w:numPr>
        <w:spacing w:before="100" w:beforeAutospacing="1" w:after="100" w:afterAutospacing="1" w:line="240" w:lineRule="auto"/>
        <w:jc w:val="both"/>
        <w:rPr>
          <w:rFonts w:ascii="Arial" w:hAnsi="Arial" w:cs="Arial"/>
        </w:rPr>
      </w:pPr>
      <w:r w:rsidRPr="00BD5A3A">
        <w:rPr>
          <w:rFonts w:ascii="Arial" w:hAnsi="Arial"/>
          <w:color w:val="000000"/>
        </w:rPr>
        <w:t>Ocijeniti kriterije pokazatelja, posebno s obzirom na njihovu korisnost.</w:t>
      </w:r>
    </w:p>
    <w:p w:rsidR="00D2420A" w:rsidRPr="00BD5A3A" w:rsidRDefault="00D2420A" w:rsidP="00D2420A">
      <w:pPr>
        <w:pStyle w:val="ListParagraph"/>
        <w:numPr>
          <w:ilvl w:val="0"/>
          <w:numId w:val="117"/>
        </w:numPr>
        <w:spacing w:before="100" w:beforeAutospacing="1" w:after="100" w:afterAutospacing="1" w:line="240" w:lineRule="auto"/>
        <w:jc w:val="both"/>
        <w:rPr>
          <w:rFonts w:ascii="Arial" w:hAnsi="Arial" w:cs="Arial"/>
          <w:b/>
        </w:rPr>
      </w:pPr>
      <w:r w:rsidRPr="00BD5A3A">
        <w:rPr>
          <w:rFonts w:ascii="Arial" w:hAnsi="Arial"/>
          <w:color w:val="000000"/>
        </w:rPr>
        <w:t xml:space="preserve">Provjeriti izvještava li se redovito o ključnim pokazateljima učinka.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64C0EA4" wp14:editId="3EDA8704">
            <wp:extent cx="523875" cy="200025"/>
            <wp:effectExtent l="19050" t="0" r="9525" b="0"/>
            <wp:docPr id="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Smisleni ključni pokazatelji učinka dobro su utvrđeni. Dosljedno se mjere te se o njima dosljedno izvještava.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07A6B55" wp14:editId="537495A3">
            <wp:extent cx="523875" cy="200025"/>
            <wp:effectExtent l="19050" t="0" r="9525" b="0"/>
            <wp:docPr id="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Pokazatelji učinka ne postoje ili su loše utvrđeni.</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visoko rukovodstvo redovito obavještava o rezultatima programa osiguranja kvalitete i unaprjeđenja.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6"/>
        </w:numPr>
        <w:spacing w:before="100" w:beforeAutospacing="1" w:after="100" w:afterAutospacing="1" w:line="240" w:lineRule="auto"/>
        <w:jc w:val="both"/>
        <w:rPr>
          <w:rFonts w:ascii="Arial" w:hAnsi="Arial" w:cs="Arial"/>
        </w:rPr>
      </w:pPr>
      <w:r w:rsidRPr="00BD5A3A">
        <w:rPr>
          <w:rFonts w:ascii="Arial" w:hAnsi="Arial"/>
          <w:color w:val="000000"/>
        </w:rPr>
        <w:t>Ocijeniti je li visoko rukovodstvo upoznato s postojanjem programa osiguranja kvalitete i unaprjeđenja.</w:t>
      </w:r>
    </w:p>
    <w:p w:rsidR="00D2420A" w:rsidRPr="00BD5A3A" w:rsidRDefault="00D2420A" w:rsidP="00D2420A">
      <w:pPr>
        <w:pStyle w:val="ListParagraph"/>
        <w:numPr>
          <w:ilvl w:val="0"/>
          <w:numId w:val="116"/>
        </w:numPr>
        <w:spacing w:before="100" w:beforeAutospacing="1" w:after="100" w:afterAutospacing="1" w:line="240" w:lineRule="auto"/>
        <w:jc w:val="both"/>
        <w:rPr>
          <w:rFonts w:ascii="Arial" w:hAnsi="Arial" w:cs="Arial"/>
        </w:rPr>
      </w:pPr>
      <w:r w:rsidRPr="00BD5A3A">
        <w:rPr>
          <w:rFonts w:ascii="Arial" w:hAnsi="Arial"/>
          <w:color w:val="000000"/>
        </w:rPr>
        <w:t>Provjeriti provodi li se redovito izvještavanje.</w:t>
      </w:r>
    </w:p>
    <w:p w:rsidR="00D2420A" w:rsidRPr="00BD5A3A" w:rsidRDefault="00D2420A" w:rsidP="00D2420A">
      <w:pPr>
        <w:pStyle w:val="ListParagraph"/>
        <w:numPr>
          <w:ilvl w:val="0"/>
          <w:numId w:val="116"/>
        </w:numPr>
        <w:spacing w:before="100" w:beforeAutospacing="1" w:after="100" w:afterAutospacing="1" w:line="240" w:lineRule="auto"/>
        <w:jc w:val="both"/>
        <w:rPr>
          <w:rFonts w:ascii="Arial" w:hAnsi="Arial" w:cs="Arial"/>
          <w:b/>
        </w:rPr>
      </w:pPr>
      <w:r w:rsidRPr="00BD5A3A">
        <w:rPr>
          <w:rFonts w:ascii="Arial" w:hAnsi="Arial"/>
          <w:color w:val="000000"/>
        </w:rPr>
        <w:t xml:space="preserve">Provjeriti izvještava li voditelj unutarnje revizije redovito o provedbi preporuka koje su posljedica različitih ocjena.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A9D6E6C" wp14:editId="44A207C4">
            <wp:extent cx="523875" cy="200025"/>
            <wp:effectExtent l="19050" t="0" r="9525" b="0"/>
            <wp:docPr id="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Visoko rukovodstvo dosljedno se obavještava o rezultatima programa osiguranja kvalitete i unaprjeđenja. Rukovodstvo se obavještava  i o provedbi preporučenih radnji.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710BE93" wp14:editId="786BD51B">
            <wp:extent cx="523875" cy="200025"/>
            <wp:effectExtent l="19050" t="0" r="9525" b="0"/>
            <wp:docPr id="3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Visoko rukovodstvo ne obavještava se dosljedno o rezultatima programa osiguranja kvalitete i unaprjeđenja.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povremeno traži povratne informacije od revidiranih subjekata i visokog rukovodstva.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60"/>
        </w:numPr>
        <w:spacing w:before="100" w:beforeAutospacing="1" w:after="100" w:afterAutospacing="1" w:line="240" w:lineRule="auto"/>
        <w:jc w:val="both"/>
        <w:rPr>
          <w:rFonts w:ascii="Arial" w:hAnsi="Arial" w:cs="Arial"/>
          <w:color w:val="000000"/>
        </w:rPr>
      </w:pPr>
      <w:r w:rsidRPr="00BD5A3A">
        <w:rPr>
          <w:rFonts w:ascii="Arial" w:hAnsi="Arial"/>
          <w:color w:val="000000"/>
        </w:rPr>
        <w:t xml:space="preserve">Provjeriti šalje li se anketa o reviziji revidiranim subjektima po dovršetku svakog angažmana unutarnje revizije. </w:t>
      </w:r>
    </w:p>
    <w:p w:rsidR="00D2420A" w:rsidRPr="00BD5A3A" w:rsidRDefault="00D2420A" w:rsidP="00D2420A">
      <w:pPr>
        <w:pStyle w:val="ListParagraph"/>
        <w:numPr>
          <w:ilvl w:val="0"/>
          <w:numId w:val="60"/>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šalje li se anketa o reviziji povremeno visokom rukovodstvu.</w:t>
      </w:r>
    </w:p>
    <w:p w:rsidR="00D2420A" w:rsidRPr="00BD5A3A" w:rsidRDefault="00D2420A" w:rsidP="00D2420A">
      <w:pPr>
        <w:pStyle w:val="ListParagraph"/>
        <w:numPr>
          <w:ilvl w:val="0"/>
          <w:numId w:val="60"/>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analizira li voditelj unutarnje revizije rezultate anketa o reviziji na odgovarajući način te posvećuje li im dužnu pažnju.</w:t>
      </w:r>
    </w:p>
    <w:p w:rsidR="00D2420A" w:rsidRPr="00BD5A3A" w:rsidRDefault="00D2420A" w:rsidP="00D2420A">
      <w:pPr>
        <w:pStyle w:val="ListParagraph"/>
        <w:numPr>
          <w:ilvl w:val="0"/>
          <w:numId w:val="60"/>
        </w:numPr>
        <w:spacing w:before="100" w:beforeAutospacing="1" w:after="100" w:afterAutospacing="1" w:line="240" w:lineRule="auto"/>
        <w:jc w:val="both"/>
        <w:rPr>
          <w:rFonts w:ascii="Arial" w:hAnsi="Arial" w:cs="Arial"/>
          <w:color w:val="000000"/>
        </w:rPr>
      </w:pPr>
      <w:r w:rsidRPr="00BD5A3A">
        <w:rPr>
          <w:rFonts w:ascii="Arial" w:hAnsi="Arial"/>
          <w:color w:val="000000"/>
        </w:rPr>
        <w:t>Provjeriti obavještava li se visoko rukovodstvo povremeno o rezultatima anketa.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BDB667E" wp14:editId="0AF7C904">
            <wp:extent cx="523875" cy="200025"/>
            <wp:effectExtent l="19050" t="0" r="9525" b="0"/>
            <wp:docPr id="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redovito traži povratne informacije od visokog rukovodstva te revidiranih subjekata. Visoko se rukovodstvo obavještava  o rezultatima anketa.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EE75EBD" wp14:editId="6D2A7304">
            <wp:extent cx="523875" cy="200025"/>
            <wp:effectExtent l="19050" t="0" r="9525" b="0"/>
            <wp:docPr id="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traži redovito povratne informacije od visokog rukovodstva te revidiranih subjekata.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svaka jedinica za unutarnju reviziju povremeno uspoređuje s drugim usporedivim jedinicama (na nacionalnoj i međunarodnoj razini).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lastRenderedPageBreak/>
        <w:t>Koraci uvida</w:t>
      </w:r>
    </w:p>
    <w:p w:rsidR="00D2420A" w:rsidRPr="00BD5A3A" w:rsidRDefault="00D2420A" w:rsidP="00D2420A">
      <w:pPr>
        <w:pStyle w:val="ListParagraph"/>
        <w:numPr>
          <w:ilvl w:val="0"/>
          <w:numId w:val="115"/>
        </w:numPr>
        <w:spacing w:before="100" w:beforeAutospacing="1" w:after="100" w:afterAutospacing="1" w:line="240" w:lineRule="auto"/>
        <w:jc w:val="both"/>
        <w:rPr>
          <w:rFonts w:ascii="Arial" w:hAnsi="Arial" w:cs="Arial"/>
        </w:rPr>
      </w:pPr>
      <w:r w:rsidRPr="00BD5A3A">
        <w:rPr>
          <w:rFonts w:ascii="Arial" w:hAnsi="Arial"/>
          <w:color w:val="000000"/>
        </w:rPr>
        <w:t>Provjeriti sudjeluje li jedinica za unutarnju reviziju na nacionalnim i međunarodnim skupovima na kojima se predstavljaju najbolje prakse te se o njima ondje raspravlja.</w:t>
      </w:r>
    </w:p>
    <w:p w:rsidR="00D2420A" w:rsidRPr="00BD5A3A" w:rsidRDefault="00D2420A" w:rsidP="00D2420A">
      <w:pPr>
        <w:pStyle w:val="ListParagraph"/>
        <w:numPr>
          <w:ilvl w:val="0"/>
          <w:numId w:val="115"/>
        </w:numPr>
        <w:spacing w:before="100" w:beforeAutospacing="1" w:after="100" w:afterAutospacing="1" w:line="240" w:lineRule="auto"/>
        <w:jc w:val="both"/>
        <w:rPr>
          <w:rFonts w:ascii="Arial" w:hAnsi="Arial" w:cs="Arial"/>
        </w:rPr>
      </w:pPr>
      <w:r w:rsidRPr="00BD5A3A">
        <w:rPr>
          <w:rFonts w:ascii="Arial" w:hAnsi="Arial"/>
          <w:color w:val="000000"/>
        </w:rPr>
        <w:t>Provjeriti održavaju li unutarnji revizori redovan kontakt s kolegama.</w:t>
      </w:r>
    </w:p>
    <w:p w:rsidR="00D2420A" w:rsidRPr="00BD5A3A" w:rsidRDefault="00D2420A" w:rsidP="00D2420A">
      <w:pPr>
        <w:pStyle w:val="ListParagraph"/>
        <w:numPr>
          <w:ilvl w:val="0"/>
          <w:numId w:val="115"/>
        </w:numPr>
        <w:spacing w:before="100" w:beforeAutospacing="1" w:after="100" w:afterAutospacing="1" w:line="240" w:lineRule="auto"/>
        <w:jc w:val="both"/>
        <w:rPr>
          <w:rFonts w:ascii="Arial" w:hAnsi="Arial" w:cs="Arial"/>
        </w:rPr>
      </w:pPr>
      <w:r w:rsidRPr="00BD5A3A">
        <w:rPr>
          <w:rFonts w:ascii="Arial" w:hAnsi="Arial"/>
          <w:color w:val="000000"/>
        </w:rPr>
        <w:t>Provjeriti uspoređuje li se funkcija unutarnje revizije povremeno s najboljim praksama.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08B520C" wp14:editId="4BD757EC">
            <wp:extent cx="523875" cy="200025"/>
            <wp:effectExtent l="19050" t="0" r="9525" b="0"/>
            <wp:docPr id="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ide u korak s trenutačnim trendovima i pristupima u području unutarnje revizije. Unutarnja revizija uspoređuje se s najboljim praksama i  obavještava visoko rukovodstvo o rezultatima tih vježbi uspoređivanja.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F54D01A" wp14:editId="13C04758">
            <wp:extent cx="523875" cy="200025"/>
            <wp:effectExtent l="19050" t="0" r="9525" b="0"/>
            <wp:docPr id="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ide u korak s trenutačnim trendovima u području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unutarnja revizija instituciji donosi stvarnu vrijednost</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4"/>
        </w:numPr>
        <w:spacing w:before="100" w:beforeAutospacing="1" w:after="100" w:afterAutospacing="1" w:line="240" w:lineRule="auto"/>
        <w:jc w:val="both"/>
        <w:rPr>
          <w:rFonts w:ascii="Arial" w:hAnsi="Arial" w:cs="Arial"/>
        </w:rPr>
      </w:pPr>
      <w:r w:rsidRPr="00BD5A3A">
        <w:rPr>
          <w:rFonts w:ascii="Arial" w:hAnsi="Arial"/>
          <w:color w:val="000000"/>
        </w:rPr>
        <w:t>Ocijeniti zanima li unutarnju reviziju vrijednost koju pruža, primjerice prikupljanjem povratnih informacije u organizaciji.</w:t>
      </w:r>
    </w:p>
    <w:p w:rsidR="00D2420A" w:rsidRPr="00BD5A3A" w:rsidRDefault="00D2420A" w:rsidP="00D2420A">
      <w:pPr>
        <w:pStyle w:val="ListParagraph"/>
        <w:numPr>
          <w:ilvl w:val="0"/>
          <w:numId w:val="114"/>
        </w:numPr>
        <w:spacing w:before="100" w:beforeAutospacing="1" w:after="100" w:afterAutospacing="1" w:line="240" w:lineRule="auto"/>
        <w:jc w:val="both"/>
        <w:rPr>
          <w:rFonts w:ascii="Arial" w:hAnsi="Arial" w:cs="Arial"/>
        </w:rPr>
      </w:pPr>
      <w:r w:rsidRPr="00BD5A3A">
        <w:rPr>
          <w:rFonts w:ascii="Arial" w:hAnsi="Arial"/>
          <w:color w:val="000000"/>
        </w:rPr>
        <w:t xml:space="preserve">Ocijeniti kako unutarnja revizija mjeri svoju vrijednost. </w:t>
      </w:r>
    </w:p>
    <w:p w:rsidR="00D2420A" w:rsidRPr="00BD5A3A" w:rsidRDefault="00D2420A" w:rsidP="00D2420A">
      <w:pPr>
        <w:pStyle w:val="ListParagraph"/>
        <w:numPr>
          <w:ilvl w:val="0"/>
          <w:numId w:val="114"/>
        </w:numPr>
        <w:spacing w:before="100" w:beforeAutospacing="1" w:after="100" w:afterAutospacing="1" w:line="240" w:lineRule="auto"/>
        <w:jc w:val="both"/>
        <w:rPr>
          <w:rFonts w:ascii="Arial" w:hAnsi="Arial" w:cs="Arial"/>
        </w:rPr>
      </w:pPr>
      <w:r w:rsidRPr="00BD5A3A">
        <w:rPr>
          <w:rFonts w:ascii="Arial" w:hAnsi="Arial"/>
          <w:color w:val="000000"/>
        </w:rPr>
        <w:t>Razgovarati s korisnicima usluga unutarnje revizije (voditeljem institucije, visokim rukovodstvom i operativnim rukovodstvom) o vrijednosti koju im pruža unutarnja revizija.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27DC2E6" wp14:editId="3DAAD9C8">
            <wp:extent cx="523875" cy="200025"/>
            <wp:effectExtent l="19050" t="0" r="9525" b="0"/>
            <wp:docPr id="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Unutarnjoj je reviziji stalo do vrijednosti koju pruža te do toga kako dionici doživljavaju koristi i vrijednost koju dodaje unutarnja revizija. Svoju vrijednost mjeri prikupljanjem povratnih informacija od različitih dionika. Svi dionici potvrđuju vrijednost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E719A88" wp14:editId="47423B2F">
            <wp:extent cx="523875" cy="200025"/>
            <wp:effectExtent l="19050" t="0" r="9525" b="0"/>
            <wp:docPr id="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Unutarnjoj je reviziji stalo do vrijednosti koju pruža te do toga kako dionici doživljavaju koristi i vrijednost koju dodaje unutarnja revizija. Dionici učinak unutarnje revizije smatraju prosječnim te ima puno prostora za poboljšanja.</w:t>
      </w:r>
    </w:p>
    <w:p w:rsidR="00D2420A" w:rsidRPr="00BD5A3A" w:rsidRDefault="00D2420A" w:rsidP="00D2420A">
      <w:pPr>
        <w:spacing w:before="100" w:beforeAutospacing="1" w:after="100" w:afterAutospacing="1" w:line="240" w:lineRule="auto"/>
        <w:ind w:left="708"/>
        <w:jc w:val="both"/>
        <w:rPr>
          <w:rFonts w:ascii="Arial" w:hAnsi="Arial" w:cs="Arial"/>
          <w:noProof/>
        </w:rPr>
      </w:pPr>
      <w:r w:rsidRPr="00BD5A3A">
        <w:rPr>
          <w:rFonts w:ascii="Arial" w:hAnsi="Arial" w:cs="Arial"/>
          <w:noProof/>
          <w:lang w:bidi="ar-SA"/>
        </w:rPr>
        <w:drawing>
          <wp:inline distT="0" distB="0" distL="0" distR="0" wp14:anchorId="52E54381" wp14:editId="405B8601">
            <wp:extent cx="523875" cy="200025"/>
            <wp:effectExtent l="19050" t="0" r="9525" b="0"/>
            <wp:docPr id="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Unutarnjoj je reviziji stalo do vrijednosti koju pruža, no u obzir ne uzima to kako dionici doživljavaju njezinu vrijednost. Dionici unutarnju reviziju ne smatraju vrijednom te ih ne zanimaju usluge koje ona pruža.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2309B8C" wp14:editId="6DCC12C3">
            <wp:extent cx="523875" cy="200025"/>
            <wp:effectExtent l="19050" t="0" r="9525" b="0"/>
            <wp:docPr id="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Unutarnjoj reviziji nije stalo do toga pruža li dionicima vrijednost. Njezin je pristup </w:t>
      </w:r>
      <w:proofErr w:type="spellStart"/>
      <w:r w:rsidRPr="00BD5A3A">
        <w:rPr>
          <w:rFonts w:ascii="Arial" w:hAnsi="Arial"/>
        </w:rPr>
        <w:t>pristup</w:t>
      </w:r>
      <w:proofErr w:type="spellEnd"/>
      <w:r w:rsidRPr="00BD5A3A">
        <w:rPr>
          <w:rFonts w:ascii="Arial" w:hAnsi="Arial"/>
        </w:rPr>
        <w:t xml:space="preserve"> kontrole/inspekcije i stoga joj vrijednost učinka nije važna. Dionici potvrđuju taj stav.</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sve izjave o sukladnosti s Međunarodnim standardima za stručnu provedbu unutarnje revizije podržavaju rezultati unutarnje i vanjske ocjene osiguranja kvalitete.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3"/>
        </w:numPr>
        <w:spacing w:before="100" w:beforeAutospacing="1" w:after="100" w:afterAutospacing="1" w:line="240" w:lineRule="auto"/>
        <w:jc w:val="both"/>
        <w:rPr>
          <w:rFonts w:ascii="Arial" w:hAnsi="Arial" w:cs="Arial"/>
        </w:rPr>
      </w:pPr>
      <w:r w:rsidRPr="00BD5A3A">
        <w:rPr>
          <w:rFonts w:ascii="Arial" w:hAnsi="Arial"/>
          <w:color w:val="000000"/>
        </w:rPr>
        <w:t>Provjeriti je li upotreba izjave „provedeno u skladu s Međunarodnim standardima za stručnu provedbu unutarnje revizije” utvrđena metodologijom.</w:t>
      </w:r>
    </w:p>
    <w:p w:rsidR="00D2420A" w:rsidRPr="00BD5A3A" w:rsidRDefault="00D2420A" w:rsidP="00D2420A">
      <w:pPr>
        <w:pStyle w:val="ListParagraph"/>
        <w:numPr>
          <w:ilvl w:val="0"/>
          <w:numId w:val="113"/>
        </w:numPr>
        <w:spacing w:before="100" w:beforeAutospacing="1" w:after="100" w:afterAutospacing="1" w:line="240" w:lineRule="auto"/>
        <w:jc w:val="both"/>
        <w:rPr>
          <w:rFonts w:ascii="Arial" w:hAnsi="Arial" w:cs="Arial"/>
        </w:rPr>
      </w:pPr>
      <w:r w:rsidRPr="00BD5A3A">
        <w:rPr>
          <w:rFonts w:ascii="Arial" w:hAnsi="Arial"/>
          <w:color w:val="000000"/>
        </w:rPr>
        <w:t>Ocijeniti jesu li unutarnji revizori upoznati s upotrebom tog izraza.</w:t>
      </w:r>
    </w:p>
    <w:p w:rsidR="00D2420A" w:rsidRPr="00BD5A3A" w:rsidRDefault="00D2420A" w:rsidP="00D2420A">
      <w:pPr>
        <w:pStyle w:val="ListParagraph"/>
        <w:numPr>
          <w:ilvl w:val="0"/>
          <w:numId w:val="113"/>
        </w:numPr>
        <w:spacing w:before="100" w:beforeAutospacing="1" w:after="100" w:afterAutospacing="1" w:line="240" w:lineRule="auto"/>
        <w:jc w:val="both"/>
        <w:rPr>
          <w:rFonts w:ascii="Arial" w:hAnsi="Arial" w:cs="Arial"/>
        </w:rPr>
      </w:pPr>
      <w:r w:rsidRPr="00BD5A3A">
        <w:rPr>
          <w:rFonts w:ascii="Arial" w:hAnsi="Arial"/>
          <w:color w:val="000000"/>
        </w:rPr>
        <w:t>Pregledati nekoliko izvješća o unutarnjoj reviziji radi provjere pojavljuje li se ondje ta izjava.</w:t>
      </w:r>
    </w:p>
    <w:p w:rsidR="00D2420A" w:rsidRPr="00BD5A3A" w:rsidRDefault="00D2420A" w:rsidP="00D2420A">
      <w:pPr>
        <w:pStyle w:val="ListParagraph"/>
        <w:numPr>
          <w:ilvl w:val="0"/>
          <w:numId w:val="113"/>
        </w:numPr>
        <w:spacing w:before="100" w:beforeAutospacing="1" w:after="100" w:afterAutospacing="1" w:line="240" w:lineRule="auto"/>
        <w:jc w:val="both"/>
        <w:rPr>
          <w:rFonts w:ascii="Arial" w:hAnsi="Arial" w:cs="Arial"/>
        </w:rPr>
      </w:pPr>
      <w:r w:rsidRPr="00BD5A3A">
        <w:rPr>
          <w:rFonts w:ascii="Arial" w:hAnsi="Arial"/>
          <w:color w:val="000000"/>
        </w:rPr>
        <w:t>Provjeriti podržavaju li tu izjavu rezultati unutarnje i vanjske ocjene osiguranja kvalitete.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lastRenderedPageBreak/>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8F8B8ED" wp14:editId="08DB4021">
            <wp:extent cx="523875" cy="200025"/>
            <wp:effectExtent l="19050" t="0" r="9525" b="0"/>
            <wp:docPr id="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upotrebljava izjavu „provedeno u skladu s Međunarodnim standardima za stručnu provedbu unutarnje revizije”, osim ako tu izjavu ne podržavaju rezultati i unutarnje i vanjske ocjene osiguranja kvalitete.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E37F845" wp14:editId="243C5772">
            <wp:extent cx="523875" cy="200025"/>
            <wp:effectExtent l="19050" t="0" r="9525" b="0"/>
            <wp:docPr id="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upotrebljava izjavu „provedeno u skladu s Međunarodnim standardima za stručnu provedbu unutarnje revizije” u svojim izvješćima iako upotrebu te izjave ne podržavaju rezultati unutarnje i vanjske ocjene osiguranja kvalitete.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sve nesukladnosti s Međunarodnim standardima za stručnu provedbu unutarnje revizije (ISPPIA) objave na odgovarajući način.</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2"/>
        </w:numPr>
        <w:spacing w:before="100" w:beforeAutospacing="1" w:after="100" w:afterAutospacing="1" w:line="240" w:lineRule="auto"/>
        <w:jc w:val="both"/>
        <w:rPr>
          <w:rFonts w:ascii="Arial" w:hAnsi="Arial" w:cs="Arial"/>
        </w:rPr>
      </w:pPr>
      <w:r w:rsidRPr="00BD5A3A">
        <w:rPr>
          <w:rFonts w:ascii="Arial" w:hAnsi="Arial"/>
          <w:color w:val="000000"/>
        </w:rPr>
        <w:t>Provjeriti je li objava nesukladnosti sa standardima ISPPIA utvrđena metodologijom.</w:t>
      </w:r>
    </w:p>
    <w:p w:rsidR="00D2420A" w:rsidRPr="00BD5A3A" w:rsidRDefault="00D2420A" w:rsidP="00D2420A">
      <w:pPr>
        <w:pStyle w:val="ListParagraph"/>
        <w:numPr>
          <w:ilvl w:val="0"/>
          <w:numId w:val="112"/>
        </w:numPr>
        <w:spacing w:before="100" w:beforeAutospacing="1" w:after="100" w:afterAutospacing="1" w:line="240" w:lineRule="auto"/>
        <w:jc w:val="both"/>
        <w:rPr>
          <w:rFonts w:ascii="Arial" w:hAnsi="Arial" w:cs="Arial"/>
        </w:rPr>
      </w:pPr>
      <w:r w:rsidRPr="00BD5A3A">
        <w:rPr>
          <w:rFonts w:ascii="Arial" w:hAnsi="Arial"/>
          <w:color w:val="000000"/>
        </w:rPr>
        <w:t>Pregledati nekoliko izvješća o unutarnjoj reviziji radi provjere pojavljuju li se ondje takve objave.</w:t>
      </w:r>
    </w:p>
    <w:p w:rsidR="00D2420A" w:rsidRPr="00BD5A3A" w:rsidRDefault="00D2420A" w:rsidP="00D2420A">
      <w:pPr>
        <w:pStyle w:val="ListParagraph"/>
        <w:numPr>
          <w:ilvl w:val="0"/>
          <w:numId w:val="112"/>
        </w:numPr>
        <w:spacing w:before="100" w:beforeAutospacing="1" w:after="100" w:afterAutospacing="1" w:line="240" w:lineRule="auto"/>
        <w:jc w:val="both"/>
        <w:rPr>
          <w:rFonts w:ascii="Arial" w:hAnsi="Arial" w:cs="Arial"/>
        </w:rPr>
      </w:pPr>
      <w:r w:rsidRPr="00BD5A3A">
        <w:rPr>
          <w:rFonts w:ascii="Arial" w:hAnsi="Arial"/>
          <w:color w:val="000000"/>
        </w:rPr>
        <w:t>Provjeriti je li razlog nesukladnosti jasno objašnjen.</w:t>
      </w:r>
    </w:p>
    <w:p w:rsidR="00D2420A" w:rsidRPr="00BD5A3A" w:rsidRDefault="00D2420A" w:rsidP="00D2420A">
      <w:pPr>
        <w:pStyle w:val="ListParagraph"/>
        <w:numPr>
          <w:ilvl w:val="0"/>
          <w:numId w:val="112"/>
        </w:numPr>
        <w:spacing w:before="100" w:beforeAutospacing="1" w:after="100" w:afterAutospacing="1" w:line="240" w:lineRule="auto"/>
        <w:jc w:val="both"/>
        <w:rPr>
          <w:rFonts w:ascii="Arial" w:hAnsi="Arial" w:cs="Arial"/>
        </w:rPr>
      </w:pPr>
      <w:r w:rsidRPr="00BD5A3A">
        <w:rPr>
          <w:rFonts w:ascii="Arial" w:hAnsi="Arial"/>
          <w:color w:val="000000"/>
        </w:rPr>
        <w:t>Provjeriti je li opisan utjecaj nesukladnosti.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9F364DD" wp14:editId="497151D2">
            <wp:extent cx="523875" cy="200025"/>
            <wp:effectExtent l="19050" t="0" r="9525" b="0"/>
            <wp:docPr id="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uredno objavljuje nesukladnosti sa standardima ISPPIA kada je to potrebno.</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B5CAF78" wp14:editId="4DC461B0">
            <wp:extent cx="523875" cy="200025"/>
            <wp:effectExtent l="19050" t="0" r="9525" b="0"/>
            <wp:docPr id="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objavljuje nesukladnosti sa standardima ISPPIA kada je to potrebno.</w:t>
      </w:r>
    </w:p>
    <w:p w:rsidR="00D2420A" w:rsidRPr="00BD5A3A" w:rsidRDefault="00D2420A" w:rsidP="00D2420A">
      <w:pPr>
        <w:spacing w:before="100" w:beforeAutospacing="1" w:after="100" w:afterAutospacing="1" w:line="240" w:lineRule="auto"/>
        <w:ind w:left="708"/>
        <w:jc w:val="both"/>
        <w:rPr>
          <w:rFonts w:ascii="Arial" w:hAnsi="Arial" w:cs="Arial"/>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Pr="00BD5A3A" w:rsidRDefault="00D2420A" w:rsidP="00D2420A">
      <w:pPr>
        <w:spacing w:after="0" w:line="240" w:lineRule="auto"/>
        <w:rPr>
          <w:noProof/>
        </w:rPr>
      </w:pPr>
    </w:p>
    <w:p w:rsidR="00D2420A" w:rsidRDefault="00D2420A"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Default="00760BAF" w:rsidP="00D2420A">
      <w:pPr>
        <w:spacing w:after="0" w:line="240" w:lineRule="auto"/>
        <w:rPr>
          <w:noProof/>
        </w:rPr>
      </w:pPr>
    </w:p>
    <w:p w:rsidR="00760BAF" w:rsidRPr="00BD5A3A" w:rsidRDefault="00760BAF" w:rsidP="00D2420A">
      <w:pPr>
        <w:spacing w:after="0" w:line="240" w:lineRule="auto"/>
        <w:rPr>
          <w:noProof/>
        </w:rPr>
      </w:pPr>
    </w:p>
    <w:p w:rsidR="00D2420A" w:rsidRPr="00BD5A3A" w:rsidRDefault="00D2420A" w:rsidP="00D2420A">
      <w:pPr>
        <w:spacing w:after="0" w:line="240" w:lineRule="auto"/>
        <w:rPr>
          <w:noProof/>
        </w:rPr>
      </w:pPr>
    </w:p>
    <w:tbl>
      <w:tblPr>
        <w:tblStyle w:val="TableGrid"/>
        <w:tblW w:w="0" w:type="auto"/>
        <w:tblLook w:val="04A0" w:firstRow="1" w:lastRow="0" w:firstColumn="1" w:lastColumn="0" w:noHBand="0" w:noVBand="1"/>
      </w:tblPr>
      <w:tblGrid>
        <w:gridCol w:w="2802"/>
        <w:gridCol w:w="2693"/>
        <w:gridCol w:w="1172"/>
        <w:gridCol w:w="992"/>
      </w:tblGrid>
      <w:tr w:rsidR="00D2420A" w:rsidRPr="00BD5A3A" w:rsidTr="00055352">
        <w:trPr>
          <w:trHeight w:val="135"/>
        </w:trPr>
        <w:tc>
          <w:tcPr>
            <w:tcW w:w="2802" w:type="dxa"/>
          </w:tcPr>
          <w:p w:rsidR="00D2420A" w:rsidRPr="00BD5A3A" w:rsidRDefault="00D2420A" w:rsidP="00055352">
            <w:pPr>
              <w:rPr>
                <w:rFonts w:ascii="Arial" w:hAnsi="Arial" w:cs="Arial"/>
                <w:b/>
              </w:rPr>
            </w:pPr>
            <w:r w:rsidRPr="00BD5A3A">
              <w:rPr>
                <w:rFonts w:ascii="Arial" w:hAnsi="Arial"/>
                <w:b/>
              </w:rPr>
              <w:t>Rezultati ocjene</w:t>
            </w:r>
          </w:p>
        </w:tc>
        <w:tc>
          <w:tcPr>
            <w:tcW w:w="2693" w:type="dxa"/>
            <w:tcBorders>
              <w:top w:val="nil"/>
              <w:right w:val="nil"/>
            </w:tcBorders>
          </w:tcPr>
          <w:p w:rsidR="00D2420A" w:rsidRPr="00BD5A3A" w:rsidRDefault="00D2420A" w:rsidP="00055352">
            <w:pPr>
              <w:rPr>
                <w:rFonts w:ascii="Arial" w:hAnsi="Arial" w:cs="Arial"/>
                <w:b/>
              </w:rPr>
            </w:pPr>
          </w:p>
        </w:tc>
        <w:tc>
          <w:tcPr>
            <w:tcW w:w="1134" w:type="dxa"/>
            <w:tcBorders>
              <w:top w:val="nil"/>
              <w:left w:val="nil"/>
              <w:right w:val="nil"/>
            </w:tcBorders>
          </w:tcPr>
          <w:p w:rsidR="00D2420A" w:rsidRPr="00BD5A3A" w:rsidRDefault="00D2420A" w:rsidP="00055352">
            <w:pPr>
              <w:rPr>
                <w:rFonts w:ascii="Arial" w:hAnsi="Arial" w:cs="Arial"/>
                <w:b/>
              </w:rPr>
            </w:pPr>
          </w:p>
        </w:tc>
        <w:tc>
          <w:tcPr>
            <w:tcW w:w="992" w:type="dxa"/>
            <w:tcBorders>
              <w:top w:val="nil"/>
              <w:left w:val="nil"/>
              <w:right w:val="nil"/>
            </w:tcBorders>
          </w:tcPr>
          <w:p w:rsidR="00D2420A" w:rsidRPr="00BD5A3A" w:rsidRDefault="00D2420A" w:rsidP="00055352">
            <w:pPr>
              <w:rPr>
                <w:rFonts w:ascii="Arial" w:hAnsi="Arial" w:cs="Arial"/>
              </w:rPr>
            </w:pPr>
          </w:p>
        </w:tc>
      </w:tr>
      <w:tr w:rsidR="00D2420A" w:rsidRPr="00BD5A3A" w:rsidTr="00055352">
        <w:trPr>
          <w:trHeight w:val="283"/>
        </w:trPr>
        <w:tc>
          <w:tcPr>
            <w:tcW w:w="2802" w:type="dxa"/>
          </w:tcPr>
          <w:p w:rsidR="00D2420A" w:rsidRPr="00BD5A3A" w:rsidRDefault="00D2420A" w:rsidP="00055352">
            <w:pPr>
              <w:rPr>
                <w:rFonts w:ascii="Arial" w:hAnsi="Arial" w:cs="Arial"/>
                <w:b/>
              </w:rPr>
            </w:pPr>
            <w:r w:rsidRPr="00BD5A3A">
              <w:rPr>
                <w:rFonts w:ascii="Arial" w:hAnsi="Arial"/>
                <w:b/>
              </w:rPr>
              <w:t>Ključni kriteriji</w:t>
            </w:r>
          </w:p>
        </w:tc>
        <w:tc>
          <w:tcPr>
            <w:tcW w:w="2693" w:type="dxa"/>
          </w:tcPr>
          <w:p w:rsidR="00D2420A" w:rsidRPr="00BD5A3A" w:rsidRDefault="00D2420A" w:rsidP="00055352">
            <w:pPr>
              <w:rPr>
                <w:rFonts w:ascii="Arial" w:hAnsi="Arial" w:cs="Arial"/>
                <w:b/>
              </w:rPr>
            </w:pPr>
            <w:r w:rsidRPr="00BD5A3A">
              <w:rPr>
                <w:rFonts w:ascii="Arial" w:hAnsi="Arial"/>
                <w:b/>
              </w:rPr>
              <w:t>Sekundarni kriteriji</w:t>
            </w:r>
          </w:p>
        </w:tc>
        <w:tc>
          <w:tcPr>
            <w:tcW w:w="1134" w:type="dxa"/>
          </w:tcPr>
          <w:p w:rsidR="00D2420A" w:rsidRPr="00BD5A3A" w:rsidRDefault="00D2420A" w:rsidP="00055352">
            <w:pPr>
              <w:jc w:val="center"/>
              <w:rPr>
                <w:rFonts w:ascii="Arial" w:hAnsi="Arial" w:cs="Arial"/>
                <w:b/>
              </w:rPr>
            </w:pPr>
            <w:r w:rsidRPr="00BD5A3A">
              <w:rPr>
                <w:rFonts w:ascii="Arial" w:hAnsi="Arial"/>
                <w:b/>
              </w:rPr>
              <w:t>Rezultat standarda 1300</w:t>
            </w:r>
          </w:p>
        </w:tc>
        <w:tc>
          <w:tcPr>
            <w:tcW w:w="992" w:type="dxa"/>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dva ili više narančastih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p>
        </w:tc>
        <w:tc>
          <w:tcPr>
            <w:tcW w:w="2693" w:type="dxa"/>
            <w:vAlign w:val="bottom"/>
          </w:tcPr>
          <w:p w:rsidR="00D2420A" w:rsidRPr="00BD5A3A" w:rsidRDefault="00D2420A" w:rsidP="00055352">
            <w:pPr>
              <w:rPr>
                <w:rFonts w:ascii="Arial" w:hAnsi="Arial" w:cs="Arial"/>
              </w:rPr>
            </w:pPr>
            <w:r w:rsidRPr="00BD5A3A">
              <w:rPr>
                <w:rFonts w:ascii="Arial" w:hAnsi="Arial"/>
              </w:rPr>
              <w:t>dva ili više crvenih polja</w:t>
            </w: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jedno narančasto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dva ili više žutih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75"/>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FF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33"/>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FF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75"/>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sva zelena polja</w:t>
            </w:r>
          </w:p>
        </w:tc>
        <w:tc>
          <w:tcPr>
            <w:tcW w:w="1134" w:type="dxa"/>
            <w:shd w:val="clear" w:color="auto" w:fill="92D05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bl>
    <w:p w:rsidR="00D2420A" w:rsidRPr="00BD5A3A" w:rsidRDefault="00D2420A" w:rsidP="00D2420A">
      <w:pPr>
        <w:spacing w:after="0" w:line="240" w:lineRule="auto"/>
        <w:rPr>
          <w:rFonts w:ascii="Arial" w:hAnsi="Arial" w:cs="Arial"/>
          <w:b/>
          <w:sz w:val="24"/>
          <w:szCs w:val="24"/>
        </w:rPr>
      </w:pPr>
      <w:r w:rsidRPr="00BD5A3A">
        <w:br w:type="page"/>
      </w:r>
    </w:p>
    <w:p w:rsidR="00D2420A" w:rsidRPr="00BD5A3A" w:rsidRDefault="00D2420A" w:rsidP="00D2420A">
      <w:pPr>
        <w:spacing w:before="100" w:beforeAutospacing="1" w:after="100" w:afterAutospacing="1" w:line="240" w:lineRule="auto"/>
        <w:jc w:val="both"/>
        <w:rPr>
          <w:rFonts w:ascii="Arial" w:hAnsi="Arial" w:cs="Arial"/>
          <w:b/>
          <w:sz w:val="24"/>
          <w:szCs w:val="24"/>
        </w:rPr>
      </w:pPr>
      <w:r w:rsidRPr="00BD5A3A">
        <w:rPr>
          <w:rFonts w:ascii="Arial" w:hAnsi="Arial"/>
          <w:b/>
          <w:sz w:val="24"/>
        </w:rPr>
        <w:lastRenderedPageBreak/>
        <w:t>ISPPIA 2000 – Upravljanje aktivnostima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postojanje potpunog, smislenog i održivog revizorskog univerzuma kojim se može upravljati.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1"/>
        </w:numPr>
        <w:spacing w:before="100" w:beforeAutospacing="1" w:after="100" w:afterAutospacing="1" w:line="240" w:lineRule="auto"/>
        <w:jc w:val="both"/>
        <w:rPr>
          <w:rFonts w:ascii="Arial" w:hAnsi="Arial" w:cs="Arial"/>
        </w:rPr>
      </w:pPr>
      <w:r w:rsidRPr="00BD5A3A">
        <w:rPr>
          <w:rFonts w:ascii="Arial" w:hAnsi="Arial"/>
          <w:color w:val="000000"/>
        </w:rPr>
        <w:t>Provjeriti je li revizorski univerzum utvrđen te ažurira li ga se redovito.</w:t>
      </w:r>
    </w:p>
    <w:p w:rsidR="00D2420A" w:rsidRPr="00BD5A3A" w:rsidRDefault="00D2420A" w:rsidP="00D2420A">
      <w:pPr>
        <w:pStyle w:val="ListParagraph"/>
        <w:numPr>
          <w:ilvl w:val="0"/>
          <w:numId w:val="111"/>
        </w:numPr>
        <w:spacing w:before="100" w:beforeAutospacing="1" w:after="100" w:afterAutospacing="1" w:line="240" w:lineRule="auto"/>
        <w:jc w:val="both"/>
        <w:rPr>
          <w:rFonts w:ascii="Arial" w:hAnsi="Arial" w:cs="Arial"/>
        </w:rPr>
      </w:pPr>
      <w:r w:rsidRPr="00BD5A3A">
        <w:rPr>
          <w:rFonts w:ascii="Arial" w:hAnsi="Arial"/>
          <w:color w:val="000000"/>
        </w:rPr>
        <w:t>Provjeriti obuhvaća li revizorski univerzum sve odgovarajuće ciljeve, postupke, aktivnosti i odjele/jedinice u instituciji.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1E487A4" wp14:editId="373444DE">
            <wp:extent cx="523875" cy="200025"/>
            <wp:effectExtent l="19050" t="0" r="9525" b="0"/>
            <wp:docPr id="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je revizija izradila potpun revizorski univerzum koji se pravovremeno ažurira novim ciljevima, programima, postupcima i subjektima.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B42CB85" wp14:editId="7C869A1C">
            <wp:extent cx="523875" cy="200025"/>
            <wp:effectExtent l="19050" t="0" r="9525" b="0"/>
            <wp:docPr id="3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nema potpun revizorski univerzum.</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je pokretač aktivnosti unutarnje revizije plan utemeljen na riziku.</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10"/>
        </w:numPr>
        <w:spacing w:before="100" w:beforeAutospacing="1" w:after="100" w:afterAutospacing="1" w:line="240" w:lineRule="auto"/>
        <w:jc w:val="both"/>
        <w:rPr>
          <w:rFonts w:ascii="Arial" w:hAnsi="Arial" w:cs="Arial"/>
        </w:rPr>
      </w:pPr>
      <w:r w:rsidRPr="00BD5A3A">
        <w:rPr>
          <w:rFonts w:ascii="Arial" w:hAnsi="Arial"/>
          <w:color w:val="000000"/>
        </w:rPr>
        <w:t>Provjeriti postoje li odgovarajuće procedure za izradu plana revizije utemeljenog na riziku.</w:t>
      </w:r>
    </w:p>
    <w:p w:rsidR="00D2420A" w:rsidRPr="00BD5A3A" w:rsidRDefault="00D2420A" w:rsidP="00D2420A">
      <w:pPr>
        <w:pStyle w:val="ListParagraph"/>
        <w:numPr>
          <w:ilvl w:val="0"/>
          <w:numId w:val="110"/>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jesu li utvrđeni odgovarajući čimbenici rizika, kriteriji ocjene, ponderi i izračuni rizika.  </w:t>
      </w:r>
    </w:p>
    <w:p w:rsidR="00D2420A" w:rsidRPr="00BD5A3A" w:rsidRDefault="00D2420A" w:rsidP="00D2420A">
      <w:pPr>
        <w:pStyle w:val="ListParagraph"/>
        <w:numPr>
          <w:ilvl w:val="0"/>
          <w:numId w:val="110"/>
        </w:numPr>
        <w:spacing w:before="100" w:beforeAutospacing="1" w:after="100" w:afterAutospacing="1" w:line="240" w:lineRule="auto"/>
        <w:jc w:val="both"/>
        <w:rPr>
          <w:rFonts w:ascii="Arial" w:hAnsi="Arial" w:cs="Arial"/>
        </w:rPr>
      </w:pPr>
      <w:r w:rsidRPr="00BD5A3A">
        <w:rPr>
          <w:rFonts w:ascii="Arial" w:hAnsi="Arial"/>
          <w:color w:val="000000"/>
        </w:rPr>
        <w:t>Provjeriti jesu li rizici povezani s ciljevima, postupcima i aktivnostima institucije utvrđeni i procijenjeni.</w:t>
      </w:r>
    </w:p>
    <w:p w:rsidR="00D2420A" w:rsidRPr="00BD5A3A" w:rsidRDefault="00D2420A" w:rsidP="00D2420A">
      <w:pPr>
        <w:pStyle w:val="ListParagraph"/>
        <w:numPr>
          <w:ilvl w:val="0"/>
          <w:numId w:val="110"/>
        </w:numPr>
        <w:spacing w:before="100" w:beforeAutospacing="1" w:after="100" w:afterAutospacing="1" w:line="240" w:lineRule="auto"/>
        <w:jc w:val="both"/>
        <w:rPr>
          <w:rFonts w:ascii="Arial" w:hAnsi="Arial" w:cs="Arial"/>
          <w:color w:val="000000"/>
        </w:rPr>
      </w:pPr>
      <w:r w:rsidRPr="00BD5A3A">
        <w:rPr>
          <w:rFonts w:ascii="Arial" w:hAnsi="Arial"/>
          <w:color w:val="000000"/>
        </w:rPr>
        <w:t xml:space="preserve">Provjeriti uzimaju li se u obzir promjene ciljeva, aktivnosti, resursa i operativnih uvjeta u provedbi procjene rizika i izradi plana revizije utemeljenog na riziku.  </w:t>
      </w:r>
    </w:p>
    <w:p w:rsidR="00D2420A" w:rsidRPr="00BD5A3A" w:rsidRDefault="00D2420A" w:rsidP="00D2420A">
      <w:pPr>
        <w:pStyle w:val="ListParagraph"/>
        <w:numPr>
          <w:ilvl w:val="0"/>
          <w:numId w:val="110"/>
        </w:numPr>
        <w:spacing w:before="100" w:beforeAutospacing="1" w:after="100" w:afterAutospacing="1" w:line="240" w:lineRule="auto"/>
        <w:jc w:val="both"/>
        <w:rPr>
          <w:rFonts w:ascii="Arial" w:hAnsi="Arial" w:cs="Arial"/>
        </w:rPr>
      </w:pPr>
      <w:r w:rsidRPr="00BD5A3A">
        <w:rPr>
          <w:rFonts w:ascii="Arial" w:hAnsi="Arial"/>
          <w:color w:val="000000"/>
        </w:rPr>
        <w:t>Provjeriti je li postupak procjene rizika uredno evidentiran.</w:t>
      </w:r>
    </w:p>
    <w:p w:rsidR="00D2420A" w:rsidRPr="00BD5A3A" w:rsidRDefault="00D2420A" w:rsidP="00D2420A">
      <w:pPr>
        <w:pStyle w:val="ListParagraph"/>
        <w:numPr>
          <w:ilvl w:val="0"/>
          <w:numId w:val="110"/>
        </w:numPr>
        <w:spacing w:before="100" w:beforeAutospacing="1" w:after="100" w:afterAutospacing="1" w:line="240" w:lineRule="auto"/>
        <w:jc w:val="both"/>
        <w:rPr>
          <w:rFonts w:ascii="Arial" w:hAnsi="Arial" w:cs="Arial"/>
          <w:color w:val="000000"/>
        </w:rPr>
      </w:pPr>
      <w:r w:rsidRPr="00BD5A3A">
        <w:rPr>
          <w:rFonts w:ascii="Arial" w:hAnsi="Arial"/>
          <w:color w:val="000000"/>
        </w:rPr>
        <w:t xml:space="preserve">Provjeriti ažuriraju li se povremeno strateški i godišnji planovi. </w:t>
      </w:r>
    </w:p>
    <w:p w:rsidR="00D2420A" w:rsidRPr="00BD5A3A" w:rsidRDefault="00D2420A" w:rsidP="00D2420A">
      <w:pPr>
        <w:pStyle w:val="ListParagraph"/>
        <w:numPr>
          <w:ilvl w:val="0"/>
          <w:numId w:val="110"/>
        </w:numPr>
        <w:spacing w:before="100" w:beforeAutospacing="1" w:after="100" w:afterAutospacing="1" w:line="240" w:lineRule="auto"/>
        <w:jc w:val="both"/>
        <w:rPr>
          <w:rFonts w:ascii="Arial" w:hAnsi="Arial" w:cs="Arial"/>
          <w:b/>
        </w:rPr>
      </w:pPr>
      <w:r w:rsidRPr="00BD5A3A">
        <w:rPr>
          <w:rFonts w:ascii="Arial" w:hAnsi="Arial"/>
          <w:color w:val="000000"/>
        </w:rPr>
        <w:t xml:space="preserve">Provjeriti razgovara li se o planovima revizije utemeljenim na rizicima s visokim rukovodstvom prije konačne objave.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2D31A7C" wp14:editId="07ABD9B2">
            <wp:extent cx="523875" cy="200025"/>
            <wp:effectExtent l="19050" t="0" r="9525" b="0"/>
            <wp:docPr id="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izrađuje planove revizije utemeljene na rizicima upotrebom odgovarajućih čimbenika i kriterija rizika. U postupku izrade savjetuje se s visokim rukovodstvom. Promjene aktivnosti organizacije odmah se ponovno ocjenjuju. Cijeli se postupak procjene rizika evidentira.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6CB428D" wp14:editId="1EC5009A">
            <wp:extent cx="523875" cy="200025"/>
            <wp:effectExtent l="19050" t="0" r="9525" b="0"/>
            <wp:docPr id="3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izrađuje planove revizije utemeljene na rizicima upotrebom odgovarajućih čimbenika i kriterija rizika. U postupku izrade savjetuje se s visokim rukovodstvom. Promjene aktivnosti organizacije ne ocjenjuju se odmah iznova ili se cijeli postupak procjene rizika ne evidentira uredno.</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6B4E492" wp14:editId="64B17999">
            <wp:extent cx="523875" cy="200025"/>
            <wp:effectExtent l="19050" t="0" r="9525" b="0"/>
            <wp:docPr id="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izrađuje planove revizije utemeljene na rizicima upotrebom odgovarajućih čimbenika i kriterija rizika. U postupku izrade ne savjetuje se s visokim rukovodstvom ili se promjene aktivnosti organizacije ne ocjenjuju odmah iznova ili se cijeli postupak procjene rizika ne evidentira.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792C424" wp14:editId="247B5F96">
            <wp:extent cx="523875" cy="200025"/>
            <wp:effectExtent l="19050" t="0" r="9525" b="0"/>
            <wp:docPr id="3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izrađuje planove revizije utemeljene na rizicima, no ne koristi se odgovarajućim čimbenicima i kriterijima rizika. U postupku izrade ne savjetuje se s visokim </w:t>
      </w:r>
      <w:r w:rsidRPr="00BD5A3A">
        <w:rPr>
          <w:rFonts w:ascii="Arial" w:hAnsi="Arial"/>
        </w:rPr>
        <w:lastRenderedPageBreak/>
        <w:t>rukovodstvom. Promjene aktivnosti organizacije ne ocjenjuju se iznova. Cijeli se postupak procjene rizika ne evidentira.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planom utemeljenim na rizicima u obzir uzima postojeći okvir upravljanja rizicima u instituciji.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9"/>
        </w:numPr>
        <w:spacing w:before="100" w:beforeAutospacing="1" w:after="100" w:afterAutospacing="1" w:line="240" w:lineRule="auto"/>
        <w:jc w:val="both"/>
        <w:rPr>
          <w:rFonts w:ascii="Arial" w:hAnsi="Arial" w:cs="Arial"/>
        </w:rPr>
      </w:pPr>
      <w:r w:rsidRPr="00BD5A3A">
        <w:rPr>
          <w:rFonts w:ascii="Arial" w:hAnsi="Arial"/>
          <w:color w:val="000000"/>
        </w:rPr>
        <w:t>Provjeriti postoji li u instituciji okvir upravljanja rizicima.</w:t>
      </w:r>
    </w:p>
    <w:p w:rsidR="00D2420A" w:rsidRPr="00BD5A3A" w:rsidRDefault="00D2420A" w:rsidP="00D2420A">
      <w:pPr>
        <w:pStyle w:val="ListParagraph"/>
        <w:numPr>
          <w:ilvl w:val="0"/>
          <w:numId w:val="109"/>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unutarnja revizija ocijenila okvir upravljanja rizicima i njegove rezultate. </w:t>
      </w:r>
    </w:p>
    <w:p w:rsidR="00D2420A" w:rsidRPr="00BD5A3A" w:rsidRDefault="00D2420A" w:rsidP="00D2420A">
      <w:pPr>
        <w:pStyle w:val="ListParagraph"/>
        <w:numPr>
          <w:ilvl w:val="0"/>
          <w:numId w:val="109"/>
        </w:numPr>
        <w:spacing w:before="100" w:beforeAutospacing="1" w:after="100" w:afterAutospacing="1" w:line="240" w:lineRule="auto"/>
        <w:jc w:val="both"/>
        <w:rPr>
          <w:rFonts w:ascii="Arial" w:hAnsi="Arial" w:cs="Arial"/>
        </w:rPr>
      </w:pPr>
      <w:r w:rsidRPr="00BD5A3A">
        <w:rPr>
          <w:rFonts w:ascii="Arial" w:hAnsi="Arial"/>
          <w:color w:val="000000"/>
        </w:rPr>
        <w:t>Provjeriti uzimaju li se u obzir rezultati postojećeg okvira upravljanja rizicima tijekom izrade strateških i godišnjih planova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C0ED469" wp14:editId="4FF78E98">
            <wp:extent cx="523875" cy="200025"/>
            <wp:effectExtent l="19050" t="0" r="9525" b="0"/>
            <wp:docPr id="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Okvir upravljanja rizicima postoji i unutarnja ga revizija uzima u obzir ili okvir upravljanja rizicima ne postoji ili postojeći okvir upravljanja rizicima nije koristan za svrhe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7263DE0" wp14:editId="4120A05A">
            <wp:extent cx="523875" cy="200025"/>
            <wp:effectExtent l="19050" t="0" r="9525" b="0"/>
            <wp:docPr id="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Okvir upravljanja rizicima postoji i koristan je, no unutarnja ga revizija ne uzima u obzir.</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traži mišljenje visokog rukovodstva te da se ono uzima u obzir pri izradi plana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8"/>
        </w:numPr>
        <w:spacing w:before="100" w:beforeAutospacing="1" w:after="100" w:afterAutospacing="1" w:line="240" w:lineRule="auto"/>
        <w:jc w:val="both"/>
        <w:rPr>
          <w:rFonts w:ascii="Arial" w:hAnsi="Arial" w:cs="Arial"/>
        </w:rPr>
      </w:pPr>
      <w:r w:rsidRPr="00BD5A3A">
        <w:rPr>
          <w:rFonts w:ascii="Arial" w:hAnsi="Arial"/>
          <w:color w:val="000000"/>
        </w:rPr>
        <w:t xml:space="preserve">Ocijeniti načine na koje se traži mišljenje visokog rukovodstva te na koje se ono uzima u obzir pri izradi plana unutarnje revizije. </w:t>
      </w:r>
    </w:p>
    <w:p w:rsidR="00D2420A" w:rsidRPr="00BD5A3A" w:rsidRDefault="00D2420A" w:rsidP="00D2420A">
      <w:pPr>
        <w:pStyle w:val="ListParagraph"/>
        <w:numPr>
          <w:ilvl w:val="0"/>
          <w:numId w:val="108"/>
        </w:numPr>
        <w:spacing w:before="100" w:beforeAutospacing="1" w:after="100" w:afterAutospacing="1" w:line="240" w:lineRule="auto"/>
        <w:jc w:val="both"/>
        <w:rPr>
          <w:rFonts w:ascii="Arial" w:hAnsi="Arial" w:cs="Arial"/>
        </w:rPr>
      </w:pPr>
      <w:r w:rsidRPr="00BD5A3A">
        <w:rPr>
          <w:rFonts w:ascii="Arial" w:hAnsi="Arial"/>
          <w:color w:val="000000"/>
        </w:rPr>
        <w:t>Ocijeniti pruženo opravdanje za uključivanje područja koje je visoko rukovodstvo predložilo za reviziju u planu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BB47EB4" wp14:editId="766D8958">
            <wp:extent cx="523875" cy="200025"/>
            <wp:effectExtent l="19050" t="0" r="9525" b="0"/>
            <wp:docPr id="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Mišljenje visokog rukovodstva uredno se uzima u obzir pri izradi plana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33AD985" wp14:editId="63B7BA87">
            <wp:extent cx="523875" cy="200025"/>
            <wp:effectExtent l="19050" t="0" r="9525" b="0"/>
            <wp:docPr id="3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Mišljenje visokog rukovodstva ne uzima se u obzir pri izradi plana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upotrebu odgovarajućih čimbenika rizika u postupku procjene rizika.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7"/>
        </w:numPr>
        <w:spacing w:before="100" w:beforeAutospacing="1" w:after="100" w:afterAutospacing="1" w:line="240" w:lineRule="auto"/>
        <w:jc w:val="both"/>
        <w:rPr>
          <w:rFonts w:ascii="Arial" w:hAnsi="Arial" w:cs="Arial"/>
        </w:rPr>
      </w:pPr>
      <w:r w:rsidRPr="00BD5A3A">
        <w:rPr>
          <w:rFonts w:ascii="Arial" w:hAnsi="Arial"/>
          <w:color w:val="000000"/>
        </w:rPr>
        <w:t>Provjeriti jesu li čimbenici rizika u skladu sa značajkama postupaka institucije.</w:t>
      </w:r>
    </w:p>
    <w:p w:rsidR="00D2420A" w:rsidRPr="00BD5A3A" w:rsidRDefault="00D2420A" w:rsidP="00D2420A">
      <w:pPr>
        <w:pStyle w:val="ListParagraph"/>
        <w:numPr>
          <w:ilvl w:val="0"/>
          <w:numId w:val="107"/>
        </w:numPr>
        <w:spacing w:before="100" w:beforeAutospacing="1" w:after="100" w:afterAutospacing="1" w:line="240" w:lineRule="auto"/>
        <w:jc w:val="both"/>
        <w:rPr>
          <w:rFonts w:ascii="Arial" w:hAnsi="Arial" w:cs="Arial"/>
        </w:rPr>
      </w:pPr>
      <w:r w:rsidRPr="00BD5A3A">
        <w:rPr>
          <w:rFonts w:ascii="Arial" w:hAnsi="Arial"/>
          <w:color w:val="000000"/>
        </w:rPr>
        <w:t>Provjeriti jesu li utvrđeni ključni čimbenici rizika.</w:t>
      </w:r>
    </w:p>
    <w:p w:rsidR="00D2420A" w:rsidRPr="00BD5A3A" w:rsidRDefault="00D2420A" w:rsidP="00D2420A">
      <w:pPr>
        <w:pStyle w:val="ListParagraph"/>
        <w:numPr>
          <w:ilvl w:val="0"/>
          <w:numId w:val="107"/>
        </w:numPr>
        <w:spacing w:before="100" w:beforeAutospacing="1" w:after="100" w:afterAutospacing="1" w:line="240" w:lineRule="auto"/>
        <w:jc w:val="both"/>
        <w:rPr>
          <w:rFonts w:ascii="Arial" w:hAnsi="Arial" w:cs="Arial"/>
        </w:rPr>
      </w:pPr>
      <w:r w:rsidRPr="00BD5A3A">
        <w:rPr>
          <w:rFonts w:ascii="Arial" w:hAnsi="Arial"/>
          <w:color w:val="000000"/>
        </w:rPr>
        <w:t>Provjeriti jesu li utvrđeni odgovarajući kriteriji za ocjenu odabranih čimbenika rizika.</w:t>
      </w:r>
    </w:p>
    <w:p w:rsidR="00D2420A" w:rsidRPr="00BD5A3A" w:rsidRDefault="00D2420A" w:rsidP="00D2420A">
      <w:pPr>
        <w:pStyle w:val="ListParagraph"/>
        <w:numPr>
          <w:ilvl w:val="0"/>
          <w:numId w:val="107"/>
        </w:numPr>
        <w:spacing w:before="100" w:beforeAutospacing="1" w:after="100" w:afterAutospacing="1" w:line="240" w:lineRule="auto"/>
        <w:jc w:val="both"/>
        <w:rPr>
          <w:rFonts w:ascii="Arial" w:hAnsi="Arial" w:cs="Arial"/>
        </w:rPr>
      </w:pPr>
      <w:r w:rsidRPr="00BD5A3A">
        <w:rPr>
          <w:rFonts w:ascii="Arial" w:hAnsi="Arial"/>
          <w:color w:val="000000"/>
        </w:rPr>
        <w:t>Provjeriti je li ocijenjena važnost/ponder svakog čimbenika rizika.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A7BA683" wp14:editId="14AF9E6C">
            <wp:extent cx="523875" cy="200025"/>
            <wp:effectExtent l="19050" t="0" r="9525" b="0"/>
            <wp:docPr id="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je revizija izradila odgovarajuće čimbenike rizika za svoj postupak procjene rizika.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05D5CDE" wp14:editId="08C07D01">
            <wp:extent cx="523875" cy="200025"/>
            <wp:effectExtent l="19050" t="0" r="9525" b="0"/>
            <wp:docPr id="3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nije izradila odgovarajuće čimbenike rizika za svoj postupak procjene rizika.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utvrđivanje ključnih kontrola.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lastRenderedPageBreak/>
        <w:t>Koraci uvida</w:t>
      </w:r>
    </w:p>
    <w:p w:rsidR="00D2420A" w:rsidRPr="00BD5A3A" w:rsidRDefault="00D2420A" w:rsidP="00D2420A">
      <w:pPr>
        <w:pStyle w:val="ListParagraph"/>
        <w:numPr>
          <w:ilvl w:val="0"/>
          <w:numId w:val="106"/>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jesu li kontrole nad ključnim rizikom ili nizom rizika uredno utvrđene. </w:t>
      </w:r>
    </w:p>
    <w:p w:rsidR="00D2420A" w:rsidRPr="00BD5A3A" w:rsidRDefault="00D2420A" w:rsidP="00D2420A">
      <w:pPr>
        <w:pStyle w:val="ListParagraph"/>
        <w:numPr>
          <w:ilvl w:val="0"/>
          <w:numId w:val="106"/>
        </w:numPr>
        <w:spacing w:before="100" w:beforeAutospacing="1" w:after="100" w:afterAutospacing="1" w:line="240" w:lineRule="auto"/>
        <w:jc w:val="both"/>
        <w:rPr>
          <w:rFonts w:ascii="Arial" w:hAnsi="Arial" w:cs="Arial"/>
        </w:rPr>
      </w:pPr>
      <w:r w:rsidRPr="00BD5A3A">
        <w:rPr>
          <w:rFonts w:ascii="Arial" w:hAnsi="Arial"/>
          <w:color w:val="000000"/>
        </w:rPr>
        <w:t>Provjeriti analizira li se i ocjenjuje primjerenost ključnih kontrola.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B88465C" wp14:editId="16001DB4">
            <wp:extent cx="523875" cy="200025"/>
            <wp:effectExtent l="19050" t="0" r="9525" b="0"/>
            <wp:docPr id="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utvrđuje ključne kontrole kao dio svojeg postupka procjene rizika.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D80338C" wp14:editId="5A463B54">
            <wp:extent cx="523875" cy="200025"/>
            <wp:effectExtent l="19050" t="0" r="9525" b="0"/>
            <wp:docPr id="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utvrđuje ključne kontrole kao dio svojeg postupka procjene rizika.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odgovarajuću pokrivenost unutarnjom revizijom svih područja institucije.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5"/>
        </w:numPr>
        <w:spacing w:before="100" w:beforeAutospacing="1" w:after="100" w:afterAutospacing="1" w:line="240" w:lineRule="auto"/>
        <w:jc w:val="both"/>
        <w:rPr>
          <w:rFonts w:ascii="Arial" w:hAnsi="Arial" w:cs="Arial"/>
        </w:rPr>
      </w:pPr>
      <w:r w:rsidRPr="00BD5A3A">
        <w:rPr>
          <w:rFonts w:ascii="Arial" w:hAnsi="Arial"/>
        </w:rPr>
        <w:t xml:space="preserve">Provjeriti je li ukupna pokrivenost revizorskog univerzuma opisana u strateškom planu. </w:t>
      </w:r>
    </w:p>
    <w:p w:rsidR="00D2420A" w:rsidRPr="00BD5A3A" w:rsidRDefault="00D2420A" w:rsidP="00D2420A">
      <w:pPr>
        <w:pStyle w:val="ListParagraph"/>
        <w:numPr>
          <w:ilvl w:val="0"/>
          <w:numId w:val="105"/>
        </w:numPr>
        <w:spacing w:before="100" w:beforeAutospacing="1" w:after="100" w:afterAutospacing="1" w:line="240" w:lineRule="auto"/>
        <w:jc w:val="both"/>
        <w:rPr>
          <w:rFonts w:ascii="Arial" w:hAnsi="Arial" w:cs="Arial"/>
        </w:rPr>
      </w:pPr>
      <w:r w:rsidRPr="00BD5A3A">
        <w:rPr>
          <w:rFonts w:ascii="Arial" w:hAnsi="Arial"/>
        </w:rPr>
        <w:t>Provjeriti izvršavaju li se klasifikacija i davanje prednosti postupcima, aktivnostima i revidiranim subjektima u skladu s utvrđenim razinama rizika.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35EEB91" wp14:editId="7B8002A6">
            <wp:extent cx="523875" cy="200025"/>
            <wp:effectExtent l="19050" t="0" r="9525" b="0"/>
            <wp:docPr id="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Cijeli revizorski univerzum pokriven je tijekom određenog razdoblja.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8F2867F" wp14:editId="0B1EC16F">
            <wp:extent cx="523875" cy="200025"/>
            <wp:effectExtent l="19050" t="0" r="9525" b="0"/>
            <wp:docPr id="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Cijeli revizorski univerzum nije pokriven tijekom određenog razdoblja.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povremeno preispitivanje plana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4"/>
        </w:numPr>
        <w:spacing w:before="100" w:beforeAutospacing="1" w:after="100" w:afterAutospacing="1" w:line="240" w:lineRule="auto"/>
        <w:jc w:val="both"/>
        <w:rPr>
          <w:rFonts w:ascii="Arial" w:hAnsi="Arial" w:cs="Arial"/>
        </w:rPr>
      </w:pPr>
      <w:r w:rsidRPr="00BD5A3A">
        <w:rPr>
          <w:rFonts w:ascii="Arial" w:hAnsi="Arial"/>
        </w:rPr>
        <w:t>Ocijeniti preispituje li se plan revizije u slučaju znatnih promjena u revizorskom univerzumu ili pri pojavi novih rizika.</w:t>
      </w:r>
    </w:p>
    <w:p w:rsidR="00D2420A" w:rsidRPr="00BD5A3A" w:rsidRDefault="00D2420A" w:rsidP="00D2420A">
      <w:pPr>
        <w:pStyle w:val="ListParagraph"/>
        <w:numPr>
          <w:ilvl w:val="0"/>
          <w:numId w:val="104"/>
        </w:numPr>
        <w:spacing w:before="100" w:beforeAutospacing="1" w:after="100" w:afterAutospacing="1" w:line="240" w:lineRule="auto"/>
        <w:jc w:val="both"/>
        <w:rPr>
          <w:rFonts w:ascii="Arial" w:hAnsi="Arial" w:cs="Arial"/>
        </w:rPr>
      </w:pPr>
      <w:r w:rsidRPr="00BD5A3A">
        <w:rPr>
          <w:rFonts w:ascii="Arial" w:hAnsi="Arial"/>
        </w:rPr>
        <w:t xml:space="preserve">Provjeriti je li visoko rukovodstvo uključeno u preispitivanje plana revizije. </w:t>
      </w:r>
    </w:p>
    <w:p w:rsidR="00D2420A" w:rsidRPr="00BD5A3A" w:rsidRDefault="00D2420A" w:rsidP="00D2420A">
      <w:pPr>
        <w:pStyle w:val="ListParagraph"/>
        <w:numPr>
          <w:ilvl w:val="0"/>
          <w:numId w:val="104"/>
        </w:numPr>
        <w:spacing w:before="100" w:beforeAutospacing="1" w:after="100" w:afterAutospacing="1" w:line="240" w:lineRule="auto"/>
        <w:jc w:val="both"/>
        <w:rPr>
          <w:rFonts w:ascii="Arial" w:hAnsi="Arial" w:cs="Arial"/>
        </w:rPr>
      </w:pPr>
      <w:r w:rsidRPr="00BD5A3A">
        <w:rPr>
          <w:rFonts w:ascii="Arial" w:hAnsi="Arial"/>
        </w:rPr>
        <w:t>Provjeriti odobrava li voditelj institucije izmjene plana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5EF6637" wp14:editId="3C3109DF">
            <wp:extent cx="523875" cy="200025"/>
            <wp:effectExtent l="19050" t="0" r="9525" b="0"/>
            <wp:docPr id="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Plan se revizije preispituje povremeno te kod velikih promjena u organizaciji.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0548B33" wp14:editId="066CFF8B">
            <wp:extent cx="523875" cy="200025"/>
            <wp:effectExtent l="19050" t="0" r="9525" b="0"/>
            <wp:docPr id="3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Plan se revizije ne preispituje povremeno niti kod velikih promjena u organizaciji.</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unutarnja revizija ima odgovarajuće i dostatne resurse za provođenje svojih aktivnosti.</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3"/>
        </w:numPr>
        <w:spacing w:before="100" w:beforeAutospacing="1" w:after="100" w:afterAutospacing="1" w:line="240" w:lineRule="auto"/>
        <w:jc w:val="both"/>
        <w:rPr>
          <w:rFonts w:ascii="Arial" w:hAnsi="Arial" w:cs="Arial"/>
        </w:rPr>
      </w:pPr>
      <w:r w:rsidRPr="00BD5A3A">
        <w:rPr>
          <w:rFonts w:ascii="Arial" w:hAnsi="Arial"/>
          <w:color w:val="000000"/>
        </w:rPr>
        <w:t xml:space="preserve">Provjeriti analizira li unutarnja revizija povremeno resurse koji su joj potrebni za provedbu aktivnosti revizije opisanih u planu revizije. </w:t>
      </w:r>
    </w:p>
    <w:p w:rsidR="00D2420A" w:rsidRPr="00BD5A3A" w:rsidRDefault="00D2420A" w:rsidP="00D2420A">
      <w:pPr>
        <w:pStyle w:val="ListParagraph"/>
        <w:numPr>
          <w:ilvl w:val="0"/>
          <w:numId w:val="103"/>
        </w:numPr>
        <w:spacing w:before="100" w:beforeAutospacing="1" w:after="100" w:afterAutospacing="1" w:line="240" w:lineRule="auto"/>
        <w:jc w:val="both"/>
        <w:rPr>
          <w:rFonts w:ascii="Arial" w:hAnsi="Arial" w:cs="Arial"/>
        </w:rPr>
      </w:pPr>
      <w:r w:rsidRPr="00BD5A3A">
        <w:rPr>
          <w:rFonts w:ascii="Arial" w:hAnsi="Arial"/>
          <w:color w:val="000000"/>
        </w:rPr>
        <w:t>Provjeriti uzimaju li se u analizi u obzir i vještine i broj revizora potrebnih za provedbu aktivnosti unutarnje revizije prema planu revizije.</w:t>
      </w:r>
    </w:p>
    <w:p w:rsidR="00D2420A" w:rsidRPr="00BD5A3A" w:rsidRDefault="00D2420A" w:rsidP="00D2420A">
      <w:pPr>
        <w:pStyle w:val="ListParagraph"/>
        <w:numPr>
          <w:ilvl w:val="0"/>
          <w:numId w:val="103"/>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jesu li dio ocjene potrebnih vještina poznavanje informacijskih tehnologija te pokazatelja prijevare. </w:t>
      </w:r>
    </w:p>
    <w:p w:rsidR="00D2420A" w:rsidRPr="00BD5A3A" w:rsidRDefault="00D2420A" w:rsidP="00D2420A">
      <w:pPr>
        <w:pStyle w:val="ListParagraph"/>
        <w:numPr>
          <w:ilvl w:val="0"/>
          <w:numId w:val="103"/>
        </w:numPr>
        <w:spacing w:before="100" w:beforeAutospacing="1" w:after="100" w:afterAutospacing="1" w:line="240" w:lineRule="auto"/>
        <w:jc w:val="both"/>
        <w:rPr>
          <w:rFonts w:ascii="Arial" w:hAnsi="Arial" w:cs="Arial"/>
        </w:rPr>
      </w:pPr>
      <w:r w:rsidRPr="00BD5A3A">
        <w:rPr>
          <w:rFonts w:ascii="Arial" w:hAnsi="Arial"/>
          <w:color w:val="000000"/>
        </w:rPr>
        <w:t xml:space="preserve">Provjeriti uključuju li postupci ocjene planiranje nasljeđivanja. </w:t>
      </w:r>
    </w:p>
    <w:p w:rsidR="00D2420A" w:rsidRPr="00BD5A3A" w:rsidRDefault="00D2420A" w:rsidP="00D2420A">
      <w:pPr>
        <w:pStyle w:val="ListParagraph"/>
        <w:numPr>
          <w:ilvl w:val="0"/>
          <w:numId w:val="103"/>
        </w:numPr>
        <w:spacing w:before="100" w:beforeAutospacing="1" w:after="100" w:afterAutospacing="1" w:line="240" w:lineRule="auto"/>
        <w:jc w:val="both"/>
        <w:rPr>
          <w:rFonts w:ascii="Arial" w:hAnsi="Arial" w:cs="Arial"/>
        </w:rPr>
      </w:pPr>
      <w:r w:rsidRPr="00BD5A3A">
        <w:rPr>
          <w:rFonts w:ascii="Arial" w:hAnsi="Arial"/>
          <w:color w:val="000000"/>
        </w:rPr>
        <w:t>Provjeriti postoje li resursi za angažiranje vanjskih stručnjaka prema potrebi.</w:t>
      </w:r>
    </w:p>
    <w:p w:rsidR="00D2420A" w:rsidRPr="00BD5A3A" w:rsidRDefault="00D2420A" w:rsidP="00D2420A">
      <w:pPr>
        <w:pStyle w:val="ListParagraph"/>
        <w:numPr>
          <w:ilvl w:val="0"/>
          <w:numId w:val="103"/>
        </w:numPr>
        <w:spacing w:before="100" w:beforeAutospacing="1" w:after="100" w:afterAutospacing="1" w:line="240" w:lineRule="auto"/>
        <w:jc w:val="both"/>
        <w:rPr>
          <w:rFonts w:ascii="Arial" w:hAnsi="Arial" w:cs="Arial"/>
        </w:rPr>
      </w:pPr>
      <w:r w:rsidRPr="00BD5A3A">
        <w:rPr>
          <w:rFonts w:ascii="Arial" w:hAnsi="Arial"/>
          <w:color w:val="000000"/>
        </w:rPr>
        <w:t>Provjeriti obavještava li se rukovodstvo odmah o ograničenjima resursa.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lastRenderedPageBreak/>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E942D12" wp14:editId="3591E082">
            <wp:extent cx="523875" cy="200025"/>
            <wp:effectExtent l="19050" t="0" r="9525" b="0"/>
            <wp:docPr id="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povremeno analizira jesu li njezini resursi kvalitativno i kvantitativno dostatni za provođenje aktivnosti revizije. Kvalitativna analiza uključuje ocjenu IT vještina te svijesti o prijevarama. Planiranje nasljeđivanja dio je tog postupka.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85EB451" wp14:editId="24386025">
            <wp:extent cx="523875" cy="200025"/>
            <wp:effectExtent l="19050" t="0" r="9525" b="0"/>
            <wp:docPr id="3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povremeno analizira jesu li njezini resursi kvalitativno i kvantitativno dostatni za provođenje aktivnosti revizije. Kvalitativna analiza uključuje ocjenu IT vještina te svijesti o prijevarama. Planiranje nasljeđivanja nije dio tog postupka.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1CD2151" wp14:editId="5583EAE7">
            <wp:extent cx="523875" cy="200025"/>
            <wp:effectExtent l="19050" t="0" r="9525" b="0"/>
            <wp:docPr id="3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povremeno analizira jesu li njezini resursi kvalitativno i kvantitativno dostatni za provođenje aktivnosti revizije. Kvalitativna analiza ne uključuje ocjenu IT vještina te svijesti o prijevarama. Planiranje nasljeđivanja nije dio tog postupka.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0D78EE3" wp14:editId="289174AE">
            <wp:extent cx="523875" cy="200025"/>
            <wp:effectExtent l="19050" t="0" r="9525" b="0"/>
            <wp:docPr id="3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analizira povremeno jesu li njezini resursi kvalitativno i kvantitativno dostatni za provođenje aktivnosti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visoko rukovodstvo obavještava o utjecaju ograničenja resursa.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2"/>
        </w:numPr>
        <w:spacing w:before="100" w:beforeAutospacing="1" w:after="100" w:afterAutospacing="1" w:line="240" w:lineRule="auto"/>
        <w:jc w:val="both"/>
        <w:rPr>
          <w:rFonts w:ascii="Arial" w:hAnsi="Arial" w:cs="Arial"/>
        </w:rPr>
      </w:pPr>
      <w:r w:rsidRPr="00BD5A3A">
        <w:rPr>
          <w:rFonts w:ascii="Arial" w:hAnsi="Arial"/>
          <w:color w:val="000000"/>
        </w:rPr>
        <w:t>Provjeriti je li izvršena kvalitativna i kvantitativna ocjena resursa potrebnih za provedbu plana revizije.</w:t>
      </w:r>
    </w:p>
    <w:p w:rsidR="00D2420A" w:rsidRPr="00BD5A3A" w:rsidRDefault="00D2420A" w:rsidP="00D2420A">
      <w:pPr>
        <w:pStyle w:val="ListParagraph"/>
        <w:numPr>
          <w:ilvl w:val="0"/>
          <w:numId w:val="102"/>
        </w:numPr>
        <w:spacing w:before="100" w:beforeAutospacing="1" w:after="100" w:afterAutospacing="1" w:line="240" w:lineRule="auto"/>
        <w:jc w:val="both"/>
        <w:rPr>
          <w:rFonts w:ascii="Arial" w:hAnsi="Arial" w:cs="Arial"/>
        </w:rPr>
      </w:pPr>
      <w:r w:rsidRPr="00BD5A3A">
        <w:rPr>
          <w:rFonts w:ascii="Arial" w:hAnsi="Arial"/>
          <w:color w:val="000000"/>
        </w:rPr>
        <w:t>Provjeriti je li izvršena ocjena utjecaja ograničenja resursa.</w:t>
      </w:r>
    </w:p>
    <w:p w:rsidR="00D2420A" w:rsidRPr="00BD5A3A" w:rsidRDefault="00D2420A" w:rsidP="00D2420A">
      <w:pPr>
        <w:pStyle w:val="ListParagraph"/>
        <w:numPr>
          <w:ilvl w:val="0"/>
          <w:numId w:val="102"/>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visoko rukovodstvo pravovremeno obaviješteno o ograničenjima resursa i utjecaju na instituciju.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F36055C" wp14:editId="06788593">
            <wp:extent cx="523875" cy="200025"/>
            <wp:effectExtent l="19050" t="0" r="9525" b="0"/>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Visoko rukovodstvo pravovremeno se obavještava o svim ograničenjima resursa unutarnje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8A90249" wp14:editId="66C998F6">
            <wp:extent cx="523875" cy="200025"/>
            <wp:effectExtent l="19050" t="0" r="9525" b="0"/>
            <wp:docPr id="3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Visoko rukovodstvo ne obavještava se o ograničenjima resursa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unutarnja revizija koristi „gostima” revizorima iz drugih dijelova organizacije.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101"/>
        </w:numPr>
        <w:spacing w:before="100" w:beforeAutospacing="1" w:after="100" w:afterAutospacing="1" w:line="240" w:lineRule="auto"/>
        <w:jc w:val="both"/>
        <w:rPr>
          <w:rFonts w:ascii="Arial" w:hAnsi="Arial" w:cs="Arial"/>
        </w:rPr>
      </w:pPr>
      <w:r w:rsidRPr="00BD5A3A">
        <w:rPr>
          <w:rFonts w:ascii="Arial" w:hAnsi="Arial"/>
        </w:rPr>
        <w:t>Provjeriti omogućuju li politike i procedure unutarnjoj reviziji da pozove stručnjake (koji nisu revizori) iz drugih dijelova organizacije da pomognu timu revizora s tehničkim pitanjima.</w:t>
      </w:r>
    </w:p>
    <w:p w:rsidR="00D2420A" w:rsidRPr="00BD5A3A" w:rsidRDefault="00D2420A" w:rsidP="00D2420A">
      <w:pPr>
        <w:pStyle w:val="ListParagraph"/>
        <w:numPr>
          <w:ilvl w:val="0"/>
          <w:numId w:val="101"/>
        </w:numPr>
        <w:spacing w:before="100" w:beforeAutospacing="1" w:after="100" w:afterAutospacing="1" w:line="240" w:lineRule="auto"/>
        <w:jc w:val="both"/>
        <w:rPr>
          <w:rFonts w:ascii="Arial" w:hAnsi="Arial" w:cs="Arial"/>
        </w:rPr>
      </w:pPr>
      <w:r w:rsidRPr="00BD5A3A">
        <w:rPr>
          <w:rFonts w:ascii="Arial" w:hAnsi="Arial"/>
        </w:rPr>
        <w:t>Provjeriti jesu li ti stručnjaci u sukobu interesa u pogledu područja koje je predmet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EFE0B87" wp14:editId="530D250A">
            <wp:extent cx="523875" cy="200025"/>
            <wp:effectExtent l="19050" t="0" r="9525" b="0"/>
            <wp:docPr id="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se revizija koristi „gostima” revizorima kako bi upotpunila svoje tehničke sposobnosti.</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A52D929" wp14:editId="1761BC49">
            <wp:extent cx="523875" cy="200025"/>
            <wp:effectExtent l="19050" t="0" r="9525" b="0"/>
            <wp:docPr id="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se revizija ne koristi „gostima” revizorima </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ima primjerene politike i procedure revizije te da se te procedure redovito ažuriraju.</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lastRenderedPageBreak/>
        <w:t>Koraci uvida</w:t>
      </w:r>
    </w:p>
    <w:p w:rsidR="00D2420A" w:rsidRPr="00BD5A3A" w:rsidRDefault="00D2420A" w:rsidP="00D2420A">
      <w:pPr>
        <w:pStyle w:val="ListParagraph"/>
        <w:numPr>
          <w:ilvl w:val="0"/>
          <w:numId w:val="100"/>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jesu li postojeće procedure dostatne za izvršavanje različitih vrsta angažmana unutarnje revizije. </w:t>
      </w:r>
    </w:p>
    <w:p w:rsidR="00D2420A" w:rsidRPr="00BD5A3A" w:rsidRDefault="00D2420A" w:rsidP="00D2420A">
      <w:pPr>
        <w:pStyle w:val="ListParagraph"/>
        <w:numPr>
          <w:ilvl w:val="0"/>
          <w:numId w:val="100"/>
        </w:numPr>
        <w:spacing w:before="100" w:beforeAutospacing="1" w:after="100" w:afterAutospacing="1" w:line="240" w:lineRule="auto"/>
        <w:jc w:val="both"/>
        <w:rPr>
          <w:rFonts w:ascii="Arial" w:hAnsi="Arial" w:cs="Arial"/>
        </w:rPr>
      </w:pPr>
      <w:r w:rsidRPr="00BD5A3A">
        <w:rPr>
          <w:rFonts w:ascii="Arial" w:hAnsi="Arial"/>
          <w:color w:val="000000"/>
        </w:rPr>
        <w:t xml:space="preserve">Provjeriti zahtijevaju li postojeće procedure upotrebu i organizaciju radnih dokumenata. </w:t>
      </w:r>
    </w:p>
    <w:p w:rsidR="00D2420A" w:rsidRPr="00BD5A3A" w:rsidRDefault="00D2420A" w:rsidP="00D2420A">
      <w:pPr>
        <w:pStyle w:val="ListParagraph"/>
        <w:numPr>
          <w:ilvl w:val="0"/>
          <w:numId w:val="100"/>
        </w:numPr>
        <w:spacing w:before="100" w:beforeAutospacing="1" w:after="100" w:afterAutospacing="1" w:line="240" w:lineRule="auto"/>
        <w:jc w:val="both"/>
        <w:rPr>
          <w:rFonts w:ascii="Arial" w:hAnsi="Arial" w:cs="Arial"/>
        </w:rPr>
      </w:pPr>
      <w:r w:rsidRPr="00BD5A3A">
        <w:rPr>
          <w:rFonts w:ascii="Arial" w:hAnsi="Arial"/>
          <w:color w:val="000000"/>
        </w:rPr>
        <w:t xml:space="preserve">Provjeriti je li procedurama propisano zadržavanje revizorskih spisa te pristup njima. </w:t>
      </w:r>
    </w:p>
    <w:p w:rsidR="00D2420A" w:rsidRPr="00BD5A3A" w:rsidRDefault="00D2420A" w:rsidP="00D2420A">
      <w:pPr>
        <w:pStyle w:val="ListParagraph"/>
        <w:numPr>
          <w:ilvl w:val="0"/>
          <w:numId w:val="100"/>
        </w:numPr>
        <w:spacing w:before="100" w:beforeAutospacing="1" w:after="100" w:afterAutospacing="1" w:line="240" w:lineRule="auto"/>
        <w:jc w:val="both"/>
        <w:rPr>
          <w:rFonts w:ascii="Arial" w:hAnsi="Arial" w:cs="Arial"/>
          <w:b/>
        </w:rPr>
      </w:pPr>
      <w:r w:rsidRPr="00BD5A3A">
        <w:rPr>
          <w:rFonts w:ascii="Arial" w:hAnsi="Arial"/>
          <w:color w:val="000000"/>
        </w:rPr>
        <w:t xml:space="preserve">Provjeriti ažuriraju li se procedure redovito.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B80ED73" wp14:editId="3C221FB5">
            <wp:extent cx="523875" cy="200025"/>
            <wp:effectExtent l="19050" t="0" r="9525" b="0"/>
            <wp:docPr id="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ima primjerene i ažurirane politike i procedure revizije.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4272ECF" wp14:editId="6E3B7CAF">
            <wp:extent cx="523875" cy="200025"/>
            <wp:effectExtent l="19050" t="0" r="9525" b="0"/>
            <wp:docPr id="3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nema primjerene politike i procedure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urednu koordinaciju aktivnosti unutarnje revizije s ostalim unutarnjim pružateljima uvjerenja.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9"/>
        </w:numPr>
        <w:spacing w:before="100" w:beforeAutospacing="1" w:after="100" w:afterAutospacing="1" w:line="240" w:lineRule="auto"/>
        <w:jc w:val="both"/>
        <w:rPr>
          <w:rFonts w:ascii="Arial" w:hAnsi="Arial" w:cs="Arial"/>
        </w:rPr>
      </w:pPr>
      <w:r w:rsidRPr="00BD5A3A">
        <w:rPr>
          <w:rFonts w:ascii="Arial" w:hAnsi="Arial"/>
        </w:rPr>
        <w:t>Provjeriti jesu li ovlaštenja ostalih unutarnjih pružatelja uvjerenja evidentirana.</w:t>
      </w:r>
    </w:p>
    <w:p w:rsidR="00D2420A" w:rsidRPr="00BD5A3A" w:rsidRDefault="00D2420A" w:rsidP="00D2420A">
      <w:pPr>
        <w:pStyle w:val="ListParagraph"/>
        <w:numPr>
          <w:ilvl w:val="0"/>
          <w:numId w:val="99"/>
        </w:numPr>
        <w:spacing w:before="100" w:beforeAutospacing="1" w:after="100" w:afterAutospacing="1" w:line="240" w:lineRule="auto"/>
        <w:jc w:val="both"/>
        <w:rPr>
          <w:rFonts w:ascii="Arial" w:hAnsi="Arial" w:cs="Arial"/>
        </w:rPr>
      </w:pPr>
      <w:r w:rsidRPr="00BD5A3A">
        <w:rPr>
          <w:rFonts w:ascii="Arial" w:hAnsi="Arial"/>
        </w:rPr>
        <w:t xml:space="preserve">Provjeriti je li unutarnja revizija provela ocjenu rada tih unutarnjih pružatelja uvjerenja. </w:t>
      </w:r>
    </w:p>
    <w:p w:rsidR="00D2420A" w:rsidRPr="00BD5A3A" w:rsidRDefault="00D2420A" w:rsidP="00D2420A">
      <w:pPr>
        <w:pStyle w:val="ListParagraph"/>
        <w:numPr>
          <w:ilvl w:val="0"/>
          <w:numId w:val="99"/>
        </w:numPr>
        <w:spacing w:before="100" w:beforeAutospacing="1" w:after="100" w:afterAutospacing="1" w:line="240" w:lineRule="auto"/>
        <w:jc w:val="both"/>
        <w:rPr>
          <w:rFonts w:ascii="Arial" w:hAnsi="Arial" w:cs="Arial"/>
        </w:rPr>
      </w:pPr>
      <w:r w:rsidRPr="00BD5A3A">
        <w:rPr>
          <w:rFonts w:ascii="Arial" w:hAnsi="Arial"/>
        </w:rPr>
        <w:t xml:space="preserve">Provjeriti razmjenjuju li jedinica za unutarnju reviziju i ostali unutarnji pružatelji uvjerenja informacije i izvješća. </w:t>
      </w:r>
    </w:p>
    <w:p w:rsidR="00D2420A" w:rsidRPr="00BD5A3A" w:rsidRDefault="00D2420A" w:rsidP="00D2420A">
      <w:pPr>
        <w:pStyle w:val="ListParagraph"/>
        <w:numPr>
          <w:ilvl w:val="0"/>
          <w:numId w:val="99"/>
        </w:numPr>
        <w:spacing w:before="100" w:beforeAutospacing="1" w:after="100" w:afterAutospacing="1" w:line="240" w:lineRule="auto"/>
        <w:jc w:val="both"/>
        <w:rPr>
          <w:rFonts w:ascii="Arial" w:hAnsi="Arial" w:cs="Arial"/>
        </w:rPr>
      </w:pPr>
      <w:r w:rsidRPr="00BD5A3A">
        <w:rPr>
          <w:rFonts w:ascii="Arial" w:hAnsi="Arial"/>
        </w:rPr>
        <w:t>Provjeriti koordiniraju li se aktivnosti unutarnje revizije s ostalim unutarnjim pružateljima uvjerenja kako bi se izbjeglo dupliciranje.</w:t>
      </w:r>
    </w:p>
    <w:p w:rsidR="00D2420A" w:rsidRPr="00BD5A3A" w:rsidRDefault="00D2420A" w:rsidP="00D2420A">
      <w:pPr>
        <w:pStyle w:val="ListParagraph"/>
        <w:numPr>
          <w:ilvl w:val="0"/>
          <w:numId w:val="99"/>
        </w:numPr>
        <w:spacing w:before="100" w:beforeAutospacing="1" w:after="100" w:afterAutospacing="1" w:line="240" w:lineRule="auto"/>
        <w:jc w:val="both"/>
        <w:rPr>
          <w:rFonts w:ascii="Arial" w:hAnsi="Arial" w:cs="Arial"/>
        </w:rPr>
      </w:pPr>
      <w:r w:rsidRPr="00BD5A3A">
        <w:rPr>
          <w:rFonts w:ascii="Arial" w:hAnsi="Arial"/>
        </w:rPr>
        <w:t xml:space="preserve">Provjeriti oslanja li se unutarnja revizija na rezultate rada ostalih unutarnjih pružatelja uvjerenja.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B2B3C55" wp14:editId="44B68556">
            <wp:extent cx="523875" cy="200025"/>
            <wp:effectExtent l="19050" t="0" r="9525" b="0"/>
            <wp:docPr id="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je revizija ocijenila rad ostalih unutarnjih pružatelja uvjerenja. Unutarnja revizija koordinira svoje aktivnosti s tim pružateljima.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92602D8" wp14:editId="3247E0B3">
            <wp:extent cx="523875" cy="200025"/>
            <wp:effectExtent l="19050" t="0" r="9525" b="0"/>
            <wp:docPr id="3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koordinira svoje aktivnosti s ostalim unutarnjim pružateljima uvjerenja.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koordinira svoje aktivnosti s vrhovnom revizijskom institucijom (VRI-</w:t>
      </w:r>
      <w:proofErr w:type="spellStart"/>
      <w:r w:rsidRPr="00BD5A3A">
        <w:rPr>
          <w:rFonts w:ascii="Arial" w:hAnsi="Arial"/>
          <w:highlight w:val="green"/>
        </w:rPr>
        <w:t>jem</w:t>
      </w:r>
      <w:proofErr w:type="spellEnd"/>
      <w:r w:rsidRPr="00BD5A3A">
        <w:rPr>
          <w:rFonts w:ascii="Arial" w:hAnsi="Arial"/>
          <w:highlight w:val="green"/>
        </w:rPr>
        <w:t>).</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8"/>
        </w:numPr>
        <w:spacing w:before="100" w:beforeAutospacing="1" w:after="100" w:afterAutospacing="1" w:line="240" w:lineRule="auto"/>
        <w:jc w:val="both"/>
        <w:rPr>
          <w:rFonts w:ascii="Arial" w:hAnsi="Arial" w:cs="Arial"/>
        </w:rPr>
      </w:pPr>
      <w:r w:rsidRPr="00BD5A3A">
        <w:rPr>
          <w:rFonts w:ascii="Arial" w:hAnsi="Arial"/>
        </w:rPr>
        <w:t>Provjeriti je li suradnja unutarnjih i vanjskih revizora opisana u nekom službenom dokumentu.</w:t>
      </w:r>
    </w:p>
    <w:p w:rsidR="00D2420A" w:rsidRPr="00BD5A3A" w:rsidRDefault="00D2420A" w:rsidP="00D2420A">
      <w:pPr>
        <w:pStyle w:val="ListParagraph"/>
        <w:numPr>
          <w:ilvl w:val="0"/>
          <w:numId w:val="98"/>
        </w:numPr>
        <w:spacing w:before="100" w:beforeAutospacing="1" w:after="100" w:afterAutospacing="1" w:line="240" w:lineRule="auto"/>
        <w:jc w:val="both"/>
        <w:rPr>
          <w:rFonts w:ascii="Arial" w:hAnsi="Arial" w:cs="Arial"/>
        </w:rPr>
      </w:pPr>
      <w:r w:rsidRPr="00BD5A3A">
        <w:rPr>
          <w:rFonts w:ascii="Arial" w:hAnsi="Arial"/>
        </w:rPr>
        <w:t>Provjeriti jesu li u postupku planiranja unutarnje revizije u obzir uzete aktivnosti vanjske revizije.</w:t>
      </w:r>
    </w:p>
    <w:p w:rsidR="00D2420A" w:rsidRPr="00BD5A3A" w:rsidRDefault="00D2420A" w:rsidP="00D2420A">
      <w:pPr>
        <w:pStyle w:val="ListParagraph"/>
        <w:numPr>
          <w:ilvl w:val="0"/>
          <w:numId w:val="98"/>
        </w:numPr>
        <w:spacing w:before="100" w:beforeAutospacing="1" w:after="100" w:afterAutospacing="1" w:line="240" w:lineRule="auto"/>
        <w:jc w:val="both"/>
        <w:rPr>
          <w:rFonts w:ascii="Arial" w:hAnsi="Arial" w:cs="Arial"/>
        </w:rPr>
      </w:pPr>
      <w:r w:rsidRPr="00BD5A3A">
        <w:rPr>
          <w:rFonts w:ascii="Arial" w:hAnsi="Arial"/>
        </w:rPr>
        <w:t xml:space="preserve">Provjeriti imaju li vanjski revizori pristup svim spisima unutarnje revizije. </w:t>
      </w:r>
    </w:p>
    <w:p w:rsidR="00D2420A" w:rsidRPr="00BD5A3A" w:rsidRDefault="00D2420A" w:rsidP="00D2420A">
      <w:pPr>
        <w:pStyle w:val="ListParagraph"/>
        <w:numPr>
          <w:ilvl w:val="0"/>
          <w:numId w:val="98"/>
        </w:numPr>
        <w:spacing w:before="100" w:beforeAutospacing="1" w:after="100" w:afterAutospacing="1" w:line="240" w:lineRule="auto"/>
        <w:jc w:val="both"/>
        <w:rPr>
          <w:rFonts w:ascii="Arial" w:hAnsi="Arial" w:cs="Arial"/>
        </w:rPr>
      </w:pPr>
      <w:r w:rsidRPr="00BD5A3A">
        <w:rPr>
          <w:rFonts w:ascii="Arial" w:hAnsi="Arial"/>
        </w:rPr>
        <w:t xml:space="preserve">Provjeriti dijele li unutarnji i vanjski revizori informacije i izvješća. </w:t>
      </w:r>
    </w:p>
    <w:p w:rsidR="00D2420A" w:rsidRPr="00BD5A3A" w:rsidRDefault="00D2420A" w:rsidP="00D2420A">
      <w:pPr>
        <w:pStyle w:val="ListParagraph"/>
        <w:numPr>
          <w:ilvl w:val="0"/>
          <w:numId w:val="98"/>
        </w:numPr>
        <w:spacing w:before="100" w:beforeAutospacing="1" w:after="100" w:afterAutospacing="1" w:line="240" w:lineRule="auto"/>
        <w:jc w:val="both"/>
        <w:rPr>
          <w:rFonts w:ascii="Arial" w:hAnsi="Arial" w:cs="Arial"/>
        </w:rPr>
      </w:pPr>
      <w:r w:rsidRPr="00BD5A3A">
        <w:rPr>
          <w:rFonts w:ascii="Arial" w:hAnsi="Arial"/>
        </w:rPr>
        <w:t>Provjeriti koordiniraju li se aktivnosti unutarnje i vanjske revizije radi izbjegavanja dupliciranja.</w:t>
      </w:r>
    </w:p>
    <w:p w:rsidR="00D2420A" w:rsidRPr="00BD5A3A" w:rsidRDefault="00D2420A" w:rsidP="00D2420A">
      <w:pPr>
        <w:pStyle w:val="ListParagraph"/>
        <w:spacing w:before="100" w:beforeAutospacing="1" w:after="100" w:afterAutospacing="1" w:line="240" w:lineRule="auto"/>
        <w:ind w:left="1800"/>
        <w:jc w:val="both"/>
        <w:rPr>
          <w:rFonts w:ascii="Arial" w:hAnsi="Arial" w:cs="Arial"/>
        </w:rPr>
      </w:pP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A8410C4" wp14:editId="0783EB99">
            <wp:extent cx="523875" cy="200025"/>
            <wp:effectExtent l="19050" t="0" r="9525" b="0"/>
            <wp:docPr id="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koordinira svoje aktivnosti s vanjskim revizorom.</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AF20F7E" wp14:editId="6349367A">
            <wp:extent cx="523875" cy="200025"/>
            <wp:effectExtent l="19050" t="0" r="9525" b="0"/>
            <wp:docPr id="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koordinira svoje aktivnosti s vanjskim revizorom.</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lastRenderedPageBreak/>
        <w:t>Poticati poštovanje rada unutarnjih revizora kod vanjskih revizora.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7"/>
        </w:numPr>
        <w:spacing w:before="100" w:beforeAutospacing="1" w:after="100" w:afterAutospacing="1" w:line="240" w:lineRule="auto"/>
        <w:jc w:val="both"/>
        <w:rPr>
          <w:rFonts w:ascii="Arial" w:hAnsi="Arial" w:cs="Arial"/>
        </w:rPr>
      </w:pPr>
      <w:r w:rsidRPr="00BD5A3A">
        <w:rPr>
          <w:rFonts w:ascii="Arial" w:hAnsi="Arial"/>
        </w:rPr>
        <w:t>Razgovarati s vanjskim revizorima zaduženima za reviziju institucije.</w:t>
      </w:r>
    </w:p>
    <w:p w:rsidR="00D2420A" w:rsidRPr="00BD5A3A" w:rsidRDefault="00D2420A" w:rsidP="00D2420A">
      <w:pPr>
        <w:pStyle w:val="ListParagraph"/>
        <w:numPr>
          <w:ilvl w:val="0"/>
          <w:numId w:val="97"/>
        </w:numPr>
        <w:spacing w:before="100" w:beforeAutospacing="1" w:after="100" w:afterAutospacing="1" w:line="240" w:lineRule="auto"/>
        <w:jc w:val="both"/>
        <w:rPr>
          <w:rFonts w:ascii="Arial" w:hAnsi="Arial" w:cs="Arial"/>
        </w:rPr>
      </w:pPr>
      <w:r w:rsidRPr="00BD5A3A">
        <w:rPr>
          <w:rFonts w:ascii="Arial" w:hAnsi="Arial"/>
        </w:rPr>
        <w:t>Razgovarati s voditeljem unutarnje revizije o mišljenju vrhovne revizijske institucije o jedinici za unutarnju reviziju.</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ABBE122" wp14:editId="64B87DA9">
            <wp:extent cx="523875" cy="200025"/>
            <wp:effectExtent l="19050" t="0" r="9525" b="0"/>
            <wp:docPr id="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Vanjska revizija poštuje rad unutarnje revizije te se oslanja na njega.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4B9B1F6" wp14:editId="32ECDD9F">
            <wp:extent cx="523875" cy="200025"/>
            <wp:effectExtent l="19050" t="0" r="9525" b="0"/>
            <wp:docPr id="3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Vanjska revizija ne cijeni rad unutarnje revizije.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 xml:space="preserve">Osigurati da unutarnja revizija igra odgovarajuću ulogu u razvoju i održavanju registra rizika ili karte aktivnosti pružanja uvjerenja (engl. </w:t>
      </w:r>
      <w:proofErr w:type="spellStart"/>
      <w:r w:rsidRPr="00BD5A3A">
        <w:rPr>
          <w:rFonts w:ascii="Arial" w:hAnsi="Arial"/>
          <w:i/>
          <w:highlight w:val="green"/>
        </w:rPr>
        <w:t>assurance</w:t>
      </w:r>
      <w:proofErr w:type="spellEnd"/>
      <w:r w:rsidRPr="00BD5A3A">
        <w:rPr>
          <w:rFonts w:ascii="Arial" w:hAnsi="Arial"/>
          <w:i/>
          <w:highlight w:val="green"/>
        </w:rPr>
        <w:t xml:space="preserve"> </w:t>
      </w:r>
      <w:proofErr w:type="spellStart"/>
      <w:r w:rsidRPr="00BD5A3A">
        <w:rPr>
          <w:rFonts w:ascii="Arial" w:hAnsi="Arial"/>
          <w:i/>
          <w:highlight w:val="green"/>
        </w:rPr>
        <w:t>map</w:t>
      </w:r>
      <w:proofErr w:type="spellEnd"/>
      <w:r w:rsidRPr="00BD5A3A">
        <w:rPr>
          <w:rFonts w:ascii="Arial" w:hAnsi="Arial"/>
          <w:highlight w:val="green"/>
        </w:rPr>
        <w:t>).</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6"/>
        </w:numPr>
        <w:spacing w:before="100" w:beforeAutospacing="1" w:after="100" w:afterAutospacing="1" w:line="240" w:lineRule="auto"/>
        <w:jc w:val="both"/>
        <w:rPr>
          <w:rFonts w:ascii="Arial" w:hAnsi="Arial" w:cs="Arial"/>
        </w:rPr>
      </w:pPr>
      <w:r w:rsidRPr="00BD5A3A">
        <w:rPr>
          <w:rFonts w:ascii="Arial" w:hAnsi="Arial"/>
        </w:rPr>
        <w:t>Provjeriti postoji li registar rizika te razinu doprinosa unutarnje revizije.</w:t>
      </w:r>
    </w:p>
    <w:p w:rsidR="00D2420A" w:rsidRPr="00BD5A3A" w:rsidRDefault="00D2420A" w:rsidP="00D2420A">
      <w:pPr>
        <w:pStyle w:val="ListParagraph"/>
        <w:numPr>
          <w:ilvl w:val="0"/>
          <w:numId w:val="96"/>
        </w:numPr>
        <w:spacing w:before="100" w:beforeAutospacing="1" w:after="100" w:afterAutospacing="1" w:line="240" w:lineRule="auto"/>
        <w:jc w:val="both"/>
        <w:rPr>
          <w:rFonts w:ascii="Arial" w:hAnsi="Arial" w:cs="Arial"/>
        </w:rPr>
      </w:pPr>
      <w:r w:rsidRPr="00BD5A3A">
        <w:rPr>
          <w:rFonts w:ascii="Arial" w:hAnsi="Arial"/>
        </w:rPr>
        <w:t>Provjeriti postoji li karta aktivnosti pružanja uvjerenja te razinu doprinosa unutarnje revizije.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3FED987" wp14:editId="22EBF5CC">
            <wp:extent cx="523875" cy="200025"/>
            <wp:effectExtent l="19050" t="0" r="9525" b="0"/>
            <wp:docPr id="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igra ključnu ulogu u razvoju registra rizika ili karte aktivnosti pružanja uvjerenja ako postoje.</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1416036" wp14:editId="5414CDEF">
            <wp:extent cx="523875" cy="200025"/>
            <wp:effectExtent l="19050" t="0" r="9525" b="0"/>
            <wp:docPr id="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sudjeluje u razvoju postojećeg registra rizika ili karte aktivnosti pružanja uvjerenja organizacije.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odgovarajuću pokrivenost revizijom drugih linija obrane institucije.</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5"/>
        </w:numPr>
        <w:spacing w:before="100" w:beforeAutospacing="1" w:after="100" w:afterAutospacing="1" w:line="240" w:lineRule="auto"/>
        <w:jc w:val="both"/>
        <w:rPr>
          <w:rFonts w:ascii="Arial" w:hAnsi="Arial" w:cs="Arial"/>
        </w:rPr>
      </w:pPr>
      <w:r w:rsidRPr="00BD5A3A">
        <w:rPr>
          <w:rFonts w:ascii="Arial" w:hAnsi="Arial"/>
        </w:rPr>
        <w:t>Provjeriti uključuje li revizorski univerzum druge linije obrane.</w:t>
      </w:r>
    </w:p>
    <w:p w:rsidR="00D2420A" w:rsidRPr="00BD5A3A" w:rsidRDefault="00D2420A" w:rsidP="00D2420A">
      <w:pPr>
        <w:pStyle w:val="ListParagraph"/>
        <w:numPr>
          <w:ilvl w:val="0"/>
          <w:numId w:val="95"/>
        </w:numPr>
        <w:spacing w:before="100" w:beforeAutospacing="1" w:after="100" w:afterAutospacing="1" w:line="240" w:lineRule="auto"/>
        <w:jc w:val="both"/>
        <w:rPr>
          <w:rFonts w:ascii="Arial" w:hAnsi="Arial" w:cs="Arial"/>
        </w:rPr>
      </w:pPr>
      <w:r w:rsidRPr="00BD5A3A">
        <w:rPr>
          <w:rFonts w:ascii="Arial" w:hAnsi="Arial"/>
        </w:rPr>
        <w:t>Provjeriti jesu li druge linije obrane primjereno razmotrene tijekom postupka procjene rizika.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D2D2D41" wp14:editId="092DF1E1">
            <wp:extent cx="523875" cy="200025"/>
            <wp:effectExtent l="19050" t="0" r="9525" b="0"/>
            <wp:docPr id="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Druge linije obrane uključene su u djelokrug aktivnosti unutarnje revizije te se preispituju.</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2A5015B" wp14:editId="4F31D7E0">
            <wp:extent cx="523875" cy="200025"/>
            <wp:effectExtent l="19050" t="0" r="9525" b="0"/>
            <wp:docPr id="4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provodi reviziju drugih linija obrane.</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urednu koordinaciju aktivnosti unutarnje revizije s ostalim vanjskim pružateljima uvjerenja.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4"/>
        </w:numPr>
        <w:spacing w:before="100" w:beforeAutospacing="1" w:after="100" w:afterAutospacing="1" w:line="240" w:lineRule="auto"/>
        <w:jc w:val="both"/>
        <w:rPr>
          <w:rFonts w:ascii="Arial" w:hAnsi="Arial" w:cs="Arial"/>
        </w:rPr>
      </w:pPr>
      <w:r w:rsidRPr="00BD5A3A">
        <w:rPr>
          <w:rFonts w:ascii="Arial" w:hAnsi="Arial"/>
        </w:rPr>
        <w:t>Provjeriti jesu li ovlaštenja ostalih vanjskih pružatelja uvjerenja evidentirani.</w:t>
      </w:r>
    </w:p>
    <w:p w:rsidR="00D2420A" w:rsidRPr="00BD5A3A" w:rsidRDefault="00D2420A" w:rsidP="00D2420A">
      <w:pPr>
        <w:pStyle w:val="ListParagraph"/>
        <w:numPr>
          <w:ilvl w:val="0"/>
          <w:numId w:val="94"/>
        </w:numPr>
        <w:spacing w:before="100" w:beforeAutospacing="1" w:after="100" w:afterAutospacing="1" w:line="240" w:lineRule="auto"/>
        <w:jc w:val="both"/>
        <w:rPr>
          <w:rFonts w:ascii="Arial" w:hAnsi="Arial" w:cs="Arial"/>
        </w:rPr>
      </w:pPr>
      <w:r w:rsidRPr="00BD5A3A">
        <w:rPr>
          <w:rFonts w:ascii="Arial" w:hAnsi="Arial"/>
        </w:rPr>
        <w:t xml:space="preserve">Provjeriti je li unutarnja revizija provela ocjenu rada tih vanjskih pružatelja uvjerenja. </w:t>
      </w:r>
    </w:p>
    <w:p w:rsidR="00D2420A" w:rsidRPr="00BD5A3A" w:rsidRDefault="00D2420A" w:rsidP="00D2420A">
      <w:pPr>
        <w:pStyle w:val="ListParagraph"/>
        <w:numPr>
          <w:ilvl w:val="0"/>
          <w:numId w:val="94"/>
        </w:numPr>
        <w:spacing w:before="100" w:beforeAutospacing="1" w:after="100" w:afterAutospacing="1" w:line="240" w:lineRule="auto"/>
        <w:jc w:val="both"/>
        <w:rPr>
          <w:rFonts w:ascii="Arial" w:hAnsi="Arial" w:cs="Arial"/>
        </w:rPr>
      </w:pPr>
      <w:r w:rsidRPr="00BD5A3A">
        <w:rPr>
          <w:rFonts w:ascii="Arial" w:hAnsi="Arial"/>
        </w:rPr>
        <w:t xml:space="preserve">Provjeriti razmjenjuju li unutarnja revizija i ostali vanjski pružatelji uvjerenja informacije i izvješća. </w:t>
      </w:r>
    </w:p>
    <w:p w:rsidR="00D2420A" w:rsidRPr="00BD5A3A" w:rsidRDefault="00D2420A" w:rsidP="00D2420A">
      <w:pPr>
        <w:pStyle w:val="ListParagraph"/>
        <w:numPr>
          <w:ilvl w:val="0"/>
          <w:numId w:val="94"/>
        </w:numPr>
        <w:spacing w:before="100" w:beforeAutospacing="1" w:after="100" w:afterAutospacing="1" w:line="240" w:lineRule="auto"/>
        <w:jc w:val="both"/>
        <w:rPr>
          <w:rFonts w:ascii="Arial" w:hAnsi="Arial" w:cs="Arial"/>
        </w:rPr>
      </w:pPr>
      <w:r w:rsidRPr="00BD5A3A">
        <w:rPr>
          <w:rFonts w:ascii="Arial" w:hAnsi="Arial"/>
        </w:rPr>
        <w:lastRenderedPageBreak/>
        <w:t>Provjeriti koordiniraju li se aktivnosti unutarnje revizije i ostalih vanjskih pružatelja uvjerenja radi izbjegavanja dupliciranja.</w:t>
      </w:r>
    </w:p>
    <w:p w:rsidR="00D2420A" w:rsidRPr="00BD5A3A" w:rsidRDefault="00D2420A" w:rsidP="00D2420A">
      <w:pPr>
        <w:pStyle w:val="ListParagraph"/>
        <w:numPr>
          <w:ilvl w:val="0"/>
          <w:numId w:val="94"/>
        </w:numPr>
        <w:spacing w:before="100" w:beforeAutospacing="1" w:after="100" w:afterAutospacing="1" w:line="240" w:lineRule="auto"/>
        <w:jc w:val="both"/>
        <w:rPr>
          <w:rFonts w:ascii="Arial" w:hAnsi="Arial" w:cs="Arial"/>
        </w:rPr>
      </w:pPr>
      <w:r w:rsidRPr="00BD5A3A">
        <w:rPr>
          <w:rFonts w:ascii="Arial" w:hAnsi="Arial"/>
        </w:rPr>
        <w:t xml:space="preserve">Provjeriti oslanja li se unutarnja revizija na rezultate rada ostalih vanjskih pružatelja uvjerenja. </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63381B8" wp14:editId="4104456A">
            <wp:extent cx="523875" cy="200025"/>
            <wp:effectExtent l="19050" t="0" r="9525" b="0"/>
            <wp:docPr id="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je revizija ocijenila rad ostalih vanjskih pružatelja uvjerenja. Unutarnja revizija koordinira svoje aktivnosti s tim pružateljima.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BE7B79E" wp14:editId="637C0682">
            <wp:extent cx="523875" cy="200025"/>
            <wp:effectExtent l="19050" t="0" r="9525" b="0"/>
            <wp:docPr id="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koordinira svoje aktivnosti s ostalim vanjskim pružateljima uvjerenja.</w:t>
      </w:r>
    </w:p>
    <w:p w:rsidR="00D2420A" w:rsidRPr="00BD5A3A" w:rsidRDefault="00D2420A" w:rsidP="00D2420A">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povremeno izvještava visoko rukovodstvo o svojim aktivnostima.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3"/>
        </w:numPr>
        <w:spacing w:before="100" w:beforeAutospacing="1" w:after="100" w:afterAutospacing="1" w:line="240" w:lineRule="auto"/>
        <w:jc w:val="both"/>
        <w:rPr>
          <w:rFonts w:ascii="Arial" w:hAnsi="Arial" w:cs="Arial"/>
        </w:rPr>
      </w:pPr>
      <w:r w:rsidRPr="00BD5A3A">
        <w:rPr>
          <w:rFonts w:ascii="Arial" w:hAnsi="Arial"/>
        </w:rPr>
        <w:t xml:space="preserve">Provjeriti jesu li statutom i procedurama utvrđeni sadržaj i učestalost izvješća o radu revizije koja bi unutarnja revizija trebala dostavljati voditelju institucije. </w:t>
      </w:r>
    </w:p>
    <w:p w:rsidR="00D2420A" w:rsidRPr="00BD5A3A" w:rsidRDefault="00D2420A" w:rsidP="00D2420A">
      <w:pPr>
        <w:pStyle w:val="ListParagraph"/>
        <w:numPr>
          <w:ilvl w:val="0"/>
          <w:numId w:val="93"/>
        </w:numPr>
        <w:spacing w:before="100" w:beforeAutospacing="1" w:after="100" w:afterAutospacing="1" w:line="240" w:lineRule="auto"/>
        <w:jc w:val="both"/>
        <w:rPr>
          <w:rFonts w:ascii="Arial" w:hAnsi="Arial" w:cs="Arial"/>
        </w:rPr>
      </w:pPr>
      <w:r w:rsidRPr="00BD5A3A">
        <w:rPr>
          <w:rFonts w:ascii="Arial" w:hAnsi="Arial"/>
        </w:rPr>
        <w:t>Ocijeniti korisnost tih izvješća sa stajališta visokog rukovodstva.</w:t>
      </w:r>
    </w:p>
    <w:p w:rsidR="00D2420A" w:rsidRPr="00BD5A3A" w:rsidRDefault="00D2420A" w:rsidP="00D2420A">
      <w:pPr>
        <w:spacing w:before="100" w:beforeAutospacing="1" w:after="100" w:afterAutospacing="1" w:line="240" w:lineRule="auto"/>
        <w:ind w:left="360"/>
        <w:jc w:val="both"/>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8128876" wp14:editId="6A09EB89">
            <wp:extent cx="523875" cy="200025"/>
            <wp:effectExtent l="19050" t="0" r="9525" b="0"/>
            <wp:docPr id="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povremeno izvještava visoko rukovodstvo o svojim aktivnostima. Rukovodstvo cijeni ta izvješća.</w:t>
      </w:r>
    </w:p>
    <w:p w:rsidR="00D2420A" w:rsidRPr="00BD5A3A" w:rsidRDefault="00D2420A" w:rsidP="00D2420A">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99DCA5A" wp14:editId="5568A188">
            <wp:extent cx="523875" cy="200025"/>
            <wp:effectExtent l="19050" t="0" r="9525" b="0"/>
            <wp:docPr id="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izvještava visoko rukovodstvo o svojim aktivnostima.</w:t>
      </w:r>
    </w:p>
    <w:p w:rsidR="00D2420A" w:rsidRPr="00BD5A3A" w:rsidRDefault="00D2420A" w:rsidP="00D2420A">
      <w:pPr>
        <w:spacing w:before="100" w:beforeAutospacing="1" w:after="100" w:afterAutospacing="1" w:line="240" w:lineRule="auto"/>
        <w:ind w:left="708"/>
        <w:jc w:val="both"/>
        <w:rPr>
          <w:rFonts w:ascii="Arial" w:hAnsi="Arial" w:cs="Arial"/>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Pr="00BD5A3A" w:rsidRDefault="00D2420A" w:rsidP="00D2420A">
      <w:pPr>
        <w:spacing w:before="100" w:beforeAutospacing="1" w:after="100" w:afterAutospacing="1" w:line="240" w:lineRule="auto"/>
        <w:jc w:val="both"/>
        <w:rPr>
          <w:noProof/>
        </w:rPr>
      </w:pPr>
    </w:p>
    <w:p w:rsidR="00D2420A" w:rsidRDefault="00D2420A" w:rsidP="00D2420A">
      <w:pPr>
        <w:spacing w:before="100" w:beforeAutospacing="1" w:after="100" w:afterAutospacing="1" w:line="240" w:lineRule="auto"/>
        <w:jc w:val="both"/>
        <w:rPr>
          <w:noProof/>
        </w:rPr>
      </w:pPr>
    </w:p>
    <w:p w:rsidR="00760BAF" w:rsidRDefault="00760BAF" w:rsidP="00D2420A">
      <w:pPr>
        <w:spacing w:before="100" w:beforeAutospacing="1" w:after="100" w:afterAutospacing="1" w:line="240" w:lineRule="auto"/>
        <w:jc w:val="both"/>
        <w:rPr>
          <w:noProof/>
        </w:rPr>
      </w:pPr>
    </w:p>
    <w:p w:rsidR="00760BAF" w:rsidRPr="00BD5A3A" w:rsidRDefault="00760BAF" w:rsidP="00D2420A">
      <w:pPr>
        <w:spacing w:before="100" w:beforeAutospacing="1" w:after="100" w:afterAutospacing="1" w:line="240" w:lineRule="auto"/>
        <w:jc w:val="both"/>
        <w:rPr>
          <w:noProof/>
        </w:rPr>
      </w:pPr>
    </w:p>
    <w:tbl>
      <w:tblPr>
        <w:tblStyle w:val="TableGrid"/>
        <w:tblW w:w="0" w:type="auto"/>
        <w:tblLook w:val="04A0" w:firstRow="1" w:lastRow="0" w:firstColumn="1" w:lastColumn="0" w:noHBand="0" w:noVBand="1"/>
      </w:tblPr>
      <w:tblGrid>
        <w:gridCol w:w="2802"/>
        <w:gridCol w:w="2693"/>
        <w:gridCol w:w="1172"/>
        <w:gridCol w:w="992"/>
      </w:tblGrid>
      <w:tr w:rsidR="00D2420A" w:rsidRPr="00BD5A3A" w:rsidTr="00055352">
        <w:trPr>
          <w:trHeight w:val="277"/>
        </w:trPr>
        <w:tc>
          <w:tcPr>
            <w:tcW w:w="2802" w:type="dxa"/>
          </w:tcPr>
          <w:p w:rsidR="00D2420A" w:rsidRPr="00BD5A3A" w:rsidRDefault="00D2420A" w:rsidP="00055352">
            <w:pPr>
              <w:rPr>
                <w:rFonts w:ascii="Arial" w:hAnsi="Arial" w:cs="Arial"/>
                <w:b/>
              </w:rPr>
            </w:pPr>
            <w:r w:rsidRPr="00BD5A3A">
              <w:rPr>
                <w:rFonts w:ascii="Arial" w:hAnsi="Arial"/>
                <w:b/>
              </w:rPr>
              <w:lastRenderedPageBreak/>
              <w:t>Rezultati ocjene</w:t>
            </w:r>
          </w:p>
        </w:tc>
        <w:tc>
          <w:tcPr>
            <w:tcW w:w="2693" w:type="dxa"/>
            <w:tcBorders>
              <w:top w:val="nil"/>
              <w:right w:val="nil"/>
            </w:tcBorders>
          </w:tcPr>
          <w:p w:rsidR="00D2420A" w:rsidRPr="00BD5A3A" w:rsidRDefault="00D2420A" w:rsidP="00055352">
            <w:pPr>
              <w:rPr>
                <w:rFonts w:ascii="Arial" w:hAnsi="Arial" w:cs="Arial"/>
                <w:b/>
              </w:rPr>
            </w:pPr>
          </w:p>
        </w:tc>
        <w:tc>
          <w:tcPr>
            <w:tcW w:w="1134" w:type="dxa"/>
            <w:tcBorders>
              <w:top w:val="nil"/>
              <w:left w:val="nil"/>
              <w:right w:val="nil"/>
            </w:tcBorders>
          </w:tcPr>
          <w:p w:rsidR="00D2420A" w:rsidRPr="00BD5A3A" w:rsidRDefault="00D2420A" w:rsidP="00055352">
            <w:pPr>
              <w:rPr>
                <w:rFonts w:ascii="Arial" w:hAnsi="Arial" w:cs="Arial"/>
                <w:b/>
              </w:rPr>
            </w:pPr>
          </w:p>
        </w:tc>
        <w:tc>
          <w:tcPr>
            <w:tcW w:w="992" w:type="dxa"/>
            <w:tcBorders>
              <w:top w:val="nil"/>
              <w:left w:val="nil"/>
              <w:right w:val="nil"/>
            </w:tcBorders>
          </w:tcPr>
          <w:p w:rsidR="00D2420A" w:rsidRPr="00BD5A3A" w:rsidRDefault="00D2420A" w:rsidP="00055352">
            <w:pPr>
              <w:rPr>
                <w:rFonts w:ascii="Arial" w:hAnsi="Arial" w:cs="Arial"/>
              </w:rPr>
            </w:pPr>
          </w:p>
        </w:tc>
      </w:tr>
      <w:tr w:rsidR="00D2420A" w:rsidRPr="00BD5A3A" w:rsidTr="00055352">
        <w:trPr>
          <w:trHeight w:val="397"/>
        </w:trPr>
        <w:tc>
          <w:tcPr>
            <w:tcW w:w="2802" w:type="dxa"/>
          </w:tcPr>
          <w:p w:rsidR="00D2420A" w:rsidRPr="00BD5A3A" w:rsidRDefault="00D2420A" w:rsidP="00055352">
            <w:pPr>
              <w:rPr>
                <w:rFonts w:ascii="Arial" w:hAnsi="Arial" w:cs="Arial"/>
                <w:b/>
              </w:rPr>
            </w:pPr>
            <w:r w:rsidRPr="00BD5A3A">
              <w:rPr>
                <w:rFonts w:ascii="Arial" w:hAnsi="Arial"/>
                <w:b/>
              </w:rPr>
              <w:t>Ključni kriteriji</w:t>
            </w:r>
          </w:p>
        </w:tc>
        <w:tc>
          <w:tcPr>
            <w:tcW w:w="2693" w:type="dxa"/>
          </w:tcPr>
          <w:p w:rsidR="00D2420A" w:rsidRPr="00BD5A3A" w:rsidRDefault="00D2420A" w:rsidP="00055352">
            <w:pPr>
              <w:rPr>
                <w:rFonts w:ascii="Arial" w:hAnsi="Arial" w:cs="Arial"/>
                <w:b/>
              </w:rPr>
            </w:pPr>
            <w:r w:rsidRPr="00BD5A3A">
              <w:rPr>
                <w:rFonts w:ascii="Arial" w:hAnsi="Arial"/>
                <w:b/>
              </w:rPr>
              <w:t>Sekundarni kriteriji</w:t>
            </w:r>
          </w:p>
        </w:tc>
        <w:tc>
          <w:tcPr>
            <w:tcW w:w="1134" w:type="dxa"/>
          </w:tcPr>
          <w:p w:rsidR="00D2420A" w:rsidRPr="00BD5A3A" w:rsidRDefault="00D2420A" w:rsidP="00055352">
            <w:pPr>
              <w:jc w:val="center"/>
              <w:rPr>
                <w:rFonts w:ascii="Arial" w:hAnsi="Arial" w:cs="Arial"/>
                <w:b/>
              </w:rPr>
            </w:pPr>
            <w:r w:rsidRPr="00BD5A3A">
              <w:rPr>
                <w:rFonts w:ascii="Arial" w:hAnsi="Arial"/>
                <w:b/>
              </w:rPr>
              <w:t>Rezultat standarda 2000</w:t>
            </w:r>
          </w:p>
        </w:tc>
        <w:tc>
          <w:tcPr>
            <w:tcW w:w="992" w:type="dxa"/>
          </w:tcPr>
          <w:p w:rsidR="00D2420A" w:rsidRPr="00BD5A3A" w:rsidRDefault="00D2420A" w:rsidP="00055352">
            <w:pPr>
              <w:rPr>
                <w:rFonts w:ascii="Arial" w:hAnsi="Arial" w:cs="Arial"/>
              </w:rPr>
            </w:pPr>
          </w:p>
        </w:tc>
      </w:tr>
      <w:tr w:rsidR="00D2420A" w:rsidRPr="00BD5A3A" w:rsidTr="00055352">
        <w:trPr>
          <w:trHeight w:val="443"/>
        </w:trPr>
        <w:tc>
          <w:tcPr>
            <w:tcW w:w="2802"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3"/>
        </w:trPr>
        <w:tc>
          <w:tcPr>
            <w:tcW w:w="2802" w:type="dxa"/>
            <w:vAlign w:val="bottom"/>
          </w:tcPr>
          <w:p w:rsidR="00D2420A" w:rsidRPr="00BD5A3A" w:rsidRDefault="00D2420A" w:rsidP="00055352">
            <w:pPr>
              <w:rPr>
                <w:rFonts w:ascii="Arial" w:hAnsi="Arial" w:cs="Arial"/>
              </w:rPr>
            </w:pPr>
            <w:r w:rsidRPr="00BD5A3A">
              <w:rPr>
                <w:rFonts w:ascii="Arial" w:hAnsi="Arial"/>
              </w:rPr>
              <w:t>dva ili više narančastih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3"/>
        </w:trPr>
        <w:tc>
          <w:tcPr>
            <w:tcW w:w="2802" w:type="dxa"/>
            <w:vAlign w:val="bottom"/>
          </w:tcPr>
          <w:p w:rsidR="00D2420A" w:rsidRPr="00BD5A3A" w:rsidRDefault="00D2420A" w:rsidP="00055352">
            <w:pPr>
              <w:rPr>
                <w:rFonts w:ascii="Arial" w:hAnsi="Arial" w:cs="Arial"/>
              </w:rPr>
            </w:pPr>
          </w:p>
        </w:tc>
        <w:tc>
          <w:tcPr>
            <w:tcW w:w="2693" w:type="dxa"/>
            <w:vAlign w:val="bottom"/>
          </w:tcPr>
          <w:p w:rsidR="00D2420A" w:rsidRPr="00BD5A3A" w:rsidRDefault="00D2420A" w:rsidP="00055352">
            <w:pPr>
              <w:rPr>
                <w:rFonts w:ascii="Arial" w:hAnsi="Arial" w:cs="Arial"/>
              </w:rPr>
            </w:pPr>
            <w:r w:rsidRPr="00BD5A3A">
              <w:rPr>
                <w:rFonts w:ascii="Arial" w:hAnsi="Arial"/>
              </w:rPr>
              <w:t>dva ili više crvenih polja</w:t>
            </w: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3"/>
        </w:trPr>
        <w:tc>
          <w:tcPr>
            <w:tcW w:w="2802" w:type="dxa"/>
            <w:vAlign w:val="bottom"/>
          </w:tcPr>
          <w:p w:rsidR="00D2420A" w:rsidRPr="00BD5A3A" w:rsidRDefault="00D2420A" w:rsidP="00055352">
            <w:pPr>
              <w:rPr>
                <w:rFonts w:ascii="Arial" w:hAnsi="Arial" w:cs="Arial"/>
              </w:rPr>
            </w:pPr>
            <w:r w:rsidRPr="00BD5A3A">
              <w:rPr>
                <w:rFonts w:ascii="Arial" w:hAnsi="Arial"/>
              </w:rPr>
              <w:t>jedno narančasto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3"/>
        </w:trPr>
        <w:tc>
          <w:tcPr>
            <w:tcW w:w="2802" w:type="dxa"/>
            <w:vAlign w:val="bottom"/>
          </w:tcPr>
          <w:p w:rsidR="00D2420A" w:rsidRPr="00BD5A3A" w:rsidRDefault="00D2420A" w:rsidP="00055352">
            <w:pPr>
              <w:rPr>
                <w:rFonts w:ascii="Arial" w:hAnsi="Arial" w:cs="Arial"/>
              </w:rPr>
            </w:pPr>
            <w:r w:rsidRPr="00BD5A3A">
              <w:rPr>
                <w:rFonts w:ascii="Arial" w:hAnsi="Arial"/>
              </w:rPr>
              <w:t>dva ili više žutih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87"/>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3"/>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FF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3"/>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FF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87"/>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sva zelena polja</w:t>
            </w:r>
          </w:p>
        </w:tc>
        <w:tc>
          <w:tcPr>
            <w:tcW w:w="1134" w:type="dxa"/>
            <w:shd w:val="clear" w:color="auto" w:fill="92D05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bl>
    <w:p w:rsidR="00D2420A" w:rsidRPr="00BD5A3A" w:rsidRDefault="00D2420A" w:rsidP="00D2420A">
      <w:pPr>
        <w:spacing w:before="100" w:beforeAutospacing="1" w:after="100" w:afterAutospacing="1" w:line="240" w:lineRule="auto"/>
        <w:jc w:val="both"/>
        <w:rPr>
          <w:rFonts w:ascii="Arial" w:hAnsi="Arial" w:cs="Arial"/>
          <w:b/>
          <w:sz w:val="24"/>
          <w:szCs w:val="24"/>
        </w:rPr>
      </w:pPr>
    </w:p>
    <w:p w:rsidR="00D2420A" w:rsidRPr="00BD5A3A" w:rsidRDefault="00D2420A" w:rsidP="00D2420A">
      <w:pPr>
        <w:spacing w:after="0" w:line="240" w:lineRule="auto"/>
        <w:rPr>
          <w:rFonts w:ascii="Arial" w:hAnsi="Arial" w:cs="Arial"/>
          <w:b/>
          <w:sz w:val="24"/>
          <w:szCs w:val="24"/>
        </w:rPr>
      </w:pPr>
      <w:r w:rsidRPr="00BD5A3A">
        <w:br w:type="page"/>
      </w:r>
    </w:p>
    <w:p w:rsidR="00D2420A" w:rsidRPr="00BD5A3A" w:rsidRDefault="00D2420A" w:rsidP="00D2420A">
      <w:pPr>
        <w:spacing w:before="100" w:beforeAutospacing="1" w:after="100" w:afterAutospacing="1" w:line="240" w:lineRule="auto"/>
        <w:jc w:val="both"/>
        <w:rPr>
          <w:rFonts w:ascii="Arial" w:hAnsi="Arial" w:cs="Arial"/>
          <w:b/>
          <w:sz w:val="24"/>
          <w:szCs w:val="24"/>
        </w:rPr>
      </w:pPr>
      <w:r w:rsidRPr="00BD5A3A">
        <w:rPr>
          <w:rFonts w:ascii="Arial" w:hAnsi="Arial"/>
          <w:b/>
          <w:sz w:val="24"/>
        </w:rPr>
        <w:lastRenderedPageBreak/>
        <w:t xml:space="preserve">ISPPIA 2100 – Priroda posla </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green"/>
        </w:rPr>
      </w:pPr>
      <w:r w:rsidRPr="00BD5A3A">
        <w:rPr>
          <w:rFonts w:ascii="Arial" w:hAnsi="Arial"/>
          <w:highlight w:val="green"/>
        </w:rPr>
        <w:t>Osigurati da unutarnja revizija preispituje dizajn i učinkovitost etičkih programa institucije.</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2"/>
        </w:numPr>
        <w:spacing w:before="100" w:beforeAutospacing="1" w:after="100" w:afterAutospacing="1" w:line="240" w:lineRule="auto"/>
        <w:rPr>
          <w:rFonts w:ascii="Arial" w:hAnsi="Arial" w:cs="Arial"/>
        </w:rPr>
      </w:pPr>
      <w:r w:rsidRPr="00BD5A3A">
        <w:rPr>
          <w:rFonts w:ascii="Arial" w:hAnsi="Arial"/>
        </w:rPr>
        <w:t>Provjeriti usredotočuju li se unutarnji revizori na etička pitanja pri evaluaciji ciljeva, programa i aktivnosti institucije.</w:t>
      </w:r>
    </w:p>
    <w:p w:rsidR="00D2420A" w:rsidRPr="00BD5A3A" w:rsidRDefault="00D2420A" w:rsidP="00D2420A">
      <w:pPr>
        <w:pStyle w:val="ListParagraph"/>
        <w:numPr>
          <w:ilvl w:val="0"/>
          <w:numId w:val="92"/>
        </w:numPr>
        <w:spacing w:before="100" w:beforeAutospacing="1" w:after="100" w:afterAutospacing="1" w:line="240" w:lineRule="auto"/>
        <w:rPr>
          <w:rFonts w:ascii="Arial" w:hAnsi="Arial" w:cs="Arial"/>
        </w:rPr>
      </w:pPr>
      <w:r w:rsidRPr="00BD5A3A">
        <w:rPr>
          <w:rFonts w:ascii="Arial" w:hAnsi="Arial"/>
        </w:rPr>
        <w:t>Provjeriti je li dovoljan naglasak stavljen na etiku u angažmanima i izvješćima unutarnje revizije.</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2A09B925" wp14:editId="52109902">
            <wp:extent cx="523875" cy="200025"/>
            <wp:effectExtent l="19050" t="0" r="9525" b="0"/>
            <wp:docPr id="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preispituje učinkovitost različitih etičkih programa.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61CAB006" wp14:editId="37CFCF44">
            <wp:extent cx="523875" cy="200025"/>
            <wp:effectExtent l="19050" t="0" r="9525" b="0"/>
            <wp:docPr id="4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preispituje etičke programe.</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green"/>
        </w:rPr>
      </w:pPr>
      <w:r w:rsidRPr="00BD5A3A">
        <w:rPr>
          <w:rFonts w:ascii="Arial" w:hAnsi="Arial"/>
          <w:highlight w:val="green"/>
        </w:rPr>
        <w:t>Osigurati da unutarnja revizija preispituje kako su nošenje rizika i odgovornost za njega uređeni u organizaciji.</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1"/>
        </w:numPr>
        <w:spacing w:before="100" w:beforeAutospacing="1" w:after="100" w:afterAutospacing="1" w:line="240" w:lineRule="auto"/>
        <w:rPr>
          <w:rFonts w:ascii="Arial" w:hAnsi="Arial" w:cs="Arial"/>
        </w:rPr>
      </w:pPr>
      <w:r w:rsidRPr="00BD5A3A">
        <w:rPr>
          <w:rFonts w:ascii="Arial" w:hAnsi="Arial"/>
        </w:rPr>
        <w:t xml:space="preserve">Provjeriti daje li unutarnja revizija mišljenje o usklađenosti različitih programa, postupaka i aktivnosti s misijom i ciljevima institucije.  </w:t>
      </w:r>
    </w:p>
    <w:p w:rsidR="00D2420A" w:rsidRPr="00BD5A3A" w:rsidRDefault="00D2420A" w:rsidP="00D2420A">
      <w:pPr>
        <w:pStyle w:val="ListParagraph"/>
        <w:numPr>
          <w:ilvl w:val="0"/>
          <w:numId w:val="91"/>
        </w:numPr>
        <w:spacing w:before="100" w:beforeAutospacing="1" w:after="100" w:afterAutospacing="1" w:line="240" w:lineRule="auto"/>
        <w:rPr>
          <w:rFonts w:ascii="Arial" w:hAnsi="Arial" w:cs="Arial"/>
        </w:rPr>
      </w:pPr>
      <w:r w:rsidRPr="00BD5A3A">
        <w:rPr>
          <w:rFonts w:ascii="Arial" w:hAnsi="Arial"/>
        </w:rPr>
        <w:t xml:space="preserve">Ocijeniti ispituju li se koncepti nošenja rizika i odgovornosti za njega u angažmanima unutarnje revizije te jesu li prikazani u revizorskim izvješćima. </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3A4F2B8F" wp14:editId="0A46EE36">
            <wp:extent cx="523875" cy="200025"/>
            <wp:effectExtent l="19050" t="0" r="9525" b="0"/>
            <wp:docPr id="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preispituje nošenje rizika i odgovornost za njega u instituciji.</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5E2D3840" wp14:editId="07D3D6A8">
            <wp:extent cx="523875" cy="200025"/>
            <wp:effectExtent l="19050" t="0" r="9525" b="0"/>
            <wp:docPr id="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uzima u obzir nošenje rizika i odgovornost za njega u svojim aktivnostima.</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cyan"/>
        </w:rPr>
      </w:pPr>
      <w:r w:rsidRPr="00BD5A3A">
        <w:rPr>
          <w:rFonts w:ascii="Arial" w:hAnsi="Arial"/>
          <w:highlight w:val="cyan"/>
        </w:rPr>
        <w:t>Osigurati da unutarnja revizija pruža uvjerenje u pogledu postupka upravljanja rizicima.</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90"/>
        </w:numPr>
        <w:spacing w:before="100" w:beforeAutospacing="1" w:after="100" w:afterAutospacing="1" w:line="240" w:lineRule="auto"/>
        <w:rPr>
          <w:rFonts w:ascii="Arial" w:hAnsi="Arial" w:cs="Arial"/>
        </w:rPr>
      </w:pPr>
      <w:r w:rsidRPr="00BD5A3A">
        <w:rPr>
          <w:rFonts w:ascii="Arial" w:hAnsi="Arial"/>
        </w:rPr>
        <w:t>Provjeriti je li postupak upravljanja rizicima uključen u revizorski univerzum.</w:t>
      </w:r>
    </w:p>
    <w:p w:rsidR="00D2420A" w:rsidRPr="00BD5A3A" w:rsidRDefault="00D2420A" w:rsidP="00D2420A">
      <w:pPr>
        <w:pStyle w:val="ListParagraph"/>
        <w:numPr>
          <w:ilvl w:val="0"/>
          <w:numId w:val="90"/>
        </w:numPr>
        <w:spacing w:before="100" w:beforeAutospacing="1" w:after="100" w:afterAutospacing="1" w:line="240" w:lineRule="auto"/>
        <w:rPr>
          <w:rFonts w:ascii="Arial" w:hAnsi="Arial" w:cs="Arial"/>
        </w:rPr>
      </w:pPr>
      <w:r w:rsidRPr="00BD5A3A">
        <w:rPr>
          <w:rFonts w:ascii="Arial" w:hAnsi="Arial"/>
        </w:rPr>
        <w:t>Provjeriti razmatra li se primjereno postupak upravljanja rizicima tijekom vježbe procjene rizika.</w:t>
      </w:r>
    </w:p>
    <w:p w:rsidR="00D2420A" w:rsidRPr="00BD5A3A" w:rsidRDefault="00D2420A" w:rsidP="00D2420A">
      <w:pPr>
        <w:pStyle w:val="ListParagraph"/>
        <w:numPr>
          <w:ilvl w:val="0"/>
          <w:numId w:val="90"/>
        </w:numPr>
        <w:spacing w:before="100" w:beforeAutospacing="1" w:after="100" w:afterAutospacing="1" w:line="240" w:lineRule="auto"/>
        <w:rPr>
          <w:rFonts w:ascii="Arial" w:hAnsi="Arial" w:cs="Arial"/>
        </w:rPr>
      </w:pPr>
      <w:r w:rsidRPr="00BD5A3A">
        <w:rPr>
          <w:rFonts w:ascii="Arial" w:hAnsi="Arial"/>
        </w:rPr>
        <w:t>Ocijeniti preispituje li unutarnja revizija učinkovitost postupka upravljanja rizicima.</w:t>
      </w:r>
    </w:p>
    <w:p w:rsidR="00D2420A" w:rsidRPr="00BD5A3A" w:rsidRDefault="00D2420A" w:rsidP="00D2420A">
      <w:pPr>
        <w:pStyle w:val="ListParagraph"/>
        <w:numPr>
          <w:ilvl w:val="0"/>
          <w:numId w:val="90"/>
        </w:numPr>
        <w:spacing w:before="100" w:beforeAutospacing="1" w:after="100" w:afterAutospacing="1" w:line="240" w:lineRule="auto"/>
        <w:rPr>
          <w:rFonts w:ascii="Arial" w:hAnsi="Arial" w:cs="Arial"/>
        </w:rPr>
      </w:pPr>
      <w:r w:rsidRPr="00BD5A3A">
        <w:rPr>
          <w:rFonts w:ascii="Arial" w:hAnsi="Arial"/>
        </w:rPr>
        <w:t>Ocijeniti preispituje li unutarnja revizija usklađenost rezidualnog rizika s razinom spremnosti organizacije na preuzimanje rizika.</w:t>
      </w:r>
    </w:p>
    <w:p w:rsidR="00D2420A" w:rsidRPr="00BD5A3A" w:rsidRDefault="00D2420A" w:rsidP="00D2420A">
      <w:pPr>
        <w:pStyle w:val="ListParagraph"/>
        <w:numPr>
          <w:ilvl w:val="0"/>
          <w:numId w:val="90"/>
        </w:numPr>
        <w:spacing w:before="100" w:beforeAutospacing="1" w:after="100" w:afterAutospacing="1" w:line="240" w:lineRule="auto"/>
        <w:rPr>
          <w:rFonts w:ascii="Arial" w:hAnsi="Arial" w:cs="Arial"/>
        </w:rPr>
      </w:pPr>
      <w:r w:rsidRPr="00BD5A3A">
        <w:rPr>
          <w:rFonts w:ascii="Arial" w:hAnsi="Arial"/>
        </w:rPr>
        <w:t>Ocijeniti preispituje li unutarnja revizija postojanje i potpunost registara rizika.</w:t>
      </w:r>
    </w:p>
    <w:p w:rsidR="00D2420A" w:rsidRPr="00BD5A3A" w:rsidRDefault="00D2420A" w:rsidP="00D2420A">
      <w:pPr>
        <w:pStyle w:val="ListParagraph"/>
        <w:numPr>
          <w:ilvl w:val="0"/>
          <w:numId w:val="90"/>
        </w:numPr>
        <w:spacing w:before="100" w:beforeAutospacing="1" w:after="100" w:afterAutospacing="1" w:line="240" w:lineRule="auto"/>
        <w:rPr>
          <w:rFonts w:ascii="Arial" w:hAnsi="Arial" w:cs="Arial"/>
        </w:rPr>
      </w:pPr>
      <w:r w:rsidRPr="00BD5A3A">
        <w:rPr>
          <w:rFonts w:ascii="Arial" w:hAnsi="Arial"/>
        </w:rPr>
        <w:t>Ocijeniti ulogu unutarnje revizije u postupku upravljanja rizicima.</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64DE919E" wp14:editId="49854924">
            <wp:extent cx="523875" cy="200025"/>
            <wp:effectExtent l="19050" t="0" r="9525" b="0"/>
            <wp:docPr id="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redovito pruža uvjerenje za sve komponente postupka upravljanja rizicima. Unutarnja revizija pruža savjetodavne usluge u pogledu upravljanja rizicima.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1953D5C1" wp14:editId="403C0144">
            <wp:extent cx="523875" cy="200025"/>
            <wp:effectExtent l="19050" t="0" r="9525" b="0"/>
            <wp:docPr id="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pruža uvjerenje za neke komponente postupka upravljanja rizicima. Unutarnja revizija pruža savjetodavne usluge u pogledu upravljanja rizicima.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lastRenderedPageBreak/>
        <w:drawing>
          <wp:inline distT="0" distB="0" distL="0" distR="0" wp14:anchorId="5909515D" wp14:editId="55833773">
            <wp:extent cx="523875" cy="200025"/>
            <wp:effectExtent l="19050" t="0" r="9525" b="0"/>
            <wp:docPr id="4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pruža uvjerenje za postupak upravljanja rizicima, no ima savjetodavnu ulogu u tom postupku.</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25F30860" wp14:editId="77951D4B">
            <wp:extent cx="523875" cy="200025"/>
            <wp:effectExtent l="19050" t="0" r="9525" b="0"/>
            <wp:docPr id="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pruža uvjerenje za postupak upravljanja rizicima i nema savjetodavnu ulogu u tom postupku.</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green"/>
        </w:rPr>
      </w:pPr>
      <w:r w:rsidRPr="00BD5A3A">
        <w:rPr>
          <w:rFonts w:ascii="Arial" w:hAnsi="Arial"/>
          <w:highlight w:val="green"/>
        </w:rPr>
        <w:t xml:space="preserve">Osigurati da unutarnja revizija dovoljno pažnje posvećuje riziku od prijevare. </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89"/>
        </w:numPr>
        <w:spacing w:before="100" w:beforeAutospacing="1" w:after="100" w:afterAutospacing="1" w:line="240" w:lineRule="auto"/>
        <w:rPr>
          <w:rFonts w:ascii="Arial" w:hAnsi="Arial" w:cs="Arial"/>
        </w:rPr>
      </w:pPr>
      <w:r w:rsidRPr="00BD5A3A">
        <w:rPr>
          <w:rFonts w:ascii="Arial" w:hAnsi="Arial"/>
        </w:rPr>
        <w:t>Provjeriti uzima li se u obzir rizik od prijevare u postupku procjene rizika.</w:t>
      </w:r>
    </w:p>
    <w:p w:rsidR="00D2420A" w:rsidRPr="00BD5A3A" w:rsidRDefault="00D2420A" w:rsidP="00D2420A">
      <w:pPr>
        <w:pStyle w:val="ListParagraph"/>
        <w:numPr>
          <w:ilvl w:val="0"/>
          <w:numId w:val="89"/>
        </w:numPr>
        <w:spacing w:before="100" w:beforeAutospacing="1" w:after="100" w:afterAutospacing="1" w:line="240" w:lineRule="auto"/>
        <w:rPr>
          <w:rFonts w:ascii="Arial" w:hAnsi="Arial" w:cs="Arial"/>
        </w:rPr>
      </w:pPr>
      <w:r w:rsidRPr="00BD5A3A">
        <w:rPr>
          <w:rFonts w:ascii="Arial" w:hAnsi="Arial"/>
        </w:rPr>
        <w:t>Provjeriti uzima li se u obzir rizik od prijevare u postupku planiranja pojedinih revizijskih angažmana.</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2E91BEF5" wp14:editId="28578875">
            <wp:extent cx="523875" cy="200025"/>
            <wp:effectExtent l="19050" t="0" r="9525" b="0"/>
            <wp:docPr id="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rizik od prijevare u obzir uzima pri procjeni rizika i fazi planiranja pojedinih revizijskih angažmana.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411AC6F9" wp14:editId="3B500976">
            <wp:extent cx="523875" cy="200025"/>
            <wp:effectExtent l="19050" t="0" r="9525" b="0"/>
            <wp:docPr id="4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posvećuje posebnu pažnju riziku od prijevare.</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cyan"/>
        </w:rPr>
      </w:pPr>
      <w:r w:rsidRPr="00BD5A3A">
        <w:rPr>
          <w:rFonts w:ascii="Arial" w:hAnsi="Arial"/>
          <w:highlight w:val="cyan"/>
        </w:rPr>
        <w:t>Osigurati da unutarnja revizija preispituje učinkovitost i primjerenost sustava unutarnje kontrole.</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88"/>
        </w:numPr>
        <w:spacing w:before="100" w:beforeAutospacing="1" w:after="100" w:afterAutospacing="1" w:line="240" w:lineRule="auto"/>
        <w:rPr>
          <w:rFonts w:ascii="Arial" w:hAnsi="Arial" w:cs="Arial"/>
        </w:rPr>
      </w:pPr>
      <w:r w:rsidRPr="00BD5A3A">
        <w:rPr>
          <w:rFonts w:ascii="Arial" w:hAnsi="Arial"/>
        </w:rPr>
        <w:t xml:space="preserve">Provjeriti preispituje li unutarnja revizija sustavno učinkovitost (rješavaju li kontrole pitanje rizika?) i primjerenost (djeluju li kontrole u praksi?) kontrola. </w:t>
      </w:r>
    </w:p>
    <w:p w:rsidR="00D2420A" w:rsidRPr="00BD5A3A" w:rsidRDefault="00D2420A" w:rsidP="00D2420A">
      <w:pPr>
        <w:pStyle w:val="ListParagraph"/>
        <w:numPr>
          <w:ilvl w:val="0"/>
          <w:numId w:val="88"/>
        </w:numPr>
        <w:spacing w:before="100" w:beforeAutospacing="1" w:after="100" w:afterAutospacing="1" w:line="240" w:lineRule="auto"/>
        <w:rPr>
          <w:rFonts w:ascii="Arial" w:hAnsi="Arial" w:cs="Arial"/>
        </w:rPr>
      </w:pPr>
      <w:r w:rsidRPr="00BD5A3A">
        <w:rPr>
          <w:rFonts w:ascii="Arial" w:hAnsi="Arial"/>
        </w:rPr>
        <w:t xml:space="preserve">Provjeriti daje li unutarnja revizija </w:t>
      </w:r>
      <w:proofErr w:type="spellStart"/>
      <w:r w:rsidRPr="00BD5A3A">
        <w:rPr>
          <w:rFonts w:ascii="Arial" w:hAnsi="Arial"/>
        </w:rPr>
        <w:t>proaktivno</w:t>
      </w:r>
      <w:proofErr w:type="spellEnd"/>
      <w:r w:rsidRPr="00BD5A3A">
        <w:rPr>
          <w:rFonts w:ascii="Arial" w:hAnsi="Arial"/>
        </w:rPr>
        <w:t xml:space="preserve"> savjete o učinkovitim i primjerenim kontrolama tijekom izrade novih postupaka i sustava. </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0887C6E4" wp14:editId="5BE5D631">
            <wp:extent cx="523875" cy="200025"/>
            <wp:effectExtent l="19050" t="0" r="9525" b="0"/>
            <wp:docPr id="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preispituje i učinkovitost i primjerenost kontrola. Unutarnja revizija </w:t>
      </w:r>
      <w:proofErr w:type="spellStart"/>
      <w:r w:rsidRPr="00BD5A3A">
        <w:rPr>
          <w:rFonts w:ascii="Arial" w:hAnsi="Arial"/>
        </w:rPr>
        <w:t>proaktivno</w:t>
      </w:r>
      <w:proofErr w:type="spellEnd"/>
      <w:r w:rsidRPr="00BD5A3A">
        <w:rPr>
          <w:rFonts w:ascii="Arial" w:hAnsi="Arial"/>
        </w:rPr>
        <w:t xml:space="preserve"> savjetuje instituciju o učinkovitim i primjerenim kontrolama.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1B570CF0" wp14:editId="759825AE">
            <wp:extent cx="523875" cy="200025"/>
            <wp:effectExtent l="19050" t="0" r="9525" b="0"/>
            <wp:docPr id="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preispituje i učinkovitost i primjerenost kontrola. Unutarnja revizija ne savjetuje instituciju </w:t>
      </w:r>
      <w:proofErr w:type="spellStart"/>
      <w:r w:rsidRPr="00BD5A3A">
        <w:rPr>
          <w:rFonts w:ascii="Arial" w:hAnsi="Arial"/>
        </w:rPr>
        <w:t>proaktivno</w:t>
      </w:r>
      <w:proofErr w:type="spellEnd"/>
      <w:r w:rsidRPr="00BD5A3A">
        <w:rPr>
          <w:rFonts w:ascii="Arial" w:hAnsi="Arial"/>
        </w:rPr>
        <w:t xml:space="preserve"> o učinkovitim i primjerenim kontrolama.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68EA83E3" wp14:editId="07D28917">
            <wp:extent cx="523875" cy="200025"/>
            <wp:effectExtent l="19050" t="0" r="9525" b="0"/>
            <wp:docPr id="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uglavnom preispituje primjerenost kontrola.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32E1E0DE" wp14:editId="1E7C7041">
            <wp:extent cx="523875" cy="200025"/>
            <wp:effectExtent l="19050" t="0" r="9525" b="0"/>
            <wp:docPr id="4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preispituje sustavno učinkovitost i primjerenost kontrola.</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green"/>
        </w:rPr>
      </w:pPr>
      <w:r w:rsidRPr="00BD5A3A">
        <w:rPr>
          <w:rFonts w:ascii="Arial" w:hAnsi="Arial"/>
          <w:highlight w:val="green"/>
        </w:rPr>
        <w:t>Osigurati doprinos unutarnje revizije dostavi mišljenja o primjerenosti i učinkovitosti cjelokupnog sustava unutarnje kontrole.</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87"/>
        </w:numPr>
        <w:spacing w:before="100" w:beforeAutospacing="1" w:after="100" w:afterAutospacing="1" w:line="240" w:lineRule="auto"/>
        <w:rPr>
          <w:rFonts w:ascii="Arial" w:hAnsi="Arial" w:cs="Arial"/>
        </w:rPr>
      </w:pPr>
      <w:r w:rsidRPr="00BD5A3A">
        <w:rPr>
          <w:rFonts w:ascii="Arial" w:hAnsi="Arial"/>
        </w:rPr>
        <w:t>Provjeriti zahtijeva li voditelj institucije mišljenje o učinkovitosti i primjerenosti cjelokupnog sustava unutarnje kontrole.</w:t>
      </w:r>
    </w:p>
    <w:p w:rsidR="00D2420A" w:rsidRPr="00BD5A3A" w:rsidRDefault="00D2420A" w:rsidP="00D2420A">
      <w:pPr>
        <w:pStyle w:val="ListParagraph"/>
        <w:numPr>
          <w:ilvl w:val="0"/>
          <w:numId w:val="87"/>
        </w:numPr>
        <w:spacing w:before="100" w:beforeAutospacing="1" w:after="100" w:afterAutospacing="1" w:line="240" w:lineRule="auto"/>
        <w:rPr>
          <w:rFonts w:ascii="Arial" w:hAnsi="Arial" w:cs="Arial"/>
        </w:rPr>
      </w:pPr>
      <w:r w:rsidRPr="00BD5A3A">
        <w:rPr>
          <w:rFonts w:ascii="Arial" w:hAnsi="Arial"/>
        </w:rPr>
        <w:t>Ocijeniti ulogu unutarnje revizije u postupku izrade mišljenja o učinkovitosti i primjerenosti cjelokupnog sustava unutarnje kontrole.</w:t>
      </w:r>
    </w:p>
    <w:p w:rsidR="00D2420A" w:rsidRPr="00BD5A3A" w:rsidRDefault="00D2420A" w:rsidP="00D2420A">
      <w:pPr>
        <w:pStyle w:val="ListParagraph"/>
        <w:numPr>
          <w:ilvl w:val="0"/>
          <w:numId w:val="87"/>
        </w:numPr>
        <w:spacing w:before="100" w:beforeAutospacing="1" w:after="100" w:afterAutospacing="1" w:line="240" w:lineRule="auto"/>
        <w:rPr>
          <w:rFonts w:ascii="Arial" w:hAnsi="Arial" w:cs="Arial"/>
        </w:rPr>
      </w:pPr>
      <w:r w:rsidRPr="00BD5A3A">
        <w:rPr>
          <w:rFonts w:ascii="Arial" w:hAnsi="Arial"/>
        </w:rPr>
        <w:t xml:space="preserve">Provjeriti može li unutarnja revizija izraziti mišljenje na temelju dostatne pokrivenosti organizacije revizijom. </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lastRenderedPageBreak/>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26EB2BA8" wp14:editId="26F68ECB">
            <wp:extent cx="523875" cy="200025"/>
            <wp:effectExtent l="19050" t="0" r="9525" b="0"/>
            <wp:docPr id="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izražava mišljenje o cjelokupnom sustavu unutarnje kontrole kada se to od nje traži. To mišljenje podržava dostatna pokrivenosti organizacije revizijom.</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5BD0D584" wp14:editId="759C05A3">
            <wp:extent cx="523875" cy="200025"/>
            <wp:effectExtent l="19050" t="0" r="9525" b="0"/>
            <wp:docPr id="4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izražava mišljenje o cjelokupnom sustavu unutarnje kontrole bez odgovarajuće pokrivenosti revizijom.</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green"/>
        </w:rPr>
      </w:pPr>
      <w:r w:rsidRPr="00BD5A3A">
        <w:rPr>
          <w:rFonts w:ascii="Arial" w:hAnsi="Arial"/>
          <w:highlight w:val="green"/>
        </w:rPr>
        <w:t>Osigurati da unutarnja revizija daje uvjerenje u pogledu pouzdanosti i integriteta informacija.</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86"/>
        </w:numPr>
        <w:spacing w:before="100" w:beforeAutospacing="1" w:after="100" w:afterAutospacing="1" w:line="240" w:lineRule="auto"/>
        <w:rPr>
          <w:rFonts w:ascii="Arial" w:hAnsi="Arial" w:cs="Arial"/>
        </w:rPr>
      </w:pPr>
      <w:r w:rsidRPr="00BD5A3A">
        <w:rPr>
          <w:rFonts w:ascii="Arial" w:hAnsi="Arial"/>
        </w:rPr>
        <w:t>Provjeriti jesu li pouzdanost i integritet informacija uključeni u revizorski univerzum.</w:t>
      </w:r>
    </w:p>
    <w:p w:rsidR="00D2420A" w:rsidRPr="00BD5A3A" w:rsidRDefault="00D2420A" w:rsidP="00D2420A">
      <w:pPr>
        <w:pStyle w:val="ListParagraph"/>
        <w:numPr>
          <w:ilvl w:val="0"/>
          <w:numId w:val="86"/>
        </w:numPr>
        <w:spacing w:before="100" w:beforeAutospacing="1" w:after="100" w:afterAutospacing="1" w:line="240" w:lineRule="auto"/>
        <w:rPr>
          <w:rFonts w:ascii="Arial" w:hAnsi="Arial" w:cs="Arial"/>
        </w:rPr>
      </w:pPr>
      <w:r w:rsidRPr="00BD5A3A">
        <w:rPr>
          <w:rFonts w:ascii="Arial" w:hAnsi="Arial"/>
        </w:rPr>
        <w:t>Provjeriti razmatraju li se primjereno pouzdanost i integritet informacija tijekom vježbe procjene rizika.</w:t>
      </w:r>
    </w:p>
    <w:p w:rsidR="00D2420A" w:rsidRPr="00BD5A3A" w:rsidRDefault="00D2420A" w:rsidP="00D2420A">
      <w:pPr>
        <w:pStyle w:val="ListParagraph"/>
        <w:numPr>
          <w:ilvl w:val="0"/>
          <w:numId w:val="86"/>
        </w:numPr>
        <w:spacing w:before="100" w:beforeAutospacing="1" w:after="100" w:afterAutospacing="1" w:line="240" w:lineRule="auto"/>
        <w:rPr>
          <w:rFonts w:ascii="Arial" w:hAnsi="Arial" w:cs="Arial"/>
        </w:rPr>
      </w:pPr>
      <w:r w:rsidRPr="00BD5A3A">
        <w:rPr>
          <w:rFonts w:ascii="Arial" w:hAnsi="Arial"/>
        </w:rPr>
        <w:t>Ocijeniti preispituje li unutarnja revizija učinkovitost pouzdanosti i integriteta informacija.</w:t>
      </w:r>
    </w:p>
    <w:p w:rsidR="00D2420A" w:rsidRPr="00BD5A3A" w:rsidRDefault="00D2420A" w:rsidP="00D2420A">
      <w:pPr>
        <w:pStyle w:val="ListParagraph"/>
        <w:numPr>
          <w:ilvl w:val="0"/>
          <w:numId w:val="86"/>
        </w:numPr>
        <w:spacing w:before="100" w:beforeAutospacing="1" w:after="100" w:afterAutospacing="1" w:line="240" w:lineRule="auto"/>
        <w:rPr>
          <w:rFonts w:ascii="Arial" w:hAnsi="Arial" w:cs="Arial"/>
        </w:rPr>
      </w:pPr>
      <w:r w:rsidRPr="00BD5A3A">
        <w:rPr>
          <w:rFonts w:ascii="Arial" w:hAnsi="Arial"/>
        </w:rPr>
        <w:t>Ocijeniti ulogu unutarnje revizije s obzirom na pouzdanost i integritet informacija.</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7D913280" wp14:editId="464B551B">
            <wp:extent cx="523875" cy="200025"/>
            <wp:effectExtent l="19050" t="0" r="9525" b="0"/>
            <wp:docPr id="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redovito daje uvjerenje pogledu pouzdanosti i integriteta informacija.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530CC958" wp14:editId="2C951B53">
            <wp:extent cx="523875" cy="200025"/>
            <wp:effectExtent l="19050" t="0" r="9525" b="0"/>
            <wp:docPr id="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daje uvjerenje pogledu pouzdanosti i integriteta informacija.</w:t>
      </w:r>
    </w:p>
    <w:p w:rsidR="00D2420A" w:rsidRPr="00BD5A3A" w:rsidRDefault="00D2420A" w:rsidP="00D2420A">
      <w:pPr>
        <w:pStyle w:val="ListParagraph"/>
        <w:numPr>
          <w:ilvl w:val="0"/>
          <w:numId w:val="123"/>
        </w:numPr>
        <w:spacing w:before="100" w:beforeAutospacing="1" w:after="100" w:afterAutospacing="1" w:line="240" w:lineRule="auto"/>
        <w:rPr>
          <w:rFonts w:ascii="Arial" w:hAnsi="Arial" w:cs="Arial"/>
          <w:highlight w:val="green"/>
        </w:rPr>
      </w:pPr>
      <w:r w:rsidRPr="00BD5A3A">
        <w:rPr>
          <w:rFonts w:ascii="Arial" w:hAnsi="Arial"/>
          <w:highlight w:val="green"/>
        </w:rPr>
        <w:t xml:space="preserve">Osigurati da unutarnja revizija daje uvjerenje u pogledu privatnosti podataka. </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Koraci uvida</w:t>
      </w:r>
    </w:p>
    <w:p w:rsidR="00D2420A" w:rsidRPr="00BD5A3A" w:rsidRDefault="00D2420A" w:rsidP="00D2420A">
      <w:pPr>
        <w:pStyle w:val="ListParagraph"/>
        <w:numPr>
          <w:ilvl w:val="0"/>
          <w:numId w:val="85"/>
        </w:numPr>
        <w:spacing w:before="100" w:beforeAutospacing="1" w:after="100" w:afterAutospacing="1" w:line="240" w:lineRule="auto"/>
        <w:rPr>
          <w:rFonts w:ascii="Arial" w:hAnsi="Arial" w:cs="Arial"/>
        </w:rPr>
      </w:pPr>
      <w:r w:rsidRPr="00BD5A3A">
        <w:rPr>
          <w:rFonts w:ascii="Arial" w:hAnsi="Arial"/>
        </w:rPr>
        <w:t xml:space="preserve">Provjeriti je li privatnost podataka uključena u revizorski univerzum. </w:t>
      </w:r>
    </w:p>
    <w:p w:rsidR="00D2420A" w:rsidRPr="00BD5A3A" w:rsidRDefault="00D2420A" w:rsidP="00D2420A">
      <w:pPr>
        <w:pStyle w:val="ListParagraph"/>
        <w:numPr>
          <w:ilvl w:val="0"/>
          <w:numId w:val="85"/>
        </w:numPr>
        <w:spacing w:before="100" w:beforeAutospacing="1" w:after="100" w:afterAutospacing="1" w:line="240" w:lineRule="auto"/>
        <w:rPr>
          <w:rFonts w:ascii="Arial" w:hAnsi="Arial" w:cs="Arial"/>
        </w:rPr>
      </w:pPr>
      <w:r w:rsidRPr="00BD5A3A">
        <w:rPr>
          <w:rFonts w:ascii="Arial" w:hAnsi="Arial"/>
        </w:rPr>
        <w:t>Provjeriti razmatra li se primjereno privatnost podataka tijekom vježbe procjene rizika.</w:t>
      </w:r>
    </w:p>
    <w:p w:rsidR="00D2420A" w:rsidRPr="00BD5A3A" w:rsidRDefault="00D2420A" w:rsidP="00D2420A">
      <w:pPr>
        <w:pStyle w:val="ListParagraph"/>
        <w:numPr>
          <w:ilvl w:val="0"/>
          <w:numId w:val="85"/>
        </w:numPr>
        <w:spacing w:before="100" w:beforeAutospacing="1" w:after="100" w:afterAutospacing="1" w:line="240" w:lineRule="auto"/>
        <w:rPr>
          <w:rFonts w:ascii="Arial" w:hAnsi="Arial" w:cs="Arial"/>
        </w:rPr>
      </w:pPr>
      <w:r w:rsidRPr="00BD5A3A">
        <w:rPr>
          <w:rFonts w:ascii="Arial" w:hAnsi="Arial"/>
        </w:rPr>
        <w:t>Ocijeniti preispituje li unutarnja revizija učinkovitost privatnosti podataka.</w:t>
      </w:r>
    </w:p>
    <w:p w:rsidR="00D2420A" w:rsidRPr="00BD5A3A" w:rsidRDefault="00D2420A" w:rsidP="00D2420A">
      <w:pPr>
        <w:pStyle w:val="ListParagraph"/>
        <w:numPr>
          <w:ilvl w:val="0"/>
          <w:numId w:val="85"/>
        </w:numPr>
        <w:spacing w:before="100" w:beforeAutospacing="1" w:after="100" w:afterAutospacing="1" w:line="240" w:lineRule="auto"/>
        <w:rPr>
          <w:rFonts w:ascii="Arial" w:hAnsi="Arial" w:cs="Arial"/>
        </w:rPr>
      </w:pPr>
      <w:r w:rsidRPr="00BD5A3A">
        <w:rPr>
          <w:rFonts w:ascii="Arial" w:hAnsi="Arial"/>
        </w:rPr>
        <w:t>Ocijeniti ulogu unutarnje revizije s obzirom na privatnost podataka.</w:t>
      </w:r>
    </w:p>
    <w:p w:rsidR="00D2420A" w:rsidRPr="00BD5A3A" w:rsidRDefault="00D2420A" w:rsidP="00D2420A">
      <w:pPr>
        <w:spacing w:before="100" w:beforeAutospacing="1" w:after="100" w:afterAutospacing="1" w:line="240" w:lineRule="auto"/>
        <w:ind w:left="360"/>
        <w:rPr>
          <w:rFonts w:ascii="Arial" w:hAnsi="Arial" w:cs="Arial"/>
          <w:b/>
        </w:rPr>
      </w:pPr>
      <w:r w:rsidRPr="00BD5A3A">
        <w:rPr>
          <w:rFonts w:ascii="Arial" w:hAnsi="Arial"/>
          <w:b/>
        </w:rPr>
        <w:t>Ocjena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6F45F745" wp14:editId="6A2C1424">
            <wp:extent cx="523875" cy="200025"/>
            <wp:effectExtent l="19050" t="0" r="9525" b="0"/>
            <wp:docPr id="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redovito daje uvjerenje u pogledu privatnosti podataka.</w:t>
      </w:r>
    </w:p>
    <w:p w:rsidR="00D2420A" w:rsidRPr="00BD5A3A" w:rsidRDefault="00D2420A" w:rsidP="00D2420A">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380D8F82" wp14:editId="7B472D50">
            <wp:extent cx="523875" cy="200025"/>
            <wp:effectExtent l="19050" t="0" r="9525" b="0"/>
            <wp:docPr id="4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daje uvjerenje u pogledu privatnosti podataka.</w:t>
      </w:r>
    </w:p>
    <w:p w:rsidR="00D2420A" w:rsidRPr="00BD5A3A" w:rsidRDefault="00D2420A" w:rsidP="00D2420A">
      <w:pPr>
        <w:spacing w:before="100" w:beforeAutospacing="1" w:after="100" w:afterAutospacing="1" w:line="240" w:lineRule="auto"/>
        <w:ind w:left="708"/>
        <w:rPr>
          <w:rFonts w:ascii="Arial" w:hAnsi="Arial" w:cs="Arial"/>
        </w:rPr>
      </w:pPr>
    </w:p>
    <w:p w:rsidR="00D2420A" w:rsidRPr="00BD5A3A" w:rsidRDefault="00D2420A" w:rsidP="00D2420A">
      <w:pPr>
        <w:spacing w:before="100" w:beforeAutospacing="1" w:after="100" w:afterAutospacing="1" w:line="240" w:lineRule="auto"/>
        <w:rPr>
          <w:noProof/>
          <w:szCs w:val="24"/>
        </w:rPr>
      </w:pPr>
    </w:p>
    <w:p w:rsidR="00D2420A" w:rsidRDefault="00D2420A" w:rsidP="00D2420A">
      <w:pPr>
        <w:spacing w:before="100" w:beforeAutospacing="1" w:after="100" w:afterAutospacing="1" w:line="240" w:lineRule="auto"/>
        <w:rPr>
          <w:noProof/>
          <w:szCs w:val="24"/>
        </w:rPr>
      </w:pPr>
    </w:p>
    <w:p w:rsidR="00760BAF" w:rsidRDefault="00760BAF" w:rsidP="00D2420A">
      <w:pPr>
        <w:spacing w:before="100" w:beforeAutospacing="1" w:after="100" w:afterAutospacing="1" w:line="240" w:lineRule="auto"/>
        <w:rPr>
          <w:noProof/>
          <w:szCs w:val="24"/>
        </w:rPr>
      </w:pPr>
    </w:p>
    <w:p w:rsidR="00760BAF" w:rsidRDefault="00760BAF" w:rsidP="00D2420A">
      <w:pPr>
        <w:spacing w:before="100" w:beforeAutospacing="1" w:after="100" w:afterAutospacing="1" w:line="240" w:lineRule="auto"/>
        <w:rPr>
          <w:noProof/>
          <w:szCs w:val="24"/>
        </w:rPr>
      </w:pPr>
    </w:p>
    <w:p w:rsidR="00760BAF" w:rsidRPr="00BD5A3A" w:rsidRDefault="00760BAF" w:rsidP="00D2420A">
      <w:pPr>
        <w:spacing w:before="100" w:beforeAutospacing="1" w:after="100" w:afterAutospacing="1" w:line="240" w:lineRule="auto"/>
        <w:rPr>
          <w:noProof/>
          <w:szCs w:val="24"/>
        </w:rPr>
      </w:pPr>
    </w:p>
    <w:p w:rsidR="00D2420A" w:rsidRPr="00BD5A3A" w:rsidRDefault="00D2420A" w:rsidP="00D2420A">
      <w:pPr>
        <w:spacing w:before="100" w:beforeAutospacing="1" w:after="100" w:afterAutospacing="1" w:line="240" w:lineRule="auto"/>
        <w:rPr>
          <w:noProof/>
          <w:szCs w:val="24"/>
        </w:rPr>
      </w:pPr>
    </w:p>
    <w:tbl>
      <w:tblPr>
        <w:tblStyle w:val="TableGrid"/>
        <w:tblW w:w="0" w:type="auto"/>
        <w:tblLook w:val="04A0" w:firstRow="1" w:lastRow="0" w:firstColumn="1" w:lastColumn="0" w:noHBand="0" w:noVBand="1"/>
      </w:tblPr>
      <w:tblGrid>
        <w:gridCol w:w="2802"/>
        <w:gridCol w:w="2693"/>
        <w:gridCol w:w="1172"/>
        <w:gridCol w:w="992"/>
      </w:tblGrid>
      <w:tr w:rsidR="00D2420A" w:rsidRPr="00BD5A3A" w:rsidTr="00055352">
        <w:trPr>
          <w:trHeight w:val="135"/>
        </w:trPr>
        <w:tc>
          <w:tcPr>
            <w:tcW w:w="2802" w:type="dxa"/>
          </w:tcPr>
          <w:p w:rsidR="00D2420A" w:rsidRPr="00BD5A3A" w:rsidRDefault="00D2420A" w:rsidP="00055352">
            <w:pPr>
              <w:tabs>
                <w:tab w:val="right" w:pos="2586"/>
              </w:tabs>
              <w:rPr>
                <w:rFonts w:ascii="Arial" w:hAnsi="Arial" w:cs="Arial"/>
                <w:b/>
              </w:rPr>
            </w:pPr>
            <w:r w:rsidRPr="00BD5A3A">
              <w:rPr>
                <w:rFonts w:ascii="Arial" w:hAnsi="Arial"/>
                <w:b/>
              </w:rPr>
              <w:lastRenderedPageBreak/>
              <w:t>Rezultati ocjene</w:t>
            </w:r>
          </w:p>
        </w:tc>
        <w:tc>
          <w:tcPr>
            <w:tcW w:w="2693" w:type="dxa"/>
            <w:tcBorders>
              <w:top w:val="nil"/>
              <w:right w:val="nil"/>
            </w:tcBorders>
          </w:tcPr>
          <w:p w:rsidR="00D2420A" w:rsidRPr="00BD5A3A" w:rsidRDefault="00D2420A" w:rsidP="00055352">
            <w:pPr>
              <w:rPr>
                <w:rFonts w:ascii="Arial" w:hAnsi="Arial" w:cs="Arial"/>
                <w:b/>
              </w:rPr>
            </w:pPr>
          </w:p>
        </w:tc>
        <w:tc>
          <w:tcPr>
            <w:tcW w:w="1134" w:type="dxa"/>
            <w:tcBorders>
              <w:top w:val="nil"/>
              <w:left w:val="nil"/>
              <w:right w:val="nil"/>
            </w:tcBorders>
          </w:tcPr>
          <w:p w:rsidR="00D2420A" w:rsidRPr="00BD5A3A" w:rsidRDefault="00D2420A" w:rsidP="00055352">
            <w:pPr>
              <w:rPr>
                <w:rFonts w:ascii="Arial" w:hAnsi="Arial" w:cs="Arial"/>
                <w:b/>
              </w:rPr>
            </w:pPr>
          </w:p>
        </w:tc>
        <w:tc>
          <w:tcPr>
            <w:tcW w:w="992" w:type="dxa"/>
            <w:tcBorders>
              <w:top w:val="nil"/>
              <w:left w:val="nil"/>
              <w:right w:val="nil"/>
            </w:tcBorders>
          </w:tcPr>
          <w:p w:rsidR="00D2420A" w:rsidRPr="00BD5A3A" w:rsidRDefault="00D2420A" w:rsidP="00055352">
            <w:pPr>
              <w:rPr>
                <w:rFonts w:ascii="Arial" w:hAnsi="Arial" w:cs="Arial"/>
              </w:rPr>
            </w:pPr>
          </w:p>
        </w:tc>
      </w:tr>
      <w:tr w:rsidR="00D2420A" w:rsidRPr="00BD5A3A" w:rsidTr="00055352">
        <w:trPr>
          <w:trHeight w:val="255"/>
        </w:trPr>
        <w:tc>
          <w:tcPr>
            <w:tcW w:w="2802" w:type="dxa"/>
          </w:tcPr>
          <w:p w:rsidR="00D2420A" w:rsidRPr="00BD5A3A" w:rsidRDefault="00D2420A" w:rsidP="00055352">
            <w:pPr>
              <w:rPr>
                <w:rFonts w:ascii="Arial" w:hAnsi="Arial" w:cs="Arial"/>
                <w:b/>
              </w:rPr>
            </w:pPr>
            <w:r w:rsidRPr="00BD5A3A">
              <w:rPr>
                <w:rFonts w:ascii="Arial" w:hAnsi="Arial"/>
                <w:b/>
              </w:rPr>
              <w:t>Ključni kriteriji</w:t>
            </w:r>
          </w:p>
        </w:tc>
        <w:tc>
          <w:tcPr>
            <w:tcW w:w="2693" w:type="dxa"/>
          </w:tcPr>
          <w:p w:rsidR="00D2420A" w:rsidRPr="00BD5A3A" w:rsidRDefault="00D2420A" w:rsidP="00055352">
            <w:pPr>
              <w:rPr>
                <w:rFonts w:ascii="Arial" w:hAnsi="Arial" w:cs="Arial"/>
                <w:b/>
              </w:rPr>
            </w:pPr>
            <w:r w:rsidRPr="00BD5A3A">
              <w:rPr>
                <w:rFonts w:ascii="Arial" w:hAnsi="Arial"/>
                <w:b/>
              </w:rPr>
              <w:t>Sekundarni kriteriji</w:t>
            </w:r>
          </w:p>
        </w:tc>
        <w:tc>
          <w:tcPr>
            <w:tcW w:w="1134" w:type="dxa"/>
          </w:tcPr>
          <w:p w:rsidR="00D2420A" w:rsidRPr="00BD5A3A" w:rsidRDefault="00D2420A" w:rsidP="00055352">
            <w:pPr>
              <w:jc w:val="center"/>
              <w:rPr>
                <w:rFonts w:ascii="Arial" w:hAnsi="Arial" w:cs="Arial"/>
                <w:b/>
              </w:rPr>
            </w:pPr>
            <w:r w:rsidRPr="00BD5A3A">
              <w:rPr>
                <w:rFonts w:ascii="Arial" w:hAnsi="Arial"/>
                <w:b/>
              </w:rPr>
              <w:t>Rezultat standarda 2100</w:t>
            </w:r>
          </w:p>
        </w:tc>
        <w:tc>
          <w:tcPr>
            <w:tcW w:w="992" w:type="dxa"/>
          </w:tcPr>
          <w:p w:rsidR="00D2420A" w:rsidRPr="00BD5A3A" w:rsidRDefault="00D2420A" w:rsidP="00055352">
            <w:pPr>
              <w:rPr>
                <w:rFonts w:ascii="Arial" w:hAnsi="Arial" w:cs="Arial"/>
              </w:rPr>
            </w:pPr>
          </w:p>
        </w:tc>
      </w:tr>
      <w:tr w:rsidR="00D2420A" w:rsidRPr="00BD5A3A" w:rsidTr="00055352">
        <w:trPr>
          <w:trHeight w:val="445"/>
        </w:trPr>
        <w:tc>
          <w:tcPr>
            <w:tcW w:w="2802"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5"/>
        </w:trPr>
        <w:tc>
          <w:tcPr>
            <w:tcW w:w="2802" w:type="dxa"/>
            <w:vAlign w:val="bottom"/>
          </w:tcPr>
          <w:p w:rsidR="00D2420A" w:rsidRPr="00BD5A3A" w:rsidRDefault="00D2420A" w:rsidP="00055352">
            <w:pPr>
              <w:rPr>
                <w:rFonts w:ascii="Arial" w:hAnsi="Arial" w:cs="Arial"/>
              </w:rPr>
            </w:pPr>
            <w:r w:rsidRPr="00BD5A3A">
              <w:rPr>
                <w:rFonts w:ascii="Arial" w:hAnsi="Arial"/>
              </w:rPr>
              <w:t>dva ili više narančastih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5"/>
        </w:trPr>
        <w:tc>
          <w:tcPr>
            <w:tcW w:w="2802" w:type="dxa"/>
            <w:vAlign w:val="bottom"/>
          </w:tcPr>
          <w:p w:rsidR="00D2420A" w:rsidRPr="00BD5A3A" w:rsidRDefault="00D2420A" w:rsidP="00055352">
            <w:pPr>
              <w:rPr>
                <w:rFonts w:ascii="Arial" w:hAnsi="Arial" w:cs="Arial"/>
              </w:rPr>
            </w:pPr>
          </w:p>
        </w:tc>
        <w:tc>
          <w:tcPr>
            <w:tcW w:w="2693" w:type="dxa"/>
            <w:vAlign w:val="bottom"/>
          </w:tcPr>
          <w:p w:rsidR="00D2420A" w:rsidRPr="00BD5A3A" w:rsidRDefault="00D2420A" w:rsidP="00055352">
            <w:pPr>
              <w:rPr>
                <w:rFonts w:ascii="Arial" w:hAnsi="Arial" w:cs="Arial"/>
              </w:rPr>
            </w:pPr>
            <w:r w:rsidRPr="00BD5A3A">
              <w:rPr>
                <w:rFonts w:ascii="Arial" w:hAnsi="Arial"/>
              </w:rPr>
              <w:t>dva ili više crvenih polja</w:t>
            </w:r>
          </w:p>
        </w:tc>
        <w:tc>
          <w:tcPr>
            <w:tcW w:w="1134" w:type="dxa"/>
            <w:shd w:val="clear" w:color="auto" w:fill="FF0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5"/>
        </w:trPr>
        <w:tc>
          <w:tcPr>
            <w:tcW w:w="2802" w:type="dxa"/>
            <w:vAlign w:val="bottom"/>
          </w:tcPr>
          <w:p w:rsidR="00D2420A" w:rsidRPr="00BD5A3A" w:rsidRDefault="00D2420A" w:rsidP="00055352">
            <w:pPr>
              <w:rPr>
                <w:rFonts w:ascii="Arial" w:hAnsi="Arial" w:cs="Arial"/>
              </w:rPr>
            </w:pPr>
            <w:r w:rsidRPr="00BD5A3A">
              <w:rPr>
                <w:rFonts w:ascii="Arial" w:hAnsi="Arial"/>
              </w:rPr>
              <w:t>jedno narančasto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5"/>
        </w:trPr>
        <w:tc>
          <w:tcPr>
            <w:tcW w:w="2802" w:type="dxa"/>
            <w:vAlign w:val="bottom"/>
          </w:tcPr>
          <w:p w:rsidR="00D2420A" w:rsidRPr="00BD5A3A" w:rsidRDefault="00D2420A" w:rsidP="00055352">
            <w:pPr>
              <w:rPr>
                <w:rFonts w:ascii="Arial" w:hAnsi="Arial" w:cs="Arial"/>
              </w:rPr>
            </w:pPr>
            <w:r w:rsidRPr="00BD5A3A">
              <w:rPr>
                <w:rFonts w:ascii="Arial" w:hAnsi="Arial"/>
              </w:rPr>
              <w:t>dva ili više žutih polja</w:t>
            </w:r>
          </w:p>
        </w:tc>
        <w:tc>
          <w:tcPr>
            <w:tcW w:w="2693" w:type="dxa"/>
            <w:vAlign w:val="bottom"/>
          </w:tcPr>
          <w:p w:rsidR="00D2420A" w:rsidRPr="00BD5A3A" w:rsidRDefault="00D2420A" w:rsidP="00055352">
            <w:pPr>
              <w:rPr>
                <w:rFonts w:ascii="Arial" w:hAnsi="Arial" w:cs="Arial"/>
              </w:rPr>
            </w:pP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89"/>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C0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5"/>
        </w:trPr>
        <w:tc>
          <w:tcPr>
            <w:tcW w:w="2802" w:type="dxa"/>
            <w:vAlign w:val="bottom"/>
          </w:tcPr>
          <w:p w:rsidR="00D2420A" w:rsidRPr="00BD5A3A" w:rsidRDefault="00D2420A" w:rsidP="00055352">
            <w:pPr>
              <w:rPr>
                <w:rFonts w:ascii="Arial" w:hAnsi="Arial" w:cs="Arial"/>
              </w:rPr>
            </w:pPr>
            <w:r w:rsidRPr="00BD5A3A">
              <w:rPr>
                <w:rFonts w:ascii="Arial" w:hAnsi="Arial"/>
              </w:rPr>
              <w:t>jedno žuto polje</w:t>
            </w:r>
          </w:p>
        </w:tc>
        <w:tc>
          <w:tcPr>
            <w:tcW w:w="2693" w:type="dxa"/>
            <w:vAlign w:val="bottom"/>
          </w:tcPr>
          <w:p w:rsidR="00D2420A" w:rsidRPr="00BD5A3A" w:rsidRDefault="00D2420A" w:rsidP="00055352">
            <w:pPr>
              <w:rPr>
                <w:rFonts w:ascii="Arial" w:hAnsi="Arial" w:cs="Arial"/>
              </w:rPr>
            </w:pPr>
          </w:p>
        </w:tc>
        <w:tc>
          <w:tcPr>
            <w:tcW w:w="1134" w:type="dxa"/>
            <w:shd w:val="clear" w:color="auto" w:fill="FFFF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45"/>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jedno crveno polje</w:t>
            </w:r>
          </w:p>
        </w:tc>
        <w:tc>
          <w:tcPr>
            <w:tcW w:w="1134" w:type="dxa"/>
            <w:shd w:val="clear" w:color="auto" w:fill="FFFF0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r w:rsidR="00D2420A" w:rsidRPr="00BD5A3A" w:rsidTr="00055352">
        <w:trPr>
          <w:trHeight w:val="489"/>
        </w:trPr>
        <w:tc>
          <w:tcPr>
            <w:tcW w:w="2802" w:type="dxa"/>
            <w:vAlign w:val="bottom"/>
          </w:tcPr>
          <w:p w:rsidR="00D2420A" w:rsidRPr="00BD5A3A" w:rsidRDefault="00D2420A" w:rsidP="00055352">
            <w:pPr>
              <w:rPr>
                <w:rFonts w:ascii="Arial" w:hAnsi="Arial" w:cs="Arial"/>
              </w:rPr>
            </w:pPr>
            <w:r w:rsidRPr="00BD5A3A">
              <w:rPr>
                <w:rFonts w:ascii="Arial" w:hAnsi="Arial"/>
              </w:rPr>
              <w:t>sva zelena polja</w:t>
            </w:r>
          </w:p>
        </w:tc>
        <w:tc>
          <w:tcPr>
            <w:tcW w:w="2693" w:type="dxa"/>
            <w:vAlign w:val="bottom"/>
          </w:tcPr>
          <w:p w:rsidR="00D2420A" w:rsidRPr="00BD5A3A" w:rsidRDefault="00D2420A" w:rsidP="00055352">
            <w:pPr>
              <w:rPr>
                <w:rFonts w:ascii="Arial" w:hAnsi="Arial" w:cs="Arial"/>
              </w:rPr>
            </w:pPr>
            <w:r w:rsidRPr="00BD5A3A">
              <w:rPr>
                <w:rFonts w:ascii="Arial" w:hAnsi="Arial"/>
              </w:rPr>
              <w:t>sva zelena polja</w:t>
            </w:r>
          </w:p>
        </w:tc>
        <w:tc>
          <w:tcPr>
            <w:tcW w:w="1134" w:type="dxa"/>
            <w:shd w:val="clear" w:color="auto" w:fill="92D050"/>
          </w:tcPr>
          <w:p w:rsidR="00D2420A" w:rsidRPr="00BD5A3A" w:rsidRDefault="00D2420A" w:rsidP="00055352">
            <w:pPr>
              <w:rPr>
                <w:rFonts w:ascii="Arial" w:hAnsi="Arial" w:cs="Arial"/>
              </w:rPr>
            </w:pPr>
          </w:p>
        </w:tc>
        <w:tc>
          <w:tcPr>
            <w:tcW w:w="992" w:type="dxa"/>
          </w:tcPr>
          <w:p w:rsidR="00D2420A" w:rsidRPr="00BD5A3A" w:rsidRDefault="00D2420A" w:rsidP="00055352">
            <w:pPr>
              <w:rPr>
                <w:rFonts w:ascii="Arial" w:hAnsi="Arial" w:cs="Arial"/>
              </w:rPr>
            </w:pPr>
          </w:p>
        </w:tc>
      </w:tr>
    </w:tbl>
    <w:p w:rsidR="00D2420A" w:rsidRPr="00BD5A3A" w:rsidRDefault="00D2420A" w:rsidP="00D2420A">
      <w:pPr>
        <w:spacing w:before="100" w:beforeAutospacing="1" w:after="100" w:afterAutospacing="1" w:line="240" w:lineRule="auto"/>
        <w:rPr>
          <w:rFonts w:ascii="Arial" w:hAnsi="Arial" w:cs="Arial"/>
          <w:b/>
          <w:sz w:val="24"/>
          <w:szCs w:val="24"/>
        </w:rPr>
      </w:pPr>
    </w:p>
    <w:p w:rsidR="00D2420A" w:rsidRPr="00BD5A3A" w:rsidRDefault="00D2420A" w:rsidP="00D2420A">
      <w:pPr>
        <w:spacing w:before="100" w:beforeAutospacing="1" w:after="100" w:afterAutospacing="1" w:line="240" w:lineRule="auto"/>
        <w:rPr>
          <w:rFonts w:ascii="Arial" w:hAnsi="Arial" w:cs="Arial"/>
          <w:b/>
          <w:sz w:val="24"/>
          <w:szCs w:val="24"/>
        </w:rPr>
      </w:pPr>
    </w:p>
    <w:p w:rsidR="00D2420A" w:rsidRPr="00BD5A3A" w:rsidRDefault="00D2420A" w:rsidP="00D2420A">
      <w:pPr>
        <w:spacing w:before="100" w:beforeAutospacing="1" w:after="100" w:afterAutospacing="1" w:line="240" w:lineRule="auto"/>
        <w:rPr>
          <w:rFonts w:ascii="Arial" w:hAnsi="Arial" w:cs="Arial"/>
          <w:b/>
          <w:sz w:val="24"/>
          <w:szCs w:val="24"/>
        </w:rPr>
      </w:pPr>
    </w:p>
    <w:p w:rsidR="00D2420A" w:rsidRPr="00BD5A3A" w:rsidRDefault="00D2420A" w:rsidP="00D2420A">
      <w:pPr>
        <w:spacing w:before="100" w:beforeAutospacing="1" w:after="100" w:afterAutospacing="1" w:line="240" w:lineRule="auto"/>
        <w:rPr>
          <w:rFonts w:ascii="Arial" w:hAnsi="Arial" w:cs="Arial"/>
          <w:b/>
          <w:sz w:val="24"/>
          <w:szCs w:val="24"/>
        </w:rPr>
      </w:pPr>
    </w:p>
    <w:p w:rsidR="00D2420A" w:rsidRPr="00BD5A3A" w:rsidRDefault="00D2420A" w:rsidP="00D2420A">
      <w:pPr>
        <w:spacing w:before="100" w:beforeAutospacing="1" w:after="100" w:afterAutospacing="1" w:line="240" w:lineRule="auto"/>
        <w:rPr>
          <w:rFonts w:ascii="Arial" w:hAnsi="Arial" w:cs="Arial"/>
          <w:b/>
          <w:sz w:val="24"/>
          <w:szCs w:val="24"/>
        </w:rPr>
      </w:pPr>
    </w:p>
    <w:p w:rsidR="00D2420A" w:rsidRPr="00BD5A3A" w:rsidRDefault="00D2420A" w:rsidP="00D2420A">
      <w:pPr>
        <w:spacing w:before="100" w:beforeAutospacing="1" w:after="100" w:afterAutospacing="1" w:line="240" w:lineRule="auto"/>
        <w:rPr>
          <w:rFonts w:ascii="Arial" w:hAnsi="Arial" w:cs="Arial"/>
          <w:b/>
          <w:sz w:val="24"/>
          <w:szCs w:val="24"/>
        </w:rPr>
      </w:pPr>
    </w:p>
    <w:p w:rsidR="00D2420A" w:rsidRDefault="00D2420A"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Default="00760BAF" w:rsidP="00D2420A">
      <w:pPr>
        <w:spacing w:before="100" w:beforeAutospacing="1" w:after="100" w:afterAutospacing="1" w:line="240" w:lineRule="auto"/>
        <w:rPr>
          <w:rFonts w:ascii="Arial" w:hAnsi="Arial" w:cs="Arial"/>
          <w:b/>
          <w:sz w:val="24"/>
          <w:szCs w:val="24"/>
        </w:rPr>
      </w:pPr>
    </w:p>
    <w:p w:rsidR="00760BAF" w:rsidRPr="00BD5A3A" w:rsidRDefault="00760BAF" w:rsidP="00D2420A">
      <w:pPr>
        <w:spacing w:before="100" w:beforeAutospacing="1" w:after="100" w:afterAutospacing="1" w:line="240" w:lineRule="auto"/>
        <w:rPr>
          <w:rFonts w:ascii="Arial" w:hAnsi="Arial" w:cs="Arial"/>
          <w:b/>
          <w:sz w:val="24"/>
          <w:szCs w:val="24"/>
        </w:rPr>
      </w:pPr>
    </w:p>
    <w:p w:rsidR="00B51D9D" w:rsidRPr="00BD5A3A" w:rsidRDefault="00B51D9D" w:rsidP="00B51D9D">
      <w:pPr>
        <w:spacing w:before="100" w:beforeAutospacing="1" w:after="100" w:afterAutospacing="1" w:line="240" w:lineRule="auto"/>
        <w:rPr>
          <w:rFonts w:ascii="Arial" w:hAnsi="Arial" w:cs="Arial"/>
          <w:b/>
          <w:sz w:val="24"/>
          <w:szCs w:val="24"/>
        </w:rPr>
      </w:pPr>
      <w:r w:rsidRPr="00BD5A3A">
        <w:rPr>
          <w:rFonts w:ascii="Arial" w:hAnsi="Arial"/>
          <w:b/>
          <w:sz w:val="24"/>
        </w:rPr>
        <w:lastRenderedPageBreak/>
        <w:t xml:space="preserve">ISPPIA 2200 – Planiranje angažmana </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unutarnji revizori izrađuju detaljan plan za svaki revizijski angažman.</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84"/>
        </w:numPr>
        <w:spacing w:before="100" w:beforeAutospacing="1" w:after="100" w:afterAutospacing="1" w:line="240" w:lineRule="auto"/>
        <w:jc w:val="both"/>
        <w:rPr>
          <w:rFonts w:ascii="Arial" w:hAnsi="Arial" w:cs="Arial"/>
        </w:rPr>
      </w:pPr>
      <w:r w:rsidRPr="00BD5A3A">
        <w:rPr>
          <w:rFonts w:ascii="Arial" w:hAnsi="Arial"/>
          <w:color w:val="000000"/>
        </w:rPr>
        <w:t>Provjeriti postoje li detaljni planovi za uzorak angažmana unutarnje revizije.</w:t>
      </w:r>
    </w:p>
    <w:p w:rsidR="00B51D9D" w:rsidRPr="00BD5A3A" w:rsidRDefault="00B51D9D" w:rsidP="00B51D9D">
      <w:pPr>
        <w:pStyle w:val="ListParagraph"/>
        <w:numPr>
          <w:ilvl w:val="0"/>
          <w:numId w:val="84"/>
        </w:numPr>
        <w:spacing w:before="100" w:beforeAutospacing="1" w:after="100" w:afterAutospacing="1" w:line="240" w:lineRule="auto"/>
        <w:jc w:val="both"/>
        <w:rPr>
          <w:rFonts w:ascii="Arial" w:hAnsi="Arial" w:cs="Arial"/>
        </w:rPr>
      </w:pPr>
      <w:r w:rsidRPr="00BD5A3A">
        <w:rPr>
          <w:rFonts w:ascii="Arial" w:hAnsi="Arial"/>
          <w:color w:val="000000"/>
        </w:rPr>
        <w:t>Provjeriti je li voditelj tima potvrdio planove u pogledu angažmana u uzorku.</w:t>
      </w:r>
    </w:p>
    <w:p w:rsidR="00B51D9D" w:rsidRPr="00BD5A3A" w:rsidRDefault="00B51D9D" w:rsidP="00B51D9D">
      <w:pPr>
        <w:pStyle w:val="ListParagraph"/>
        <w:numPr>
          <w:ilvl w:val="0"/>
          <w:numId w:val="84"/>
        </w:numPr>
        <w:spacing w:before="100" w:beforeAutospacing="1" w:after="100" w:afterAutospacing="1" w:line="240" w:lineRule="auto"/>
        <w:jc w:val="both"/>
        <w:rPr>
          <w:rFonts w:ascii="Arial" w:hAnsi="Arial" w:cs="Arial"/>
        </w:rPr>
      </w:pPr>
      <w:r w:rsidRPr="00BD5A3A">
        <w:rPr>
          <w:rFonts w:ascii="Arial" w:hAnsi="Arial"/>
          <w:color w:val="000000"/>
        </w:rPr>
        <w:t>Provjeriti je li voditelj unutarnje revizije potvrdio planove u pogledu angažmana u uzorku.</w:t>
      </w:r>
    </w:p>
    <w:p w:rsidR="00B51D9D" w:rsidRPr="00BD5A3A" w:rsidRDefault="00B51D9D" w:rsidP="00B51D9D">
      <w:pPr>
        <w:pStyle w:val="ListParagraph"/>
        <w:numPr>
          <w:ilvl w:val="0"/>
          <w:numId w:val="84"/>
        </w:numPr>
        <w:spacing w:before="100" w:beforeAutospacing="1" w:after="100" w:afterAutospacing="1" w:line="240" w:lineRule="auto"/>
        <w:jc w:val="both"/>
        <w:rPr>
          <w:rFonts w:ascii="Arial" w:hAnsi="Arial" w:cs="Arial"/>
        </w:rPr>
      </w:pPr>
      <w:r w:rsidRPr="00BD5A3A">
        <w:rPr>
          <w:rFonts w:ascii="Arial" w:hAnsi="Arial"/>
          <w:color w:val="000000"/>
        </w:rPr>
        <w:t>Provjeriti uključuju li planovi u pogledu angažmana u uzorku informacije potrebne za provedbu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4A25404" wp14:editId="127E0455">
            <wp:extent cx="523875" cy="200025"/>
            <wp:effectExtent l="19050" t="0" r="9525" b="0"/>
            <wp:docPr id="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izrađuje detaljan plan za svaki revizijski angažman. Ti se planovi uredno odobravaju.</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778F37E" wp14:editId="4621EE9B">
            <wp:extent cx="523875" cy="200025"/>
            <wp:effectExtent l="19050" t="0" r="9525" b="0"/>
            <wp:docPr id="4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izrađuje detaljan plan za svaki revizijski angažman ili se ti planovi ne odobravaju uredno.</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provođenje preliminarne ankete prije izrade ciljeva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83"/>
        </w:numPr>
        <w:spacing w:before="100" w:beforeAutospacing="1" w:after="100" w:afterAutospacing="1" w:line="240" w:lineRule="auto"/>
        <w:jc w:val="both"/>
        <w:rPr>
          <w:rFonts w:ascii="Arial" w:hAnsi="Arial" w:cs="Arial"/>
        </w:rPr>
      </w:pPr>
      <w:r w:rsidRPr="00BD5A3A">
        <w:rPr>
          <w:rFonts w:ascii="Arial" w:hAnsi="Arial"/>
        </w:rPr>
        <w:t>Provjeriti je li metodologijom propisan standardni pristup provedbi preliminarne ankete.</w:t>
      </w:r>
    </w:p>
    <w:p w:rsidR="00B51D9D" w:rsidRPr="00BD5A3A" w:rsidRDefault="00B51D9D" w:rsidP="00B51D9D">
      <w:pPr>
        <w:pStyle w:val="ListParagraph"/>
        <w:numPr>
          <w:ilvl w:val="0"/>
          <w:numId w:val="83"/>
        </w:numPr>
        <w:spacing w:before="100" w:beforeAutospacing="1" w:after="100" w:afterAutospacing="1" w:line="240" w:lineRule="auto"/>
        <w:jc w:val="both"/>
        <w:rPr>
          <w:rFonts w:ascii="Arial" w:hAnsi="Arial" w:cs="Arial"/>
        </w:rPr>
      </w:pPr>
      <w:r w:rsidRPr="00BD5A3A">
        <w:rPr>
          <w:rFonts w:ascii="Arial" w:hAnsi="Arial"/>
        </w:rPr>
        <w:t xml:space="preserve">Provjeriti postoje li odgovarajući upitnici za preliminarnu anketu. </w:t>
      </w:r>
    </w:p>
    <w:p w:rsidR="00B51D9D" w:rsidRPr="00BD5A3A" w:rsidRDefault="00B51D9D" w:rsidP="00B51D9D">
      <w:pPr>
        <w:pStyle w:val="ListParagraph"/>
        <w:numPr>
          <w:ilvl w:val="0"/>
          <w:numId w:val="83"/>
        </w:numPr>
        <w:spacing w:before="100" w:beforeAutospacing="1" w:after="100" w:afterAutospacing="1" w:line="240" w:lineRule="auto"/>
        <w:jc w:val="both"/>
        <w:rPr>
          <w:rFonts w:ascii="Arial" w:hAnsi="Arial" w:cs="Arial"/>
        </w:rPr>
      </w:pPr>
      <w:r w:rsidRPr="00BD5A3A">
        <w:rPr>
          <w:rFonts w:ascii="Arial" w:hAnsi="Arial"/>
        </w:rPr>
        <w:t>Pregledati uzorak spisa kako bi se utvrdilo jesu li provedene preliminarne ankete.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ECB953D" wp14:editId="03291257">
            <wp:extent cx="523875" cy="200025"/>
            <wp:effectExtent l="19050" t="0" r="9525" b="0"/>
            <wp:docPr id="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provodi preliminarnu anketu prije izrade ciljeva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9B14A87" wp14:editId="0184FC5C">
            <wp:extent cx="523875" cy="200025"/>
            <wp:effectExtent l="19050" t="0" r="9525" b="0"/>
            <wp:docPr id="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provodi sustavno preliminarnu anketu prije izrade ciljeva revizije.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u obzir uzme vjerojatnost znatnih pogrešaka i prijevara prije izrade ciljeva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82"/>
        </w:numPr>
        <w:spacing w:before="100" w:beforeAutospacing="1" w:after="100" w:afterAutospacing="1" w:line="240" w:lineRule="auto"/>
        <w:jc w:val="both"/>
        <w:rPr>
          <w:rFonts w:ascii="Arial" w:hAnsi="Arial" w:cs="Arial"/>
        </w:rPr>
      </w:pPr>
      <w:r w:rsidRPr="00BD5A3A">
        <w:rPr>
          <w:rFonts w:ascii="Arial" w:hAnsi="Arial"/>
        </w:rPr>
        <w:t>Provjeriti ocjenjuje li unutarnja revizija vjerojatnost znatnih pogrešaka i prijevara pri provedbi vlastite procjene rizika prije izrade plana revizijskog angažmana.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5D1FB55" wp14:editId="43A3E8A3">
            <wp:extent cx="523875" cy="200025"/>
            <wp:effectExtent l="19050" t="0" r="9525" b="0"/>
            <wp:docPr id="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ocjenjuje vjerojatnost znatnih pogrešaka i prijevara prije izrade ciljeva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22084B8" wp14:editId="34902F9B">
            <wp:extent cx="523875" cy="200025"/>
            <wp:effectExtent l="19050" t="0" r="9525" b="0"/>
            <wp:docPr id="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ocjenjuje sustavno vjerojatnost znatnih pogrešaka i prijevara prije izrade ciljeva revizije.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plan angažmana unutarnje revizije uključuje jasne ciljeve i odgovarajuću definiciju djelokruga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81"/>
        </w:numPr>
        <w:spacing w:before="100" w:beforeAutospacing="1" w:after="100" w:afterAutospacing="1" w:line="240" w:lineRule="auto"/>
        <w:jc w:val="both"/>
        <w:rPr>
          <w:rFonts w:ascii="Arial" w:hAnsi="Arial" w:cs="Arial"/>
        </w:rPr>
      </w:pPr>
      <w:r w:rsidRPr="00BD5A3A">
        <w:rPr>
          <w:rFonts w:ascii="Arial" w:hAnsi="Arial"/>
        </w:rPr>
        <w:lastRenderedPageBreak/>
        <w:t xml:space="preserve">Ocijeniti jesu li ciljevi revizije usklađeni s rizikom(cima) utvrđenim(a) tijekom postupka procjene rizika.  </w:t>
      </w:r>
    </w:p>
    <w:p w:rsidR="00B51D9D" w:rsidRPr="00BD5A3A" w:rsidRDefault="00B51D9D" w:rsidP="00B51D9D">
      <w:pPr>
        <w:pStyle w:val="ListParagraph"/>
        <w:numPr>
          <w:ilvl w:val="0"/>
          <w:numId w:val="81"/>
        </w:numPr>
        <w:spacing w:before="100" w:beforeAutospacing="1" w:after="100" w:afterAutospacing="1" w:line="240" w:lineRule="auto"/>
        <w:jc w:val="both"/>
        <w:rPr>
          <w:rFonts w:ascii="Arial" w:hAnsi="Arial" w:cs="Arial"/>
        </w:rPr>
      </w:pPr>
      <w:r w:rsidRPr="00BD5A3A">
        <w:rPr>
          <w:rFonts w:ascii="Arial" w:hAnsi="Arial"/>
        </w:rPr>
        <w:t>Provjeriti je li provedena odgovarajuća preliminarna anketa.</w:t>
      </w:r>
    </w:p>
    <w:p w:rsidR="00B51D9D" w:rsidRPr="00BD5A3A" w:rsidRDefault="00B51D9D" w:rsidP="00B51D9D">
      <w:pPr>
        <w:pStyle w:val="ListParagraph"/>
        <w:numPr>
          <w:ilvl w:val="0"/>
          <w:numId w:val="81"/>
        </w:numPr>
        <w:spacing w:before="100" w:beforeAutospacing="1" w:after="100" w:afterAutospacing="1" w:line="240" w:lineRule="auto"/>
        <w:jc w:val="both"/>
        <w:rPr>
          <w:rFonts w:ascii="Arial" w:hAnsi="Arial" w:cs="Arial"/>
        </w:rPr>
      </w:pPr>
      <w:r w:rsidRPr="00BD5A3A">
        <w:rPr>
          <w:rFonts w:ascii="Arial" w:hAnsi="Arial"/>
        </w:rPr>
        <w:t>Ocijeniti je(su) li rizik(</w:t>
      </w:r>
      <w:proofErr w:type="spellStart"/>
      <w:r w:rsidRPr="00BD5A3A">
        <w:rPr>
          <w:rFonts w:ascii="Arial" w:hAnsi="Arial"/>
        </w:rPr>
        <w:t>ci</w:t>
      </w:r>
      <w:proofErr w:type="spellEnd"/>
      <w:r w:rsidRPr="00BD5A3A">
        <w:rPr>
          <w:rFonts w:ascii="Arial" w:hAnsi="Arial"/>
        </w:rPr>
        <w:t xml:space="preserve">) utvrđen(i) tijekom postupka procjene rizika ažurirani informacijama pribavljenima tijekom preliminarne ankete. </w:t>
      </w:r>
    </w:p>
    <w:p w:rsidR="00B51D9D" w:rsidRPr="00BD5A3A" w:rsidRDefault="00B51D9D" w:rsidP="00B51D9D">
      <w:pPr>
        <w:pStyle w:val="ListParagraph"/>
        <w:numPr>
          <w:ilvl w:val="0"/>
          <w:numId w:val="81"/>
        </w:numPr>
        <w:spacing w:before="100" w:beforeAutospacing="1" w:after="100" w:afterAutospacing="1" w:line="240" w:lineRule="auto"/>
        <w:jc w:val="both"/>
        <w:rPr>
          <w:rFonts w:ascii="Arial" w:hAnsi="Arial" w:cs="Arial"/>
        </w:rPr>
      </w:pPr>
      <w:r w:rsidRPr="00BD5A3A">
        <w:rPr>
          <w:rFonts w:ascii="Arial" w:hAnsi="Arial"/>
        </w:rPr>
        <w:t>Ocijeniti jesu li utvrđene sve strukturne jedinice, dokumenti i imovina koji će biti predmet revizije, uključujući osobe s kojima će se obavljati razgovori.</w:t>
      </w:r>
    </w:p>
    <w:p w:rsidR="00B51D9D" w:rsidRPr="00BD5A3A" w:rsidRDefault="00B51D9D" w:rsidP="00B51D9D">
      <w:pPr>
        <w:pStyle w:val="ListParagraph"/>
        <w:numPr>
          <w:ilvl w:val="0"/>
          <w:numId w:val="81"/>
        </w:numPr>
        <w:spacing w:before="100" w:beforeAutospacing="1" w:after="100" w:afterAutospacing="1" w:line="240" w:lineRule="auto"/>
        <w:jc w:val="both"/>
        <w:rPr>
          <w:rFonts w:ascii="Arial" w:hAnsi="Arial" w:cs="Arial"/>
        </w:rPr>
      </w:pPr>
      <w:r w:rsidRPr="00BD5A3A">
        <w:rPr>
          <w:rFonts w:ascii="Arial" w:hAnsi="Arial"/>
        </w:rPr>
        <w:t>Ocijeniti jesu li utvrđeni trajanje i djelokrug revizije.</w:t>
      </w:r>
    </w:p>
    <w:p w:rsidR="00B51D9D" w:rsidRPr="00BD5A3A" w:rsidRDefault="00B51D9D" w:rsidP="00B51D9D">
      <w:pPr>
        <w:pStyle w:val="ListParagraph"/>
        <w:numPr>
          <w:ilvl w:val="0"/>
          <w:numId w:val="81"/>
        </w:numPr>
        <w:spacing w:before="100" w:beforeAutospacing="1" w:after="100" w:afterAutospacing="1" w:line="240" w:lineRule="auto"/>
        <w:jc w:val="both"/>
        <w:rPr>
          <w:rFonts w:ascii="Arial" w:hAnsi="Arial" w:cs="Arial"/>
        </w:rPr>
      </w:pPr>
      <w:r w:rsidRPr="00BD5A3A">
        <w:rPr>
          <w:rFonts w:ascii="Arial" w:hAnsi="Arial"/>
        </w:rPr>
        <w:t xml:space="preserve">Ocijeniti je li ocijenjen utjecaj mogućih ograničenja djelokruga. </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A7F1FF6" wp14:editId="19F9D1E6">
            <wp:extent cx="523875" cy="200025"/>
            <wp:effectExtent l="19050" t="0" r="9525" b="0"/>
            <wp:docPr id="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utvrđuje jasne ciljeve revizije u skladu s rezultatima godišnjeg postupka procjene rizika te preliminarne ankete. Djelokrug je dostatan za ostvarivanje ciljeva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FF61A81" wp14:editId="3F639850">
            <wp:extent cx="523875" cy="200025"/>
            <wp:effectExtent l="19050" t="0" r="9525" b="0"/>
            <wp:docPr id="4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utvrđuje jasne ciljeve revizije u skladu s rezultatima godišnjeg postupka procjene rizika, ali ne i s rezultatima preliminarne ankete. Djelokrug je dostatan za ostvarivanje ciljeva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AD6F98B" wp14:editId="54304A72">
            <wp:extent cx="523875" cy="200025"/>
            <wp:effectExtent l="19050" t="0" r="9525" b="0"/>
            <wp:docPr id="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utvrđuje ciljeve revizije koji nisu u skladu s rezultatima godišnjeg postupka procjene rizika te preliminarne ankete. Djelokrug je dostatan za ostvarivanje ciljeva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BA4E87B" wp14:editId="60779431">
            <wp:extent cx="523875" cy="200025"/>
            <wp:effectExtent l="19050" t="0" r="9525" b="0"/>
            <wp:docPr id="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utvrđuje jasne ciljeve revizije u skladu s rezultatima godišnjeg postupka procjene rizika te preliminarne ankete. Djelokrug nije dostatan za ostvarivanje ciljeva revizije.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je operativno rukovodstvo uredno obaviješteno o nadolazećem angažmanu unutarnje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80"/>
        </w:numPr>
        <w:spacing w:before="100" w:beforeAutospacing="1" w:after="100" w:afterAutospacing="1" w:line="240" w:lineRule="auto"/>
        <w:jc w:val="both"/>
        <w:rPr>
          <w:rFonts w:ascii="Arial" w:hAnsi="Arial" w:cs="Arial"/>
        </w:rPr>
      </w:pPr>
      <w:r w:rsidRPr="00BD5A3A">
        <w:rPr>
          <w:rFonts w:ascii="Arial" w:hAnsi="Arial"/>
        </w:rPr>
        <w:t>Provjeriti postoji li procedura za obavještavanje rukovodstva o nadolazećem angažmanu unutarnje revizije.</w:t>
      </w:r>
    </w:p>
    <w:p w:rsidR="00B51D9D" w:rsidRPr="00BD5A3A" w:rsidRDefault="00B51D9D" w:rsidP="00B51D9D">
      <w:pPr>
        <w:pStyle w:val="ListParagraph"/>
        <w:numPr>
          <w:ilvl w:val="0"/>
          <w:numId w:val="80"/>
        </w:numPr>
        <w:spacing w:before="100" w:beforeAutospacing="1" w:after="100" w:afterAutospacing="1" w:line="240" w:lineRule="auto"/>
        <w:jc w:val="both"/>
        <w:rPr>
          <w:rFonts w:ascii="Arial" w:hAnsi="Arial" w:cs="Arial"/>
        </w:rPr>
      </w:pPr>
      <w:r w:rsidRPr="00BD5A3A">
        <w:rPr>
          <w:rFonts w:ascii="Arial" w:hAnsi="Arial"/>
        </w:rPr>
        <w:t>Ocijeniti primjenjuje li se ta procedura dosljedno te u potpunosti.</w:t>
      </w:r>
    </w:p>
    <w:p w:rsidR="00B51D9D" w:rsidRPr="00BD5A3A" w:rsidRDefault="00B51D9D" w:rsidP="00B51D9D">
      <w:pPr>
        <w:pStyle w:val="ListParagraph"/>
        <w:numPr>
          <w:ilvl w:val="0"/>
          <w:numId w:val="80"/>
        </w:numPr>
        <w:spacing w:before="100" w:beforeAutospacing="1" w:after="100" w:afterAutospacing="1" w:line="240" w:lineRule="auto"/>
        <w:jc w:val="both"/>
        <w:rPr>
          <w:rFonts w:ascii="Arial" w:hAnsi="Arial" w:cs="Arial"/>
        </w:rPr>
      </w:pPr>
      <w:r w:rsidRPr="00BD5A3A">
        <w:rPr>
          <w:rFonts w:ascii="Arial" w:hAnsi="Arial"/>
        </w:rPr>
        <w:t>Provjeriti obavještava li se rukovodstvo revidiranog postupka/strukture što prije o ciljevima i djelokrugu angažmana unutarnje revizije.</w:t>
      </w:r>
    </w:p>
    <w:p w:rsidR="00B51D9D" w:rsidRPr="00BD5A3A" w:rsidRDefault="00B51D9D" w:rsidP="00B51D9D">
      <w:pPr>
        <w:pStyle w:val="ListParagraph"/>
        <w:numPr>
          <w:ilvl w:val="0"/>
          <w:numId w:val="80"/>
        </w:numPr>
        <w:spacing w:before="100" w:beforeAutospacing="1" w:after="100" w:afterAutospacing="1" w:line="240" w:lineRule="auto"/>
        <w:jc w:val="both"/>
        <w:rPr>
          <w:rFonts w:ascii="Arial" w:hAnsi="Arial" w:cs="Arial"/>
        </w:rPr>
      </w:pPr>
      <w:r w:rsidRPr="00BD5A3A">
        <w:rPr>
          <w:rFonts w:ascii="Arial" w:hAnsi="Arial"/>
        </w:rPr>
        <w:t>Provjeriti jesu li utvrđeni članovi tima revizora te trajanje revizije.</w:t>
      </w:r>
    </w:p>
    <w:p w:rsidR="00B51D9D" w:rsidRPr="00BD5A3A" w:rsidRDefault="00B51D9D" w:rsidP="00B51D9D">
      <w:pPr>
        <w:pStyle w:val="ListParagraph"/>
        <w:numPr>
          <w:ilvl w:val="0"/>
          <w:numId w:val="80"/>
        </w:numPr>
        <w:spacing w:before="100" w:beforeAutospacing="1" w:after="100" w:afterAutospacing="1" w:line="240" w:lineRule="auto"/>
        <w:jc w:val="both"/>
        <w:rPr>
          <w:rFonts w:ascii="Arial" w:hAnsi="Arial" w:cs="Arial"/>
        </w:rPr>
      </w:pPr>
      <w:r w:rsidRPr="00BD5A3A">
        <w:rPr>
          <w:rFonts w:ascii="Arial" w:hAnsi="Arial"/>
        </w:rPr>
        <w:t>Provjeriti je li održan inicijalni sastanak radi razgovora o pitanjima povezanima s angažmanom unutarnje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67D1003" wp14:editId="66DC38BA">
            <wp:extent cx="523875" cy="200025"/>
            <wp:effectExtent l="19050" t="0" r="9525" b="0"/>
            <wp:docPr id="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uredno obavještava rukovodstvo o ciljevima, djelokrugu i vremenu nadolazećih revizijskih angažmana.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9791828" wp14:editId="25A06F2E">
            <wp:extent cx="523875" cy="200025"/>
            <wp:effectExtent l="19050" t="0" r="9525" b="0"/>
            <wp:docPr id="4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obavještava rukovodstvo sustavno i uredno o ciljevima, djelokrugu i vremenu nadolazećih revizijskih angažmana.</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je djelokrug revizije dostatan i primjeren za ostvarivanje ciljeva revizije te da uključuje značajne sustave, evidenciju, imovinu i osobe.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9"/>
        </w:numPr>
        <w:spacing w:before="100" w:beforeAutospacing="1" w:after="100" w:afterAutospacing="1" w:line="240" w:lineRule="auto"/>
        <w:jc w:val="both"/>
        <w:rPr>
          <w:rFonts w:ascii="Arial" w:hAnsi="Arial" w:cs="Arial"/>
        </w:rPr>
      </w:pPr>
      <w:r w:rsidRPr="00BD5A3A">
        <w:rPr>
          <w:rFonts w:ascii="Arial" w:hAnsi="Arial"/>
        </w:rPr>
        <w:lastRenderedPageBreak/>
        <w:t xml:space="preserve">Preispitati uzorak revizorskih spisa i provjeriti jesu li značajni sustavi, evidencija, imovina i osobe uključeni u djelokrug. </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6D5F77A" wp14:editId="2983CCE7">
            <wp:extent cx="523875" cy="200025"/>
            <wp:effectExtent l="19050" t="0" r="9525" b="0"/>
            <wp:docPr id="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Djelokrug je revizije dostatan i primjeren za ostvarivanje ciljeva revizije te uključuje uvid u značajne sustave, evidenciju, imovinu i osobe.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0587BA1" wp14:editId="1D8BB4CB">
            <wp:extent cx="523875" cy="200025"/>
            <wp:effectExtent l="19050" t="0" r="9525" b="0"/>
            <wp:docPr id="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Djelokrug revizije nije uvijek dostatan i primjeren za ostvarivanje ciljeva revizije te ne uključuje uvijek uvid u značajne sustave, evidenciju, imovinu i osobe.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dodjelu dostatnih i primjerenih resursa za izvršavanje angažmana unutarnje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8"/>
        </w:numPr>
        <w:spacing w:before="100" w:beforeAutospacing="1" w:after="100" w:afterAutospacing="1" w:line="240" w:lineRule="auto"/>
        <w:jc w:val="both"/>
        <w:rPr>
          <w:rFonts w:ascii="Arial" w:hAnsi="Arial" w:cs="Arial"/>
        </w:rPr>
      </w:pPr>
      <w:r w:rsidRPr="00BD5A3A">
        <w:rPr>
          <w:rFonts w:ascii="Arial" w:hAnsi="Arial"/>
        </w:rPr>
        <w:t>Provjeriti jesu li za angažmane unutarnje revizije odabrani revizori s odgovarajućim vještinama.</w:t>
      </w:r>
    </w:p>
    <w:p w:rsidR="00B51D9D" w:rsidRPr="00BD5A3A" w:rsidRDefault="00B51D9D" w:rsidP="00B51D9D">
      <w:pPr>
        <w:pStyle w:val="ListParagraph"/>
        <w:numPr>
          <w:ilvl w:val="0"/>
          <w:numId w:val="78"/>
        </w:numPr>
        <w:spacing w:before="100" w:beforeAutospacing="1" w:after="100" w:afterAutospacing="1" w:line="240" w:lineRule="auto"/>
        <w:jc w:val="both"/>
        <w:rPr>
          <w:rFonts w:ascii="Arial" w:hAnsi="Arial" w:cs="Arial"/>
        </w:rPr>
      </w:pPr>
      <w:r w:rsidRPr="00BD5A3A">
        <w:rPr>
          <w:rFonts w:ascii="Arial" w:hAnsi="Arial"/>
        </w:rPr>
        <w:t>Provjeriti jesu li angažirani vanjski stručnjaci s određenim vještinama kada se za to pojavila potreba.</w:t>
      </w:r>
    </w:p>
    <w:p w:rsidR="00B51D9D" w:rsidRPr="00BD5A3A" w:rsidRDefault="00B51D9D" w:rsidP="00B51D9D">
      <w:pPr>
        <w:pStyle w:val="ListParagraph"/>
        <w:numPr>
          <w:ilvl w:val="0"/>
          <w:numId w:val="78"/>
        </w:numPr>
        <w:spacing w:before="100" w:beforeAutospacing="1" w:after="100" w:afterAutospacing="1" w:line="240" w:lineRule="auto"/>
        <w:jc w:val="both"/>
        <w:rPr>
          <w:rFonts w:ascii="Arial" w:hAnsi="Arial" w:cs="Arial"/>
        </w:rPr>
      </w:pPr>
      <w:r w:rsidRPr="00BD5A3A">
        <w:rPr>
          <w:rFonts w:ascii="Arial" w:hAnsi="Arial"/>
        </w:rPr>
        <w:t>Provjeriti jesu li dostupni resursi dostatni s obzirom na prirodu i složenost angažmana unutarnje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3A39967" wp14:editId="0640CD1A">
            <wp:extent cx="523875" cy="200025"/>
            <wp:effectExtent l="19050" t="0" r="9525" b="0"/>
            <wp:docPr id="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Primjereni i dostatni resursi za reviziju dodijeljeni su za izvršavanje angažmana unutarnje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F091943" wp14:editId="1B1B0FBC">
            <wp:extent cx="523875" cy="200025"/>
            <wp:effectExtent l="19050" t="0" r="9525" b="0"/>
            <wp:docPr id="4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Resursi za reviziju dodijeljeni za izvršavanje angažmana unutarnje revizije nisu uvijek primjereni ili dostatni.</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izradu detaljnog programa revizije u kojem su utvrđeni koraci potrebni za ostvarivanje ciljeva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7"/>
        </w:numPr>
        <w:spacing w:before="100" w:beforeAutospacing="1" w:after="100" w:afterAutospacing="1" w:line="240" w:lineRule="auto"/>
        <w:jc w:val="both"/>
        <w:rPr>
          <w:rFonts w:ascii="Arial" w:hAnsi="Arial" w:cs="Arial"/>
        </w:rPr>
      </w:pPr>
      <w:r w:rsidRPr="00BD5A3A">
        <w:rPr>
          <w:rFonts w:ascii="Arial" w:hAnsi="Arial"/>
        </w:rPr>
        <w:t>Provjeriti uključuje li program revizije metode i tehnike koje se trebaju upotrebljavati tijekom revizijskog angažmana.</w:t>
      </w:r>
    </w:p>
    <w:p w:rsidR="00B51D9D" w:rsidRPr="00BD5A3A" w:rsidRDefault="00B51D9D" w:rsidP="00B51D9D">
      <w:pPr>
        <w:pStyle w:val="ListParagraph"/>
        <w:numPr>
          <w:ilvl w:val="0"/>
          <w:numId w:val="77"/>
        </w:numPr>
        <w:spacing w:before="100" w:beforeAutospacing="1" w:after="100" w:afterAutospacing="1" w:line="240" w:lineRule="auto"/>
        <w:jc w:val="both"/>
        <w:rPr>
          <w:rFonts w:ascii="Arial" w:hAnsi="Arial" w:cs="Arial"/>
        </w:rPr>
      </w:pPr>
      <w:r w:rsidRPr="00BD5A3A">
        <w:rPr>
          <w:rFonts w:ascii="Arial" w:hAnsi="Arial"/>
        </w:rPr>
        <w:t>Provjeriti jesu li koraci revizije potpuni i dovoljno detaljni da bi se moglo ostvariti ciljeve revizije.</w:t>
      </w:r>
    </w:p>
    <w:p w:rsidR="00B51D9D" w:rsidRPr="00BD5A3A" w:rsidRDefault="00B51D9D" w:rsidP="00B51D9D">
      <w:pPr>
        <w:pStyle w:val="ListParagraph"/>
        <w:numPr>
          <w:ilvl w:val="0"/>
          <w:numId w:val="77"/>
        </w:numPr>
        <w:spacing w:before="100" w:beforeAutospacing="1" w:after="100" w:afterAutospacing="1" w:line="240" w:lineRule="auto"/>
        <w:jc w:val="both"/>
        <w:rPr>
          <w:rFonts w:ascii="Arial" w:hAnsi="Arial" w:cs="Arial"/>
        </w:rPr>
      </w:pPr>
      <w:r w:rsidRPr="00BD5A3A">
        <w:rPr>
          <w:rFonts w:ascii="Arial" w:hAnsi="Arial"/>
        </w:rPr>
        <w:t>Provjeriti jesu li koraci programa revizije dodijeljeni pojedinim unutarnjim revizorima iz tima radi izvršenja.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8376474" wp14:editId="0015A916">
            <wp:extent cx="523875" cy="200025"/>
            <wp:effectExtent l="19050" t="0" r="9525" b="0"/>
            <wp:docPr id="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Detaljni se programi revizije izrađuju za svaki angažman unutarnje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A0456AE" wp14:editId="737E390F">
            <wp:extent cx="523875" cy="200025"/>
            <wp:effectExtent l="19050" t="0" r="9525" b="0"/>
            <wp:docPr id="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Programi se revizije ne izrađuju ili nisu dovoljno precizni da bi omogućili ostvarivanje ciljeva revizije.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programi revizije uredno odobravaju.</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6"/>
        </w:numPr>
        <w:spacing w:before="100" w:beforeAutospacing="1" w:after="100" w:afterAutospacing="1" w:line="240" w:lineRule="auto"/>
        <w:jc w:val="both"/>
        <w:rPr>
          <w:rFonts w:ascii="Arial" w:hAnsi="Arial" w:cs="Arial"/>
        </w:rPr>
      </w:pPr>
      <w:r w:rsidRPr="00BD5A3A">
        <w:rPr>
          <w:rFonts w:ascii="Arial" w:hAnsi="Arial"/>
        </w:rPr>
        <w:lastRenderedPageBreak/>
        <w:t>Provjeriti odobrava li voditelj unutarnje revizije detaljne programe revizije koje unutarnji revizori izrađuju za angažmane unutarnje revizije.</w:t>
      </w:r>
    </w:p>
    <w:p w:rsidR="00B51D9D" w:rsidRPr="00BD5A3A" w:rsidRDefault="00B51D9D" w:rsidP="00B51D9D">
      <w:pPr>
        <w:pStyle w:val="ListParagraph"/>
        <w:numPr>
          <w:ilvl w:val="0"/>
          <w:numId w:val="76"/>
        </w:numPr>
        <w:spacing w:before="100" w:beforeAutospacing="1" w:after="100" w:afterAutospacing="1" w:line="240" w:lineRule="auto"/>
        <w:jc w:val="both"/>
        <w:rPr>
          <w:rFonts w:ascii="Arial" w:hAnsi="Arial" w:cs="Arial"/>
        </w:rPr>
      </w:pPr>
      <w:r w:rsidRPr="00BD5A3A">
        <w:rPr>
          <w:rFonts w:ascii="Arial" w:hAnsi="Arial"/>
        </w:rPr>
        <w:t>Provjeriti jesu li izmjene odobrenih programa revizije odobrene.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C5FF8D9" wp14:editId="18DA752D">
            <wp:extent cx="523875" cy="200025"/>
            <wp:effectExtent l="19050" t="0" r="9525" b="0"/>
            <wp:docPr id="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Voditelj unutarnje revizije odobrava sve programe revizije. Izmjene postojećih programa uredno se odobravaju.</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FCDF8BF" wp14:editId="6BCC701B">
            <wp:extent cx="523875" cy="200025"/>
            <wp:effectExtent l="19050" t="0" r="9525" b="0"/>
            <wp:docPr id="4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Programi revizije ili izmjene postojećih programa ne odobravaju se dosljedno.</w:t>
      </w:r>
    </w:p>
    <w:p w:rsidR="00B51D9D" w:rsidRPr="00BD5A3A" w:rsidRDefault="00B51D9D" w:rsidP="00B51D9D">
      <w:pPr>
        <w:spacing w:before="100" w:beforeAutospacing="1" w:after="100" w:afterAutospacing="1" w:line="240" w:lineRule="auto"/>
        <w:ind w:left="708"/>
        <w:jc w:val="both"/>
        <w:rPr>
          <w:rFonts w:ascii="Arial" w:hAnsi="Arial" w:cs="Arial"/>
        </w:rPr>
      </w:pPr>
    </w:p>
    <w:tbl>
      <w:tblPr>
        <w:tblStyle w:val="TableGrid"/>
        <w:tblW w:w="0" w:type="auto"/>
        <w:tblLook w:val="04A0" w:firstRow="1" w:lastRow="0" w:firstColumn="1" w:lastColumn="0" w:noHBand="0" w:noVBand="1"/>
      </w:tblPr>
      <w:tblGrid>
        <w:gridCol w:w="2802"/>
        <w:gridCol w:w="2693"/>
        <w:gridCol w:w="1172"/>
        <w:gridCol w:w="992"/>
      </w:tblGrid>
      <w:tr w:rsidR="00B51D9D" w:rsidRPr="00BD5A3A" w:rsidTr="00055352">
        <w:trPr>
          <w:trHeight w:val="135"/>
        </w:trPr>
        <w:tc>
          <w:tcPr>
            <w:tcW w:w="2802" w:type="dxa"/>
          </w:tcPr>
          <w:p w:rsidR="00B51D9D" w:rsidRPr="00BD5A3A" w:rsidRDefault="00B51D9D" w:rsidP="00055352">
            <w:pPr>
              <w:rPr>
                <w:rFonts w:ascii="Arial" w:hAnsi="Arial" w:cs="Arial"/>
                <w:b/>
              </w:rPr>
            </w:pPr>
            <w:r w:rsidRPr="00BD5A3A">
              <w:rPr>
                <w:rFonts w:ascii="Arial" w:hAnsi="Arial"/>
                <w:b/>
              </w:rPr>
              <w:t>Rezultati ocjene</w:t>
            </w:r>
          </w:p>
        </w:tc>
        <w:tc>
          <w:tcPr>
            <w:tcW w:w="2693" w:type="dxa"/>
            <w:tcBorders>
              <w:top w:val="nil"/>
              <w:right w:val="nil"/>
            </w:tcBorders>
          </w:tcPr>
          <w:p w:rsidR="00B51D9D" w:rsidRPr="00BD5A3A" w:rsidRDefault="00B51D9D" w:rsidP="00055352">
            <w:pPr>
              <w:rPr>
                <w:rFonts w:ascii="Arial" w:hAnsi="Arial" w:cs="Arial"/>
                <w:b/>
              </w:rPr>
            </w:pPr>
          </w:p>
        </w:tc>
        <w:tc>
          <w:tcPr>
            <w:tcW w:w="1134" w:type="dxa"/>
            <w:tcBorders>
              <w:top w:val="nil"/>
              <w:left w:val="nil"/>
              <w:right w:val="nil"/>
            </w:tcBorders>
          </w:tcPr>
          <w:p w:rsidR="00B51D9D" w:rsidRPr="00BD5A3A" w:rsidRDefault="00B51D9D" w:rsidP="00055352">
            <w:pPr>
              <w:rPr>
                <w:rFonts w:ascii="Arial" w:hAnsi="Arial" w:cs="Arial"/>
                <w:b/>
              </w:rPr>
            </w:pPr>
          </w:p>
        </w:tc>
        <w:tc>
          <w:tcPr>
            <w:tcW w:w="992" w:type="dxa"/>
            <w:tcBorders>
              <w:top w:val="nil"/>
              <w:left w:val="nil"/>
              <w:right w:val="nil"/>
            </w:tcBorders>
          </w:tcPr>
          <w:p w:rsidR="00B51D9D" w:rsidRPr="00BD5A3A" w:rsidRDefault="00B51D9D" w:rsidP="00055352">
            <w:pPr>
              <w:rPr>
                <w:rFonts w:ascii="Arial" w:hAnsi="Arial" w:cs="Arial"/>
              </w:rPr>
            </w:pPr>
          </w:p>
        </w:tc>
      </w:tr>
      <w:tr w:rsidR="00B51D9D" w:rsidRPr="00BD5A3A" w:rsidTr="00055352">
        <w:trPr>
          <w:trHeight w:val="369"/>
        </w:trPr>
        <w:tc>
          <w:tcPr>
            <w:tcW w:w="2802" w:type="dxa"/>
          </w:tcPr>
          <w:p w:rsidR="00B51D9D" w:rsidRPr="00BD5A3A" w:rsidRDefault="00B51D9D" w:rsidP="00055352">
            <w:pPr>
              <w:rPr>
                <w:rFonts w:ascii="Arial" w:hAnsi="Arial" w:cs="Arial"/>
                <w:b/>
              </w:rPr>
            </w:pPr>
            <w:r w:rsidRPr="00BD5A3A">
              <w:rPr>
                <w:rFonts w:ascii="Arial" w:hAnsi="Arial"/>
                <w:b/>
              </w:rPr>
              <w:t>Ključni kriteriji</w:t>
            </w:r>
          </w:p>
        </w:tc>
        <w:tc>
          <w:tcPr>
            <w:tcW w:w="2693" w:type="dxa"/>
          </w:tcPr>
          <w:p w:rsidR="00B51D9D" w:rsidRPr="00BD5A3A" w:rsidRDefault="00B51D9D" w:rsidP="00055352">
            <w:pPr>
              <w:rPr>
                <w:rFonts w:ascii="Arial" w:hAnsi="Arial" w:cs="Arial"/>
                <w:b/>
              </w:rPr>
            </w:pPr>
            <w:r w:rsidRPr="00BD5A3A">
              <w:rPr>
                <w:rFonts w:ascii="Arial" w:hAnsi="Arial"/>
                <w:b/>
              </w:rPr>
              <w:t>Sekundarni kriteriji</w:t>
            </w:r>
          </w:p>
        </w:tc>
        <w:tc>
          <w:tcPr>
            <w:tcW w:w="1134" w:type="dxa"/>
          </w:tcPr>
          <w:p w:rsidR="00B51D9D" w:rsidRPr="00BD5A3A" w:rsidRDefault="00B51D9D" w:rsidP="00055352">
            <w:pPr>
              <w:jc w:val="center"/>
              <w:rPr>
                <w:rFonts w:ascii="Arial" w:hAnsi="Arial" w:cs="Arial"/>
                <w:b/>
              </w:rPr>
            </w:pPr>
            <w:r w:rsidRPr="00BD5A3A">
              <w:rPr>
                <w:rFonts w:ascii="Arial" w:hAnsi="Arial"/>
                <w:b/>
              </w:rPr>
              <w:t>Rezultat standarda 2200</w:t>
            </w:r>
          </w:p>
        </w:tc>
        <w:tc>
          <w:tcPr>
            <w:tcW w:w="992" w:type="dxa"/>
          </w:tcPr>
          <w:p w:rsidR="00B51D9D" w:rsidRPr="00BD5A3A" w:rsidRDefault="00B51D9D" w:rsidP="00055352">
            <w:pPr>
              <w:rPr>
                <w:rFonts w:ascii="Arial" w:hAnsi="Arial" w:cs="Arial"/>
              </w:rPr>
            </w:pPr>
          </w:p>
        </w:tc>
      </w:tr>
      <w:tr w:rsidR="00B51D9D" w:rsidRPr="00BD5A3A" w:rsidTr="00055352">
        <w:trPr>
          <w:trHeight w:val="477"/>
        </w:trPr>
        <w:tc>
          <w:tcPr>
            <w:tcW w:w="2802"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7"/>
        </w:trPr>
        <w:tc>
          <w:tcPr>
            <w:tcW w:w="2802" w:type="dxa"/>
            <w:vAlign w:val="bottom"/>
          </w:tcPr>
          <w:p w:rsidR="00B51D9D" w:rsidRPr="00BD5A3A" w:rsidRDefault="00B51D9D" w:rsidP="00055352">
            <w:pPr>
              <w:rPr>
                <w:rFonts w:ascii="Arial" w:hAnsi="Arial" w:cs="Arial"/>
              </w:rPr>
            </w:pPr>
            <w:r w:rsidRPr="00BD5A3A">
              <w:rPr>
                <w:rFonts w:ascii="Arial" w:hAnsi="Arial"/>
              </w:rPr>
              <w:t>dva ili više narančastih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7"/>
        </w:trPr>
        <w:tc>
          <w:tcPr>
            <w:tcW w:w="2802" w:type="dxa"/>
            <w:vAlign w:val="bottom"/>
          </w:tcPr>
          <w:p w:rsidR="00B51D9D" w:rsidRPr="00BD5A3A" w:rsidRDefault="00B51D9D" w:rsidP="00055352">
            <w:pPr>
              <w:rPr>
                <w:rFonts w:ascii="Arial" w:hAnsi="Arial" w:cs="Arial"/>
              </w:rPr>
            </w:pPr>
          </w:p>
        </w:tc>
        <w:tc>
          <w:tcPr>
            <w:tcW w:w="2693" w:type="dxa"/>
            <w:vAlign w:val="bottom"/>
          </w:tcPr>
          <w:p w:rsidR="00B51D9D" w:rsidRPr="00BD5A3A" w:rsidRDefault="00B51D9D" w:rsidP="00055352">
            <w:pPr>
              <w:rPr>
                <w:rFonts w:ascii="Arial" w:hAnsi="Arial" w:cs="Arial"/>
              </w:rPr>
            </w:pPr>
            <w:r w:rsidRPr="00BD5A3A">
              <w:rPr>
                <w:rFonts w:ascii="Arial" w:hAnsi="Arial"/>
              </w:rPr>
              <w:t>dva ili više crvenih polja</w:t>
            </w: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7"/>
        </w:trPr>
        <w:tc>
          <w:tcPr>
            <w:tcW w:w="2802" w:type="dxa"/>
            <w:vAlign w:val="bottom"/>
          </w:tcPr>
          <w:p w:rsidR="00B51D9D" w:rsidRPr="00BD5A3A" w:rsidRDefault="00B51D9D" w:rsidP="00055352">
            <w:pPr>
              <w:rPr>
                <w:rFonts w:ascii="Arial" w:hAnsi="Arial" w:cs="Arial"/>
              </w:rPr>
            </w:pPr>
            <w:r w:rsidRPr="00BD5A3A">
              <w:rPr>
                <w:rFonts w:ascii="Arial" w:hAnsi="Arial"/>
              </w:rPr>
              <w:t>jedno narančasto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7"/>
        </w:trPr>
        <w:tc>
          <w:tcPr>
            <w:tcW w:w="2802" w:type="dxa"/>
            <w:vAlign w:val="bottom"/>
          </w:tcPr>
          <w:p w:rsidR="00B51D9D" w:rsidRPr="00BD5A3A" w:rsidRDefault="00B51D9D" w:rsidP="00055352">
            <w:pPr>
              <w:rPr>
                <w:rFonts w:ascii="Arial" w:hAnsi="Arial" w:cs="Arial"/>
              </w:rPr>
            </w:pPr>
            <w:r w:rsidRPr="00BD5A3A">
              <w:rPr>
                <w:rFonts w:ascii="Arial" w:hAnsi="Arial"/>
              </w:rPr>
              <w:t>dva ili više žutih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524"/>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7"/>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7"/>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524"/>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sva zelena polja</w:t>
            </w:r>
          </w:p>
        </w:tc>
        <w:tc>
          <w:tcPr>
            <w:tcW w:w="1134" w:type="dxa"/>
            <w:shd w:val="clear" w:color="auto" w:fill="92D05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bl>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rPr>
          <w:rFonts w:ascii="Arial" w:hAnsi="Arial" w:cs="Arial"/>
          <w:b/>
          <w:sz w:val="24"/>
          <w:szCs w:val="24"/>
        </w:rPr>
      </w:pPr>
      <w:r w:rsidRPr="00BD5A3A">
        <w:br w:type="page"/>
      </w:r>
    </w:p>
    <w:p w:rsidR="00B51D9D" w:rsidRPr="00BD5A3A" w:rsidRDefault="00B51D9D" w:rsidP="00B51D9D">
      <w:pPr>
        <w:spacing w:before="100" w:beforeAutospacing="1" w:after="100" w:afterAutospacing="1" w:line="240" w:lineRule="auto"/>
        <w:rPr>
          <w:rFonts w:ascii="Arial" w:hAnsi="Arial" w:cs="Arial"/>
          <w:b/>
          <w:sz w:val="24"/>
          <w:szCs w:val="24"/>
        </w:rPr>
      </w:pPr>
      <w:r w:rsidRPr="00BD5A3A">
        <w:rPr>
          <w:rFonts w:ascii="Arial" w:hAnsi="Arial"/>
          <w:b/>
          <w:sz w:val="24"/>
        </w:rPr>
        <w:lastRenderedPageBreak/>
        <w:t xml:space="preserve">ISPPIA 2300 – Obavljanje angažmana </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ima postupak za utvrđivanje važnih, dostatnih, pouzdanih i korisnih informacija tijekom revizijskih angažmana.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5"/>
        </w:numPr>
        <w:spacing w:before="100" w:beforeAutospacing="1" w:after="100" w:afterAutospacing="1" w:line="240" w:lineRule="auto"/>
        <w:jc w:val="both"/>
        <w:rPr>
          <w:rFonts w:ascii="Arial" w:hAnsi="Arial" w:cs="Arial"/>
        </w:rPr>
      </w:pPr>
      <w:r w:rsidRPr="00BD5A3A">
        <w:rPr>
          <w:rFonts w:ascii="Arial" w:hAnsi="Arial"/>
        </w:rPr>
        <w:t>Provjeriti pribavljaju li unutarnji revizori potrebne informacije održavanjem razgovora, provođenjem korisnih upita odgovarajućih zaposlenika, promatranjem postojećih postupaka te preispitivanjem odgovarajućih dokumenata (unutarnjih procedura i izvješća).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CF5A8E8" wp14:editId="175D91BE">
            <wp:extent cx="523875" cy="200025"/>
            <wp:effectExtent l="19050" t="0" r="9525" b="0"/>
            <wp:docPr id="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utvrđuje i analizira sve važne informacije tijekom angažmana unutarnje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BACE81B" wp14:editId="33515BF4">
            <wp:extent cx="523875" cy="200025"/>
            <wp:effectExtent l="19050" t="0" r="9525" b="0"/>
            <wp:docPr id="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ponekad previdi važne informacije ili previše vremena provodi analizirajući nevažne informacije.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unutarnji revizori upotrebljavaju analitičke procedure pri izvršavanju angažmana.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4"/>
        </w:numPr>
        <w:spacing w:before="100" w:beforeAutospacing="1" w:after="100" w:afterAutospacing="1" w:line="240" w:lineRule="auto"/>
        <w:jc w:val="both"/>
        <w:rPr>
          <w:rFonts w:ascii="Arial" w:hAnsi="Arial" w:cs="Arial"/>
        </w:rPr>
      </w:pPr>
      <w:r w:rsidRPr="00BD5A3A">
        <w:rPr>
          <w:rFonts w:ascii="Arial" w:hAnsi="Arial"/>
        </w:rPr>
        <w:t xml:space="preserve">Provjeriti opisuje li metodologija koje se analitičke procedure mogu koristiti u određenim okolnostima. </w:t>
      </w:r>
    </w:p>
    <w:p w:rsidR="00B51D9D" w:rsidRPr="00BD5A3A" w:rsidRDefault="00B51D9D" w:rsidP="00B51D9D">
      <w:pPr>
        <w:pStyle w:val="ListParagraph"/>
        <w:numPr>
          <w:ilvl w:val="0"/>
          <w:numId w:val="74"/>
        </w:numPr>
        <w:spacing w:before="100" w:beforeAutospacing="1" w:after="100" w:afterAutospacing="1" w:line="240" w:lineRule="auto"/>
        <w:jc w:val="both"/>
        <w:rPr>
          <w:rFonts w:ascii="Arial" w:hAnsi="Arial" w:cs="Arial"/>
        </w:rPr>
      </w:pPr>
      <w:r w:rsidRPr="00BD5A3A">
        <w:rPr>
          <w:rFonts w:ascii="Arial" w:hAnsi="Arial"/>
        </w:rPr>
        <w:t xml:space="preserve">Ocijeniti razumiju li unutarnji revizori upotrebu i vrijednost analitičkih procedura. </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3417B21" wp14:editId="121D7283">
            <wp:extent cx="523875" cy="200025"/>
            <wp:effectExtent l="19050" t="0" r="9525" b="0"/>
            <wp:docPr id="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analitičke procedure upotrebljavaju na odgovarajući način.</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EBED70C" wp14:editId="4A4C9777">
            <wp:extent cx="523875" cy="200025"/>
            <wp:effectExtent l="19050" t="0" r="9525" b="0"/>
            <wp:docPr id="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Unutarnji revizori ne razumiju kako i kada upotrebljavati analitičke procedure.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cyan"/>
        </w:rPr>
      </w:pPr>
      <w:r w:rsidRPr="00BD5A3A">
        <w:rPr>
          <w:rFonts w:ascii="Arial" w:hAnsi="Arial"/>
          <w:highlight w:val="cyan"/>
        </w:rPr>
        <w:t>Osigurati da unutarnji revizori izrađuju i upotrebljavaju odgovarajuće radne dokumente za evidentiranje svojeg revizijskog rada.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3"/>
        </w:numPr>
        <w:spacing w:before="100" w:beforeAutospacing="1" w:after="100" w:afterAutospacing="1" w:line="240" w:lineRule="auto"/>
        <w:jc w:val="both"/>
        <w:rPr>
          <w:rFonts w:ascii="Arial" w:hAnsi="Arial" w:cs="Arial"/>
        </w:rPr>
      </w:pPr>
      <w:r w:rsidRPr="00BD5A3A">
        <w:rPr>
          <w:rFonts w:ascii="Arial" w:hAnsi="Arial"/>
        </w:rPr>
        <w:t>Provjeriti jesu li metodologijom jasno utvrđen format i sadržaj radnih dokumenata.</w:t>
      </w:r>
    </w:p>
    <w:p w:rsidR="00B51D9D" w:rsidRPr="00BD5A3A" w:rsidRDefault="00B51D9D" w:rsidP="00B51D9D">
      <w:pPr>
        <w:pStyle w:val="ListParagraph"/>
        <w:numPr>
          <w:ilvl w:val="0"/>
          <w:numId w:val="73"/>
        </w:numPr>
        <w:spacing w:before="100" w:beforeAutospacing="1" w:after="100" w:afterAutospacing="1" w:line="240" w:lineRule="auto"/>
        <w:jc w:val="both"/>
        <w:rPr>
          <w:rFonts w:ascii="Arial" w:hAnsi="Arial" w:cs="Arial"/>
        </w:rPr>
      </w:pPr>
      <w:r w:rsidRPr="00BD5A3A">
        <w:rPr>
          <w:rFonts w:ascii="Arial" w:hAnsi="Arial"/>
        </w:rPr>
        <w:t>Preispitati uzorak revizorskih spisa radi utvrđivanja potpunosti i primjerenosti (odgovarajućeg međusobnog upućivanja) radnih dokumenata.</w:t>
      </w:r>
    </w:p>
    <w:p w:rsidR="00B51D9D" w:rsidRPr="00BD5A3A" w:rsidRDefault="00B51D9D" w:rsidP="00B51D9D">
      <w:pPr>
        <w:pStyle w:val="ListParagraph"/>
        <w:numPr>
          <w:ilvl w:val="0"/>
          <w:numId w:val="73"/>
        </w:numPr>
        <w:spacing w:before="100" w:beforeAutospacing="1" w:after="100" w:afterAutospacing="1" w:line="240" w:lineRule="auto"/>
        <w:jc w:val="both"/>
        <w:rPr>
          <w:rFonts w:ascii="Arial" w:hAnsi="Arial" w:cs="Arial"/>
        </w:rPr>
      </w:pPr>
      <w:r w:rsidRPr="00BD5A3A">
        <w:rPr>
          <w:rFonts w:ascii="Arial" w:hAnsi="Arial"/>
        </w:rPr>
        <w:t>Preispitati uzorak revizorskih spisa radi pronalaska dokaza nadzora nad radnim dokumentima.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75B7B3B" wp14:editId="0B937FD2">
            <wp:extent cx="523875" cy="200025"/>
            <wp:effectExtent l="19050" t="0" r="9525" b="0"/>
            <wp:docPr id="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vodi uredne radne dokumente kojima evidentira izvršavanje odobrenog programa revizije. Izrada se radnih dokumenata redovito nadzire te ti dokumenti uredno upućuju jedni na druge.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49B58A8" wp14:editId="46A4F5CE">
            <wp:extent cx="523875" cy="200025"/>
            <wp:effectExtent l="19050" t="0" r="9525" b="0"/>
            <wp:docPr id="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vodi radne dokumente koji odstupaju od odobrenog programa revizije. Radni dokumenti upućuju jedni na druge i redovito se nadziru.</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lastRenderedPageBreak/>
        <w:drawing>
          <wp:inline distT="0" distB="0" distL="0" distR="0" wp14:anchorId="4176B255" wp14:editId="01A44033">
            <wp:extent cx="523875" cy="200025"/>
            <wp:effectExtent l="19050" t="0" r="9525" b="0"/>
            <wp:docPr id="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vodi radne dokumente koji odstupaju od odobrenog programa revizije. Izrada se radnih dokumenata nadzire, no oni ne upućuju jedni na druge.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53F856C" wp14:editId="40EE501C">
            <wp:extent cx="523875" cy="200025"/>
            <wp:effectExtent l="19050" t="0" r="9525" b="0"/>
            <wp:docPr id="4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vodi radne dokumente.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pristup radnim dokumentima uredno kontrolira.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2"/>
        </w:numPr>
        <w:spacing w:before="100" w:beforeAutospacing="1" w:after="100" w:afterAutospacing="1" w:line="240" w:lineRule="auto"/>
        <w:jc w:val="both"/>
        <w:rPr>
          <w:rFonts w:ascii="Arial" w:hAnsi="Arial" w:cs="Arial"/>
        </w:rPr>
      </w:pPr>
      <w:r w:rsidRPr="00BD5A3A">
        <w:rPr>
          <w:rFonts w:ascii="Arial" w:hAnsi="Arial"/>
        </w:rPr>
        <w:t>Provjeriti postoje li odgovarajuće politike za pristup radnim dokumentima unutarnjih revizora.</w:t>
      </w:r>
    </w:p>
    <w:p w:rsidR="00B51D9D" w:rsidRPr="00BD5A3A" w:rsidRDefault="00B51D9D" w:rsidP="00B51D9D">
      <w:pPr>
        <w:pStyle w:val="ListParagraph"/>
        <w:numPr>
          <w:ilvl w:val="0"/>
          <w:numId w:val="72"/>
        </w:numPr>
        <w:spacing w:before="100" w:beforeAutospacing="1" w:after="100" w:afterAutospacing="1" w:line="240" w:lineRule="auto"/>
        <w:jc w:val="both"/>
        <w:rPr>
          <w:rFonts w:ascii="Arial" w:hAnsi="Arial" w:cs="Arial"/>
        </w:rPr>
      </w:pPr>
      <w:r w:rsidRPr="00BD5A3A">
        <w:rPr>
          <w:rFonts w:ascii="Arial" w:hAnsi="Arial"/>
        </w:rPr>
        <w:t>Provjeriti jesu li fizički primjerci radnih dokumenata pravilno osigurani.</w:t>
      </w:r>
    </w:p>
    <w:p w:rsidR="00B51D9D" w:rsidRPr="00BD5A3A" w:rsidRDefault="00B51D9D" w:rsidP="00B51D9D">
      <w:pPr>
        <w:pStyle w:val="ListParagraph"/>
        <w:numPr>
          <w:ilvl w:val="0"/>
          <w:numId w:val="72"/>
        </w:numPr>
        <w:spacing w:before="100" w:beforeAutospacing="1" w:after="100" w:afterAutospacing="1" w:line="240" w:lineRule="auto"/>
        <w:jc w:val="both"/>
        <w:rPr>
          <w:rFonts w:ascii="Arial" w:hAnsi="Arial" w:cs="Arial"/>
        </w:rPr>
      </w:pPr>
      <w:r w:rsidRPr="00BD5A3A">
        <w:rPr>
          <w:rFonts w:ascii="Arial" w:hAnsi="Arial"/>
        </w:rPr>
        <w:t xml:space="preserve">Provjeriti kontrolira li se pristup radnim dokumentima u elektroničkom obliku odgovarajućim pravima pristupa. </w:t>
      </w:r>
    </w:p>
    <w:p w:rsidR="00B51D9D" w:rsidRPr="00BD5A3A" w:rsidRDefault="00B51D9D" w:rsidP="00B51D9D">
      <w:pPr>
        <w:pStyle w:val="ListParagraph"/>
        <w:numPr>
          <w:ilvl w:val="0"/>
          <w:numId w:val="72"/>
        </w:numPr>
        <w:spacing w:before="100" w:beforeAutospacing="1" w:after="100" w:afterAutospacing="1" w:line="240" w:lineRule="auto"/>
        <w:jc w:val="both"/>
        <w:rPr>
          <w:rFonts w:ascii="Arial" w:hAnsi="Arial" w:cs="Arial"/>
        </w:rPr>
      </w:pPr>
      <w:r w:rsidRPr="00BD5A3A">
        <w:rPr>
          <w:rFonts w:ascii="Arial" w:hAnsi="Arial"/>
        </w:rPr>
        <w:t>Ocijeniti jesu li unutarnji revizori svjesni sigurnosnih zahtjeva i mjera za radne dokumente.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1841947" wp14:editId="13CA8586">
            <wp:extent cx="523875" cy="200025"/>
            <wp:effectExtent l="19050" t="0" r="9525" b="0"/>
            <wp:docPr id="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Pristup je radnim dokumentima revizije dobro organiziran i poštuje se.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B711927" wp14:editId="1CDEE535">
            <wp:extent cx="523875" cy="200025"/>
            <wp:effectExtent l="19050" t="0" r="9525" b="0"/>
            <wp:docPr id="4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Pristup radnim dokumentima revizije nije organiziran ili se ne poštuje.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postojanje odgovarajućih zahtjeva zadržavanja za radne dokumente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1"/>
        </w:numPr>
        <w:spacing w:before="100" w:beforeAutospacing="1" w:after="100" w:afterAutospacing="1" w:line="240" w:lineRule="auto"/>
        <w:jc w:val="both"/>
        <w:rPr>
          <w:rFonts w:ascii="Arial" w:hAnsi="Arial" w:cs="Arial"/>
        </w:rPr>
      </w:pPr>
      <w:r w:rsidRPr="00BD5A3A">
        <w:rPr>
          <w:rFonts w:ascii="Arial" w:hAnsi="Arial"/>
        </w:rPr>
        <w:t>Provjeriti postoje li odgovarajuće politike za zadržavanje radnih dokumenata.</w:t>
      </w:r>
    </w:p>
    <w:p w:rsidR="00B51D9D" w:rsidRPr="00BD5A3A" w:rsidRDefault="00B51D9D" w:rsidP="00B51D9D">
      <w:pPr>
        <w:pStyle w:val="ListParagraph"/>
        <w:numPr>
          <w:ilvl w:val="0"/>
          <w:numId w:val="71"/>
        </w:numPr>
        <w:spacing w:before="100" w:beforeAutospacing="1" w:after="100" w:afterAutospacing="1" w:line="240" w:lineRule="auto"/>
        <w:jc w:val="both"/>
        <w:rPr>
          <w:rFonts w:ascii="Arial" w:hAnsi="Arial" w:cs="Arial"/>
        </w:rPr>
      </w:pPr>
      <w:r w:rsidRPr="00BD5A3A">
        <w:rPr>
          <w:rFonts w:ascii="Arial" w:hAnsi="Arial"/>
        </w:rPr>
        <w:t xml:space="preserve">Ocijeniti traži li voditelj unutarnje revizije pravne savjete u pogledu vremena zadržavanja radnih dokumenata u slučaju nesigurnosti. </w:t>
      </w:r>
    </w:p>
    <w:p w:rsidR="00B51D9D" w:rsidRPr="00BD5A3A" w:rsidRDefault="00B51D9D" w:rsidP="00B51D9D">
      <w:pPr>
        <w:pStyle w:val="ListParagraph"/>
        <w:numPr>
          <w:ilvl w:val="0"/>
          <w:numId w:val="71"/>
        </w:numPr>
        <w:spacing w:before="100" w:beforeAutospacing="1" w:after="100" w:afterAutospacing="1" w:line="240" w:lineRule="auto"/>
        <w:jc w:val="both"/>
        <w:rPr>
          <w:rFonts w:ascii="Arial" w:hAnsi="Arial" w:cs="Arial"/>
        </w:rPr>
      </w:pPr>
      <w:r w:rsidRPr="00BD5A3A">
        <w:rPr>
          <w:rFonts w:ascii="Arial" w:hAnsi="Arial"/>
        </w:rPr>
        <w:t>Provjeriti poštuju li unutarnji revizori zahtjeve u pogledu procedure zadržavanja.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E0BD548" wp14:editId="1701F962">
            <wp:extent cx="523875" cy="200025"/>
            <wp:effectExtent l="19050" t="0" r="9525" b="0"/>
            <wp:docPr id="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Zadržavanje je radnih dokumenata revizije dobro organizirano i poštuje se.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1C8F05B" wp14:editId="54B99F09">
            <wp:extent cx="523875" cy="200025"/>
            <wp:effectExtent l="19050" t="0" r="9525" b="0"/>
            <wp:docPr id="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Zadržavanje radnih dokumenata revizije nije organizirano i ne poštuje se.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odgovarajući nadzor nad revizijskim angažmanima.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70"/>
        </w:numPr>
        <w:spacing w:before="100" w:beforeAutospacing="1" w:after="100" w:afterAutospacing="1" w:line="240" w:lineRule="auto"/>
        <w:jc w:val="both"/>
        <w:rPr>
          <w:rFonts w:ascii="Arial" w:hAnsi="Arial" w:cs="Arial"/>
        </w:rPr>
      </w:pPr>
      <w:r w:rsidRPr="00BD5A3A">
        <w:rPr>
          <w:rFonts w:ascii="Arial" w:hAnsi="Arial"/>
        </w:rPr>
        <w:t>Provjeriti je li metodologijom propisan odgovarajući nadzor nad svim revizijskim angažmanima.</w:t>
      </w:r>
    </w:p>
    <w:p w:rsidR="00B51D9D" w:rsidRPr="00BD5A3A" w:rsidRDefault="00B51D9D" w:rsidP="00B51D9D">
      <w:pPr>
        <w:pStyle w:val="ListParagraph"/>
        <w:numPr>
          <w:ilvl w:val="0"/>
          <w:numId w:val="70"/>
        </w:numPr>
        <w:spacing w:before="100" w:beforeAutospacing="1" w:after="100" w:afterAutospacing="1" w:line="240" w:lineRule="auto"/>
        <w:jc w:val="both"/>
        <w:rPr>
          <w:rFonts w:ascii="Arial" w:hAnsi="Arial" w:cs="Arial"/>
        </w:rPr>
      </w:pPr>
      <w:r w:rsidRPr="00BD5A3A">
        <w:rPr>
          <w:rFonts w:ascii="Arial" w:hAnsi="Arial"/>
        </w:rPr>
        <w:t>Razgovarati s osobljem o izvršavanju nadzora i obuke.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016FD26" wp14:editId="3CFA95B0">
            <wp:extent cx="523875" cy="200025"/>
            <wp:effectExtent l="19050" t="0" r="9525" b="0"/>
            <wp:docPr id="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Provodi se odgovarajući nadzor nad revizijskim angažmanima te odgovarajuća obuka unutarnjih revizora.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44D5694" wp14:editId="55FF5D35">
            <wp:extent cx="523875" cy="200025"/>
            <wp:effectExtent l="19050" t="0" r="9525" b="0"/>
            <wp:docPr id="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Revizijski se angažmani ne nadziru dobro.</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lastRenderedPageBreak/>
        <w:t>Osigurati evidentiranje dokaza nadzora.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9"/>
        </w:numPr>
        <w:spacing w:before="100" w:beforeAutospacing="1" w:after="100" w:afterAutospacing="1" w:line="240" w:lineRule="auto"/>
        <w:jc w:val="both"/>
        <w:rPr>
          <w:rFonts w:ascii="Arial" w:hAnsi="Arial" w:cs="Arial"/>
        </w:rPr>
      </w:pPr>
      <w:r w:rsidRPr="00BD5A3A">
        <w:rPr>
          <w:rFonts w:ascii="Arial" w:hAnsi="Arial"/>
        </w:rPr>
        <w:t>Preispitati uzorak revizorskih spisa i potražiti dokaze odgovarajućeg nadzora.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0A79465" wp14:editId="77F4ADDF">
            <wp:extent cx="523875" cy="200025"/>
            <wp:effectExtent l="19050" t="0" r="9525" b="0"/>
            <wp:docPr id="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Dokazi se nadzora uredno evidentiraju.</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0BF3349" wp14:editId="421F20F5">
            <wp:extent cx="523875" cy="200025"/>
            <wp:effectExtent l="19050" t="0" r="9525" b="0"/>
            <wp:docPr id="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Dokazi se nadzora ne evidentiraju.</w:t>
      </w:r>
    </w:p>
    <w:p w:rsidR="00B51D9D" w:rsidRPr="00BD5A3A" w:rsidRDefault="00B51D9D" w:rsidP="00B51D9D">
      <w:pPr>
        <w:spacing w:before="100" w:beforeAutospacing="1" w:after="100" w:afterAutospacing="1" w:line="240" w:lineRule="auto"/>
        <w:ind w:left="708"/>
        <w:jc w:val="both"/>
        <w:rPr>
          <w:rFonts w:ascii="Arial" w:hAnsi="Arial" w:cs="Arial"/>
        </w:rPr>
      </w:pPr>
    </w:p>
    <w:tbl>
      <w:tblPr>
        <w:tblStyle w:val="TableGrid"/>
        <w:tblW w:w="0" w:type="auto"/>
        <w:tblLook w:val="04A0" w:firstRow="1" w:lastRow="0" w:firstColumn="1" w:lastColumn="0" w:noHBand="0" w:noVBand="1"/>
      </w:tblPr>
      <w:tblGrid>
        <w:gridCol w:w="2802"/>
        <w:gridCol w:w="2693"/>
        <w:gridCol w:w="1172"/>
        <w:gridCol w:w="992"/>
      </w:tblGrid>
      <w:tr w:rsidR="00B51D9D" w:rsidRPr="00BD5A3A" w:rsidTr="00055352">
        <w:trPr>
          <w:trHeight w:val="135"/>
        </w:trPr>
        <w:tc>
          <w:tcPr>
            <w:tcW w:w="2802" w:type="dxa"/>
          </w:tcPr>
          <w:p w:rsidR="00B51D9D" w:rsidRPr="00BD5A3A" w:rsidRDefault="00B51D9D" w:rsidP="00055352">
            <w:pPr>
              <w:rPr>
                <w:rFonts w:ascii="Arial" w:hAnsi="Arial" w:cs="Arial"/>
                <w:b/>
              </w:rPr>
            </w:pPr>
            <w:r w:rsidRPr="00BD5A3A">
              <w:rPr>
                <w:rFonts w:ascii="Arial" w:hAnsi="Arial"/>
                <w:b/>
              </w:rPr>
              <w:t>Rezultati ocjene</w:t>
            </w:r>
          </w:p>
        </w:tc>
        <w:tc>
          <w:tcPr>
            <w:tcW w:w="2693" w:type="dxa"/>
            <w:tcBorders>
              <w:top w:val="nil"/>
              <w:right w:val="nil"/>
            </w:tcBorders>
          </w:tcPr>
          <w:p w:rsidR="00B51D9D" w:rsidRPr="00BD5A3A" w:rsidRDefault="00B51D9D" w:rsidP="00055352">
            <w:pPr>
              <w:rPr>
                <w:rFonts w:ascii="Arial" w:hAnsi="Arial" w:cs="Arial"/>
                <w:b/>
              </w:rPr>
            </w:pPr>
          </w:p>
        </w:tc>
        <w:tc>
          <w:tcPr>
            <w:tcW w:w="1134" w:type="dxa"/>
            <w:tcBorders>
              <w:top w:val="nil"/>
              <w:left w:val="nil"/>
              <w:right w:val="nil"/>
            </w:tcBorders>
          </w:tcPr>
          <w:p w:rsidR="00B51D9D" w:rsidRPr="00BD5A3A" w:rsidRDefault="00B51D9D" w:rsidP="00055352">
            <w:pPr>
              <w:rPr>
                <w:rFonts w:ascii="Arial" w:hAnsi="Arial" w:cs="Arial"/>
                <w:b/>
              </w:rPr>
            </w:pPr>
          </w:p>
        </w:tc>
        <w:tc>
          <w:tcPr>
            <w:tcW w:w="992" w:type="dxa"/>
            <w:tcBorders>
              <w:top w:val="nil"/>
              <w:left w:val="nil"/>
              <w:right w:val="nil"/>
            </w:tcBorders>
          </w:tcPr>
          <w:p w:rsidR="00B51D9D" w:rsidRPr="00BD5A3A" w:rsidRDefault="00B51D9D" w:rsidP="00055352">
            <w:pPr>
              <w:rPr>
                <w:rFonts w:ascii="Arial" w:hAnsi="Arial" w:cs="Arial"/>
              </w:rPr>
            </w:pPr>
          </w:p>
        </w:tc>
      </w:tr>
      <w:tr w:rsidR="00B51D9D" w:rsidRPr="00BD5A3A" w:rsidTr="00055352">
        <w:trPr>
          <w:trHeight w:val="456"/>
        </w:trPr>
        <w:tc>
          <w:tcPr>
            <w:tcW w:w="2802" w:type="dxa"/>
          </w:tcPr>
          <w:p w:rsidR="00B51D9D" w:rsidRPr="00BD5A3A" w:rsidRDefault="00B51D9D" w:rsidP="00055352">
            <w:pPr>
              <w:rPr>
                <w:rFonts w:ascii="Arial" w:hAnsi="Arial" w:cs="Arial"/>
                <w:b/>
              </w:rPr>
            </w:pPr>
            <w:r w:rsidRPr="00BD5A3A">
              <w:rPr>
                <w:rFonts w:ascii="Arial" w:hAnsi="Arial"/>
                <w:b/>
              </w:rPr>
              <w:t>Ključni kriteriji</w:t>
            </w:r>
          </w:p>
        </w:tc>
        <w:tc>
          <w:tcPr>
            <w:tcW w:w="2693" w:type="dxa"/>
          </w:tcPr>
          <w:p w:rsidR="00B51D9D" w:rsidRPr="00BD5A3A" w:rsidRDefault="00B51D9D" w:rsidP="00055352">
            <w:pPr>
              <w:rPr>
                <w:rFonts w:ascii="Arial" w:hAnsi="Arial" w:cs="Arial"/>
                <w:b/>
              </w:rPr>
            </w:pPr>
            <w:r w:rsidRPr="00BD5A3A">
              <w:rPr>
                <w:rFonts w:ascii="Arial" w:hAnsi="Arial"/>
                <w:b/>
              </w:rPr>
              <w:t>Sekundarni kriteriji</w:t>
            </w:r>
          </w:p>
        </w:tc>
        <w:tc>
          <w:tcPr>
            <w:tcW w:w="1134" w:type="dxa"/>
          </w:tcPr>
          <w:p w:rsidR="00B51D9D" w:rsidRPr="00BD5A3A" w:rsidRDefault="00B51D9D" w:rsidP="00055352">
            <w:pPr>
              <w:jc w:val="center"/>
              <w:rPr>
                <w:rFonts w:ascii="Arial" w:hAnsi="Arial" w:cs="Arial"/>
                <w:b/>
              </w:rPr>
            </w:pPr>
            <w:r w:rsidRPr="00BD5A3A">
              <w:rPr>
                <w:rFonts w:ascii="Arial" w:hAnsi="Arial"/>
                <w:b/>
              </w:rPr>
              <w:t>Rezultat standarda 2300</w:t>
            </w: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dva ili više narančastih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p>
        </w:tc>
        <w:tc>
          <w:tcPr>
            <w:tcW w:w="2693" w:type="dxa"/>
            <w:vAlign w:val="bottom"/>
          </w:tcPr>
          <w:p w:rsidR="00B51D9D" w:rsidRPr="00BD5A3A" w:rsidRDefault="00B51D9D" w:rsidP="00055352">
            <w:pPr>
              <w:rPr>
                <w:rFonts w:ascii="Arial" w:hAnsi="Arial" w:cs="Arial"/>
              </w:rPr>
            </w:pPr>
            <w:r w:rsidRPr="00BD5A3A">
              <w:rPr>
                <w:rFonts w:ascii="Arial" w:hAnsi="Arial"/>
              </w:rPr>
              <w:t>dva ili više crvenih polja</w:t>
            </w: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jedno narančasto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dva ili više žutih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507"/>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507"/>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sva zelena polja</w:t>
            </w:r>
          </w:p>
        </w:tc>
        <w:tc>
          <w:tcPr>
            <w:tcW w:w="1134" w:type="dxa"/>
            <w:shd w:val="clear" w:color="auto" w:fill="92D05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bl>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rPr>
          <w:rFonts w:ascii="Arial" w:hAnsi="Arial" w:cs="Arial"/>
        </w:rPr>
      </w:pPr>
    </w:p>
    <w:p w:rsidR="00B51D9D" w:rsidRPr="00BD5A3A" w:rsidRDefault="00B51D9D" w:rsidP="00B51D9D">
      <w:pPr>
        <w:rPr>
          <w:rFonts w:ascii="Arial" w:hAnsi="Arial" w:cs="Arial"/>
        </w:rPr>
      </w:pPr>
      <w:r w:rsidRPr="00BD5A3A">
        <w:br w:type="page"/>
      </w:r>
    </w:p>
    <w:p w:rsidR="00B51D9D" w:rsidRPr="00BD5A3A" w:rsidRDefault="00B51D9D" w:rsidP="00B51D9D">
      <w:pPr>
        <w:spacing w:before="100" w:beforeAutospacing="1" w:after="100" w:afterAutospacing="1" w:line="240" w:lineRule="auto"/>
        <w:rPr>
          <w:rFonts w:ascii="Arial" w:hAnsi="Arial" w:cs="Arial"/>
          <w:b/>
          <w:sz w:val="24"/>
          <w:szCs w:val="24"/>
        </w:rPr>
      </w:pPr>
      <w:r w:rsidRPr="00BD5A3A">
        <w:rPr>
          <w:rFonts w:ascii="Arial" w:hAnsi="Arial"/>
          <w:b/>
          <w:sz w:val="24"/>
        </w:rPr>
        <w:lastRenderedPageBreak/>
        <w:t xml:space="preserve">ISPPIA 2400 – Priopćavanje rezultata </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na jasan način obavještava o utjecaju svojih nalaza.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8"/>
        </w:numPr>
        <w:spacing w:before="100" w:beforeAutospacing="1" w:after="100" w:afterAutospacing="1" w:line="240" w:lineRule="auto"/>
        <w:jc w:val="both"/>
        <w:rPr>
          <w:rFonts w:ascii="Arial" w:hAnsi="Arial" w:cs="Arial"/>
        </w:rPr>
      </w:pPr>
      <w:r w:rsidRPr="00BD5A3A">
        <w:rPr>
          <w:rFonts w:ascii="Arial" w:hAnsi="Arial"/>
        </w:rPr>
        <w:t>Ocijeniti razlikuju li nalazi revizije važna pitanja od onih manje važnih.</w:t>
      </w:r>
    </w:p>
    <w:p w:rsidR="00B51D9D" w:rsidRPr="00BD5A3A" w:rsidRDefault="00B51D9D" w:rsidP="00B51D9D">
      <w:pPr>
        <w:pStyle w:val="ListParagraph"/>
        <w:numPr>
          <w:ilvl w:val="0"/>
          <w:numId w:val="68"/>
        </w:numPr>
        <w:spacing w:before="100" w:beforeAutospacing="1" w:after="100" w:afterAutospacing="1" w:line="240" w:lineRule="auto"/>
        <w:jc w:val="both"/>
        <w:rPr>
          <w:rFonts w:ascii="Arial" w:hAnsi="Arial" w:cs="Arial"/>
        </w:rPr>
      </w:pPr>
      <w:r w:rsidRPr="00BD5A3A">
        <w:rPr>
          <w:rFonts w:ascii="Arial" w:hAnsi="Arial"/>
        </w:rPr>
        <w:t>Ocijeniti navodi li unutarnja revizija jasno posljedice za instituciju ako se ne riješe važna pitanja istaknuta nalazima.</w:t>
      </w:r>
    </w:p>
    <w:p w:rsidR="00B51D9D" w:rsidRPr="00BD5A3A" w:rsidRDefault="00B51D9D" w:rsidP="00B51D9D">
      <w:pPr>
        <w:pStyle w:val="ListParagraph"/>
        <w:numPr>
          <w:ilvl w:val="0"/>
          <w:numId w:val="68"/>
        </w:numPr>
        <w:spacing w:before="100" w:beforeAutospacing="1" w:after="100" w:afterAutospacing="1" w:line="240" w:lineRule="auto"/>
        <w:jc w:val="both"/>
        <w:rPr>
          <w:rFonts w:ascii="Arial" w:hAnsi="Arial" w:cs="Arial"/>
        </w:rPr>
      </w:pPr>
      <w:r w:rsidRPr="00BD5A3A">
        <w:rPr>
          <w:rFonts w:ascii="Arial" w:hAnsi="Arial"/>
        </w:rPr>
        <w:t>Razgovarati s visokim rukovodstvom o važnosti nalaza revizije.</w:t>
      </w:r>
    </w:p>
    <w:p w:rsidR="00B51D9D" w:rsidRPr="00BD5A3A" w:rsidRDefault="00B51D9D" w:rsidP="00B51D9D">
      <w:pPr>
        <w:pStyle w:val="ListParagraph"/>
        <w:numPr>
          <w:ilvl w:val="0"/>
          <w:numId w:val="68"/>
        </w:numPr>
        <w:spacing w:before="100" w:beforeAutospacing="1" w:after="100" w:afterAutospacing="1" w:line="240" w:lineRule="auto"/>
        <w:jc w:val="both"/>
        <w:rPr>
          <w:rFonts w:ascii="Arial" w:hAnsi="Arial" w:cs="Arial"/>
        </w:rPr>
      </w:pPr>
      <w:r w:rsidRPr="00BD5A3A">
        <w:rPr>
          <w:rFonts w:ascii="Arial" w:hAnsi="Arial"/>
        </w:rPr>
        <w:t>Ocijeniti uključuje li zaključak revizije jasnu i utemeljenu poruku.</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F401BA4" wp14:editId="19713035">
            <wp:extent cx="523875" cy="200025"/>
            <wp:effectExtent l="19050" t="0" r="9525" b="0"/>
            <wp:docPr id="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Revidirani subjekt ili visoko rukovodstvo na jasan se način obavještavaju o utjecaju ključnih nalaza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6531BA0" wp14:editId="5D578FB5">
            <wp:extent cx="523875" cy="200025"/>
            <wp:effectExtent l="19050" t="0" r="9525" b="0"/>
            <wp:docPr id="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zna razlikovati važne nalaze od onih manje važnih. Revidirani subjekti ili visoko rukovodstvo ne obavještavaju se o utjecaju ključnih nalaza revizije.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unutarnja revizija potvrđuje zadovoljavajući učinak revidiranih subjekata.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7"/>
        </w:numPr>
        <w:spacing w:before="100" w:beforeAutospacing="1" w:after="100" w:afterAutospacing="1" w:line="240" w:lineRule="auto"/>
        <w:jc w:val="both"/>
        <w:rPr>
          <w:rFonts w:ascii="Arial" w:hAnsi="Arial" w:cs="Arial"/>
        </w:rPr>
      </w:pPr>
      <w:r w:rsidRPr="00BD5A3A">
        <w:rPr>
          <w:rFonts w:ascii="Arial" w:hAnsi="Arial"/>
        </w:rPr>
        <w:t>Ocijeniti usredotočuje li se unutarnja revizija i na pozitivne i na negativne nalaze.</w:t>
      </w:r>
    </w:p>
    <w:p w:rsidR="00B51D9D" w:rsidRPr="00BD5A3A" w:rsidRDefault="00B51D9D" w:rsidP="00B51D9D">
      <w:pPr>
        <w:pStyle w:val="ListParagraph"/>
        <w:numPr>
          <w:ilvl w:val="0"/>
          <w:numId w:val="67"/>
        </w:numPr>
        <w:spacing w:before="100" w:beforeAutospacing="1" w:after="100" w:afterAutospacing="1" w:line="240" w:lineRule="auto"/>
        <w:jc w:val="both"/>
        <w:rPr>
          <w:rFonts w:ascii="Arial" w:hAnsi="Arial" w:cs="Arial"/>
        </w:rPr>
      </w:pPr>
      <w:r w:rsidRPr="00BD5A3A">
        <w:rPr>
          <w:rFonts w:ascii="Arial" w:hAnsi="Arial"/>
        </w:rPr>
        <w:t xml:space="preserve">Ocijeniti temelji li se zadovoljavajuće mišljenje na dostatnim dokazima. </w:t>
      </w:r>
    </w:p>
    <w:p w:rsidR="00B51D9D" w:rsidRPr="00BD5A3A" w:rsidRDefault="00B51D9D" w:rsidP="00B51D9D">
      <w:pPr>
        <w:pStyle w:val="ListParagraph"/>
        <w:numPr>
          <w:ilvl w:val="0"/>
          <w:numId w:val="67"/>
        </w:numPr>
        <w:spacing w:before="100" w:beforeAutospacing="1" w:after="100" w:afterAutospacing="1" w:line="240" w:lineRule="auto"/>
        <w:jc w:val="both"/>
        <w:rPr>
          <w:rFonts w:ascii="Arial" w:hAnsi="Arial" w:cs="Arial"/>
        </w:rPr>
      </w:pPr>
      <w:r w:rsidRPr="00BD5A3A">
        <w:rPr>
          <w:rFonts w:ascii="Arial" w:hAnsi="Arial"/>
        </w:rPr>
        <w:t>Provjeriti daje li unutarnja revizija na jasan način pozitivno ili negativno uvjerenje.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330F0A5" wp14:editId="078C8DE9">
            <wp:extent cx="523875" cy="200025"/>
            <wp:effectExtent l="19050" t="0" r="9525" b="0"/>
            <wp:docPr id="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Revizorska izvješća daju uravnotežen prikaz.</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62CDE51" wp14:editId="72599C82">
            <wp:extent cx="523875" cy="200025"/>
            <wp:effectExtent l="19050" t="0" r="9525" b="0"/>
            <wp:docPr id="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se revizija usredotočuje samo na negativne aspekte.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su izvješća unutarnje revizije točna, konstruktivna, objektivna, jasna, precizna, potpuna i pravovremena.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6"/>
        </w:numPr>
        <w:spacing w:before="100" w:beforeAutospacing="1" w:after="100" w:afterAutospacing="1" w:line="240" w:lineRule="auto"/>
        <w:jc w:val="both"/>
        <w:rPr>
          <w:rFonts w:ascii="Arial" w:hAnsi="Arial" w:cs="Arial"/>
        </w:rPr>
      </w:pPr>
      <w:r w:rsidRPr="00BD5A3A">
        <w:rPr>
          <w:rFonts w:ascii="Arial" w:hAnsi="Arial"/>
        </w:rPr>
        <w:t>Preispitati uzorak revizorskih izvješća primjenom utvrđenih kriterija kvalitete.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2D62900" wp14:editId="1CEFD5EB">
            <wp:extent cx="523875" cy="200025"/>
            <wp:effectExtent l="19050" t="0" r="9525" b="0"/>
            <wp:docPr id="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Revizorskih izvješća zadovoljavaju sve željene kriterije kvalitete te su točna, konstruktivna, objektivna, jasna, precizna i pravovremena.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7EE6805" wp14:editId="501964E0">
            <wp:extent cx="523875" cy="200025"/>
            <wp:effectExtent l="19050" t="0" r="9525" b="0"/>
            <wp:docPr id="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Jedan ili više željenih kriterija kvalitete nedostaje u izvješćima unutarnje revizije.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su preporuke revizije pragmatične.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5"/>
        </w:numPr>
        <w:spacing w:before="100" w:beforeAutospacing="1" w:after="100" w:afterAutospacing="1" w:line="240" w:lineRule="auto"/>
        <w:jc w:val="both"/>
        <w:rPr>
          <w:rFonts w:ascii="Arial" w:hAnsi="Arial" w:cs="Arial"/>
        </w:rPr>
      </w:pPr>
      <w:r w:rsidRPr="00BD5A3A">
        <w:rPr>
          <w:rFonts w:ascii="Arial" w:hAnsi="Arial"/>
        </w:rPr>
        <w:lastRenderedPageBreak/>
        <w:t>Ocijeniti sadržavaju li preporuke konstruktivne prijedloge za rješavanje problema utvrđenih nalazima revizije.</w:t>
      </w:r>
    </w:p>
    <w:p w:rsidR="00B51D9D" w:rsidRPr="00BD5A3A" w:rsidRDefault="00B51D9D" w:rsidP="00B51D9D">
      <w:pPr>
        <w:pStyle w:val="ListParagraph"/>
        <w:numPr>
          <w:ilvl w:val="0"/>
          <w:numId w:val="65"/>
        </w:numPr>
        <w:spacing w:before="100" w:beforeAutospacing="1" w:after="100" w:afterAutospacing="1" w:line="240" w:lineRule="auto"/>
        <w:jc w:val="both"/>
        <w:rPr>
          <w:rFonts w:ascii="Arial" w:hAnsi="Arial" w:cs="Arial"/>
        </w:rPr>
      </w:pPr>
      <w:r w:rsidRPr="00BD5A3A">
        <w:rPr>
          <w:rFonts w:ascii="Arial" w:hAnsi="Arial"/>
        </w:rPr>
        <w:t>Ocijeniti mogu li preporuke doprinijeti unaprjeđenju aktivnosti institucije.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793FD624" wp14:editId="21070B15">
            <wp:extent cx="523875" cy="200025"/>
            <wp:effectExtent l="19050" t="0" r="9525" b="0"/>
            <wp:docPr id="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Preporuke su revizije pragmatične i pomoći će u poboljšanju kontrola bez ugrožavanja organizacije.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2640DC9A" wp14:editId="215BCDB9">
            <wp:extent cx="523875" cy="200025"/>
            <wp:effectExtent l="19050" t="0" r="9525" b="0"/>
            <wp:docPr id="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Preporuke revizije nisu provedive u praksi ili se njima ne rješava temeljni uzrok utvrđenih problema.</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je odgovor rukovodstva uključen u konačna revizorska izvješća.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4"/>
        </w:numPr>
        <w:spacing w:before="100" w:beforeAutospacing="1" w:after="100" w:afterAutospacing="1" w:line="240" w:lineRule="auto"/>
        <w:jc w:val="both"/>
        <w:rPr>
          <w:rFonts w:ascii="Arial" w:hAnsi="Arial" w:cs="Arial"/>
        </w:rPr>
      </w:pPr>
      <w:r w:rsidRPr="00BD5A3A">
        <w:rPr>
          <w:rFonts w:ascii="Arial" w:hAnsi="Arial"/>
        </w:rPr>
        <w:t>Ocijeniti je li revidiranim subjektima dana prilika da izraze svoje mišljenje o nalazima i preporukama revizije.</w:t>
      </w:r>
    </w:p>
    <w:p w:rsidR="00B51D9D" w:rsidRPr="00BD5A3A" w:rsidRDefault="00B51D9D" w:rsidP="00B51D9D">
      <w:pPr>
        <w:pStyle w:val="ListParagraph"/>
        <w:numPr>
          <w:ilvl w:val="0"/>
          <w:numId w:val="64"/>
        </w:numPr>
        <w:spacing w:before="100" w:beforeAutospacing="1" w:after="100" w:afterAutospacing="1" w:line="240" w:lineRule="auto"/>
        <w:jc w:val="both"/>
        <w:rPr>
          <w:rFonts w:ascii="Arial" w:hAnsi="Arial" w:cs="Arial"/>
        </w:rPr>
      </w:pPr>
      <w:r w:rsidRPr="00BD5A3A">
        <w:rPr>
          <w:rFonts w:ascii="Arial" w:hAnsi="Arial"/>
        </w:rPr>
        <w:t>Ocijeniti jesu li nesuglasja oko nalaza i preporuka revizije koja nisu razriješena uključena u konačno revizorsko izvješće.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59EFFA83" wp14:editId="666A584B">
            <wp:extent cx="523875" cy="200025"/>
            <wp:effectExtent l="19050" t="0" r="9525" b="0"/>
            <wp:docPr id="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Odgovori rukovodstva uvijek se uključuju u konačna revizorska izvješća.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18CA13E2" wp14:editId="1B698864">
            <wp:extent cx="523875" cy="200025"/>
            <wp:effectExtent l="19050" t="0" r="9525" b="0"/>
            <wp:docPr id="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Odgovori rukovodstva ne uključuju se sustavno u konačna revizorska izvješća.</w:t>
      </w:r>
    </w:p>
    <w:p w:rsidR="00B51D9D" w:rsidRPr="00BD5A3A" w:rsidRDefault="00B51D9D" w:rsidP="00B51D9D">
      <w:pPr>
        <w:spacing w:before="100" w:beforeAutospacing="1" w:after="100" w:afterAutospacing="1" w:line="240" w:lineRule="auto"/>
        <w:ind w:left="708"/>
        <w:jc w:val="both"/>
        <w:rPr>
          <w:rFonts w:ascii="Arial" w:hAnsi="Arial" w:cs="Arial"/>
        </w:rPr>
      </w:pPr>
    </w:p>
    <w:tbl>
      <w:tblPr>
        <w:tblStyle w:val="TableGrid"/>
        <w:tblW w:w="0" w:type="auto"/>
        <w:tblLook w:val="04A0" w:firstRow="1" w:lastRow="0" w:firstColumn="1" w:lastColumn="0" w:noHBand="0" w:noVBand="1"/>
      </w:tblPr>
      <w:tblGrid>
        <w:gridCol w:w="2802"/>
        <w:gridCol w:w="2693"/>
        <w:gridCol w:w="1172"/>
        <w:gridCol w:w="992"/>
      </w:tblGrid>
      <w:tr w:rsidR="00B51D9D" w:rsidRPr="00BD5A3A" w:rsidTr="00055352">
        <w:trPr>
          <w:trHeight w:val="135"/>
        </w:trPr>
        <w:tc>
          <w:tcPr>
            <w:tcW w:w="2802" w:type="dxa"/>
          </w:tcPr>
          <w:p w:rsidR="00B51D9D" w:rsidRPr="00BD5A3A" w:rsidRDefault="00B51D9D" w:rsidP="00055352">
            <w:pPr>
              <w:rPr>
                <w:rFonts w:ascii="Arial" w:hAnsi="Arial" w:cs="Arial"/>
                <w:b/>
              </w:rPr>
            </w:pPr>
            <w:r w:rsidRPr="00BD5A3A">
              <w:rPr>
                <w:rFonts w:ascii="Arial" w:hAnsi="Arial"/>
                <w:b/>
              </w:rPr>
              <w:t>Rezultati ocjene</w:t>
            </w:r>
          </w:p>
        </w:tc>
        <w:tc>
          <w:tcPr>
            <w:tcW w:w="2693" w:type="dxa"/>
            <w:tcBorders>
              <w:top w:val="nil"/>
              <w:right w:val="nil"/>
            </w:tcBorders>
          </w:tcPr>
          <w:p w:rsidR="00B51D9D" w:rsidRPr="00BD5A3A" w:rsidRDefault="00B51D9D" w:rsidP="00055352">
            <w:pPr>
              <w:rPr>
                <w:rFonts w:ascii="Arial" w:hAnsi="Arial" w:cs="Arial"/>
                <w:b/>
              </w:rPr>
            </w:pPr>
          </w:p>
        </w:tc>
        <w:tc>
          <w:tcPr>
            <w:tcW w:w="1134" w:type="dxa"/>
            <w:tcBorders>
              <w:top w:val="nil"/>
              <w:left w:val="nil"/>
              <w:right w:val="nil"/>
            </w:tcBorders>
          </w:tcPr>
          <w:p w:rsidR="00B51D9D" w:rsidRPr="00BD5A3A" w:rsidRDefault="00B51D9D" w:rsidP="00055352">
            <w:pPr>
              <w:rPr>
                <w:rFonts w:ascii="Arial" w:hAnsi="Arial" w:cs="Arial"/>
                <w:b/>
              </w:rPr>
            </w:pPr>
          </w:p>
        </w:tc>
        <w:tc>
          <w:tcPr>
            <w:tcW w:w="992" w:type="dxa"/>
            <w:tcBorders>
              <w:top w:val="nil"/>
              <w:left w:val="nil"/>
              <w:right w:val="nil"/>
            </w:tcBorders>
          </w:tcPr>
          <w:p w:rsidR="00B51D9D" w:rsidRPr="00BD5A3A" w:rsidRDefault="00B51D9D" w:rsidP="00055352">
            <w:pPr>
              <w:rPr>
                <w:rFonts w:ascii="Arial" w:hAnsi="Arial" w:cs="Arial"/>
              </w:rPr>
            </w:pPr>
          </w:p>
        </w:tc>
      </w:tr>
      <w:tr w:rsidR="00B51D9D" w:rsidRPr="00BD5A3A" w:rsidTr="00055352">
        <w:trPr>
          <w:trHeight w:val="283"/>
        </w:trPr>
        <w:tc>
          <w:tcPr>
            <w:tcW w:w="2802" w:type="dxa"/>
          </w:tcPr>
          <w:p w:rsidR="00B51D9D" w:rsidRPr="00BD5A3A" w:rsidRDefault="00B51D9D" w:rsidP="00055352">
            <w:pPr>
              <w:rPr>
                <w:rFonts w:ascii="Arial" w:hAnsi="Arial" w:cs="Arial"/>
                <w:b/>
              </w:rPr>
            </w:pPr>
            <w:r w:rsidRPr="00BD5A3A">
              <w:rPr>
                <w:rFonts w:ascii="Arial" w:hAnsi="Arial"/>
                <w:b/>
              </w:rPr>
              <w:t>Ključni kriteriji</w:t>
            </w:r>
          </w:p>
        </w:tc>
        <w:tc>
          <w:tcPr>
            <w:tcW w:w="2693" w:type="dxa"/>
          </w:tcPr>
          <w:p w:rsidR="00B51D9D" w:rsidRPr="00BD5A3A" w:rsidRDefault="00B51D9D" w:rsidP="00055352">
            <w:pPr>
              <w:rPr>
                <w:rFonts w:ascii="Arial" w:hAnsi="Arial" w:cs="Arial"/>
                <w:b/>
              </w:rPr>
            </w:pPr>
            <w:r w:rsidRPr="00BD5A3A">
              <w:rPr>
                <w:rFonts w:ascii="Arial" w:hAnsi="Arial"/>
                <w:b/>
              </w:rPr>
              <w:t>Sekundarni kriteriji</w:t>
            </w:r>
          </w:p>
        </w:tc>
        <w:tc>
          <w:tcPr>
            <w:tcW w:w="1134" w:type="dxa"/>
          </w:tcPr>
          <w:p w:rsidR="00B51D9D" w:rsidRPr="00BD5A3A" w:rsidRDefault="00B51D9D" w:rsidP="00055352">
            <w:pPr>
              <w:jc w:val="center"/>
              <w:rPr>
                <w:rFonts w:ascii="Arial" w:hAnsi="Arial" w:cs="Arial"/>
                <w:b/>
              </w:rPr>
            </w:pPr>
            <w:r w:rsidRPr="00BD5A3A">
              <w:rPr>
                <w:rFonts w:ascii="Arial" w:hAnsi="Arial"/>
                <w:b/>
              </w:rPr>
              <w:t>Rezultat standarda 2400</w:t>
            </w:r>
          </w:p>
        </w:tc>
        <w:tc>
          <w:tcPr>
            <w:tcW w:w="992" w:type="dxa"/>
          </w:tcPr>
          <w:p w:rsidR="00B51D9D" w:rsidRPr="00BD5A3A" w:rsidRDefault="00B51D9D" w:rsidP="00055352">
            <w:pPr>
              <w:rPr>
                <w:rFonts w:ascii="Arial" w:hAnsi="Arial" w:cs="Arial"/>
              </w:rPr>
            </w:pPr>
          </w:p>
        </w:tc>
      </w:tr>
      <w:tr w:rsidR="00B51D9D" w:rsidRPr="00BD5A3A" w:rsidTr="00055352">
        <w:trPr>
          <w:trHeight w:val="432"/>
        </w:trPr>
        <w:tc>
          <w:tcPr>
            <w:tcW w:w="2802"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32"/>
        </w:trPr>
        <w:tc>
          <w:tcPr>
            <w:tcW w:w="2802" w:type="dxa"/>
            <w:vAlign w:val="bottom"/>
          </w:tcPr>
          <w:p w:rsidR="00B51D9D" w:rsidRPr="00BD5A3A" w:rsidRDefault="00B51D9D" w:rsidP="00055352">
            <w:pPr>
              <w:rPr>
                <w:rFonts w:ascii="Arial" w:hAnsi="Arial" w:cs="Arial"/>
              </w:rPr>
            </w:pPr>
            <w:r w:rsidRPr="00BD5A3A">
              <w:rPr>
                <w:rFonts w:ascii="Arial" w:hAnsi="Arial"/>
              </w:rPr>
              <w:t>dva ili više narančastih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32"/>
        </w:trPr>
        <w:tc>
          <w:tcPr>
            <w:tcW w:w="2802" w:type="dxa"/>
            <w:vAlign w:val="bottom"/>
          </w:tcPr>
          <w:p w:rsidR="00B51D9D" w:rsidRPr="00BD5A3A" w:rsidRDefault="00B51D9D" w:rsidP="00055352">
            <w:pPr>
              <w:rPr>
                <w:rFonts w:ascii="Arial" w:hAnsi="Arial" w:cs="Arial"/>
              </w:rPr>
            </w:pPr>
          </w:p>
        </w:tc>
        <w:tc>
          <w:tcPr>
            <w:tcW w:w="2693" w:type="dxa"/>
            <w:vAlign w:val="bottom"/>
          </w:tcPr>
          <w:p w:rsidR="00B51D9D" w:rsidRPr="00BD5A3A" w:rsidRDefault="00B51D9D" w:rsidP="00055352">
            <w:pPr>
              <w:rPr>
                <w:rFonts w:ascii="Arial" w:hAnsi="Arial" w:cs="Arial"/>
              </w:rPr>
            </w:pPr>
            <w:r w:rsidRPr="00BD5A3A">
              <w:rPr>
                <w:rFonts w:ascii="Arial" w:hAnsi="Arial"/>
              </w:rPr>
              <w:t>dva ili više crvenih polja</w:t>
            </w: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32"/>
        </w:trPr>
        <w:tc>
          <w:tcPr>
            <w:tcW w:w="2802" w:type="dxa"/>
            <w:vAlign w:val="bottom"/>
          </w:tcPr>
          <w:p w:rsidR="00B51D9D" w:rsidRPr="00BD5A3A" w:rsidRDefault="00B51D9D" w:rsidP="00055352">
            <w:pPr>
              <w:rPr>
                <w:rFonts w:ascii="Arial" w:hAnsi="Arial" w:cs="Arial"/>
              </w:rPr>
            </w:pPr>
            <w:r w:rsidRPr="00BD5A3A">
              <w:rPr>
                <w:rFonts w:ascii="Arial" w:hAnsi="Arial"/>
              </w:rPr>
              <w:t>jedno narančasto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32"/>
        </w:trPr>
        <w:tc>
          <w:tcPr>
            <w:tcW w:w="2802" w:type="dxa"/>
            <w:vAlign w:val="bottom"/>
          </w:tcPr>
          <w:p w:rsidR="00B51D9D" w:rsidRPr="00BD5A3A" w:rsidRDefault="00B51D9D" w:rsidP="00055352">
            <w:pPr>
              <w:rPr>
                <w:rFonts w:ascii="Arial" w:hAnsi="Arial" w:cs="Arial"/>
              </w:rPr>
            </w:pPr>
            <w:r w:rsidRPr="00BD5A3A">
              <w:rPr>
                <w:rFonts w:ascii="Arial" w:hAnsi="Arial"/>
              </w:rPr>
              <w:t>dva ili više žutih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4"/>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32"/>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32"/>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74"/>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sva zelena polja</w:t>
            </w:r>
          </w:p>
        </w:tc>
        <w:tc>
          <w:tcPr>
            <w:tcW w:w="1134" w:type="dxa"/>
            <w:shd w:val="clear" w:color="auto" w:fill="92D05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bl>
    <w:p w:rsidR="00B51D9D" w:rsidRPr="00BD5A3A" w:rsidRDefault="00B51D9D" w:rsidP="00B51D9D">
      <w:pPr>
        <w:spacing w:after="0" w:line="240" w:lineRule="auto"/>
        <w:rPr>
          <w:rFonts w:ascii="Arial" w:hAnsi="Arial" w:cs="Arial"/>
          <w:b/>
          <w:sz w:val="24"/>
          <w:szCs w:val="24"/>
        </w:rPr>
      </w:pPr>
      <w:r w:rsidRPr="00BD5A3A">
        <w:br w:type="page"/>
      </w:r>
    </w:p>
    <w:p w:rsidR="00B51D9D" w:rsidRPr="00BD5A3A" w:rsidRDefault="00B51D9D" w:rsidP="00B51D9D">
      <w:pPr>
        <w:spacing w:before="100" w:beforeAutospacing="1" w:after="100" w:afterAutospacing="1" w:line="240" w:lineRule="auto"/>
        <w:rPr>
          <w:rFonts w:ascii="Arial" w:hAnsi="Arial" w:cs="Arial"/>
          <w:b/>
          <w:sz w:val="24"/>
          <w:szCs w:val="24"/>
        </w:rPr>
      </w:pPr>
      <w:r w:rsidRPr="00BD5A3A">
        <w:rPr>
          <w:rFonts w:ascii="Arial" w:hAnsi="Arial"/>
          <w:b/>
          <w:sz w:val="24"/>
        </w:rPr>
        <w:lastRenderedPageBreak/>
        <w:t xml:space="preserve">ISPPIA 2500 – Praćenje napretka </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 xml:space="preserve">Osigurati da unutarnja revizija ima postupak za </w:t>
      </w:r>
      <w:proofErr w:type="spellStart"/>
      <w:r w:rsidRPr="00BD5A3A">
        <w:rPr>
          <w:rFonts w:ascii="Arial" w:hAnsi="Arial"/>
          <w:highlight w:val="green"/>
        </w:rPr>
        <w:t>monitoring</w:t>
      </w:r>
      <w:proofErr w:type="spellEnd"/>
      <w:r w:rsidRPr="00BD5A3A">
        <w:rPr>
          <w:rFonts w:ascii="Arial" w:hAnsi="Arial"/>
          <w:highlight w:val="green"/>
        </w:rPr>
        <w:t xml:space="preserve"> postupanja rukovodstva u pogledu nalaza i preporuka revizije.</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3"/>
        </w:numPr>
        <w:spacing w:before="100" w:beforeAutospacing="1" w:after="100" w:afterAutospacing="1" w:line="240" w:lineRule="auto"/>
        <w:jc w:val="both"/>
        <w:rPr>
          <w:rFonts w:ascii="Arial" w:hAnsi="Arial" w:cs="Arial"/>
        </w:rPr>
      </w:pPr>
      <w:r w:rsidRPr="00BD5A3A">
        <w:rPr>
          <w:rFonts w:ascii="Arial" w:hAnsi="Arial"/>
        </w:rPr>
        <w:t xml:space="preserve">Provjeriti propisuje li se metodologijom poseban postupak za </w:t>
      </w:r>
      <w:proofErr w:type="spellStart"/>
      <w:r w:rsidRPr="00BD5A3A">
        <w:rPr>
          <w:rFonts w:ascii="Arial" w:hAnsi="Arial"/>
        </w:rPr>
        <w:t>monitoring</w:t>
      </w:r>
      <w:proofErr w:type="spellEnd"/>
      <w:r w:rsidRPr="00BD5A3A">
        <w:rPr>
          <w:rFonts w:ascii="Arial" w:hAnsi="Arial"/>
        </w:rPr>
        <w:t xml:space="preserve"> naknadnog postupanja rukovodstva u pogledu nalaza i preporuka revizije.</w:t>
      </w:r>
    </w:p>
    <w:p w:rsidR="00B51D9D" w:rsidRPr="00BD5A3A" w:rsidRDefault="00B51D9D" w:rsidP="00B51D9D">
      <w:pPr>
        <w:pStyle w:val="ListParagraph"/>
        <w:numPr>
          <w:ilvl w:val="0"/>
          <w:numId w:val="63"/>
        </w:numPr>
        <w:spacing w:before="100" w:beforeAutospacing="1" w:after="100" w:afterAutospacing="1" w:line="240" w:lineRule="auto"/>
        <w:jc w:val="both"/>
        <w:rPr>
          <w:rFonts w:ascii="Arial" w:hAnsi="Arial" w:cs="Arial"/>
        </w:rPr>
      </w:pPr>
      <w:r w:rsidRPr="00BD5A3A">
        <w:rPr>
          <w:rFonts w:ascii="Arial" w:hAnsi="Arial"/>
        </w:rPr>
        <w:t>Provjeriti ima li unutarnja revizija ručni ili automatski sustav za naknadno postupanje u pogledu nalaza i preporuka revizije.</w:t>
      </w:r>
    </w:p>
    <w:p w:rsidR="00B51D9D" w:rsidRPr="00BD5A3A" w:rsidRDefault="00B51D9D" w:rsidP="00B51D9D">
      <w:pPr>
        <w:pStyle w:val="ListParagraph"/>
        <w:numPr>
          <w:ilvl w:val="0"/>
          <w:numId w:val="63"/>
        </w:numPr>
        <w:spacing w:before="100" w:beforeAutospacing="1" w:after="100" w:afterAutospacing="1" w:line="240" w:lineRule="auto"/>
        <w:jc w:val="both"/>
        <w:rPr>
          <w:rFonts w:ascii="Arial" w:hAnsi="Arial" w:cs="Arial"/>
        </w:rPr>
      </w:pPr>
      <w:r w:rsidRPr="00BD5A3A">
        <w:rPr>
          <w:rFonts w:ascii="Arial" w:hAnsi="Arial"/>
        </w:rPr>
        <w:t>Provjeriti poduzima li unutarnja revizija odgovarajuće korake kad se kasni s provedbom preporuka revizije.</w:t>
      </w:r>
    </w:p>
    <w:p w:rsidR="00B51D9D" w:rsidRPr="00BD5A3A" w:rsidRDefault="00B51D9D" w:rsidP="00B51D9D">
      <w:pPr>
        <w:pStyle w:val="ListParagraph"/>
        <w:numPr>
          <w:ilvl w:val="0"/>
          <w:numId w:val="63"/>
        </w:numPr>
        <w:spacing w:before="100" w:beforeAutospacing="1" w:after="100" w:afterAutospacing="1" w:line="240" w:lineRule="auto"/>
        <w:jc w:val="both"/>
        <w:rPr>
          <w:rFonts w:ascii="Arial" w:hAnsi="Arial" w:cs="Arial"/>
        </w:rPr>
      </w:pPr>
      <w:r w:rsidRPr="00BD5A3A">
        <w:rPr>
          <w:rFonts w:ascii="Arial" w:hAnsi="Arial"/>
        </w:rPr>
        <w:t>Provjeriti preispituje li unutarnja revizija primjerenost korektivnih radnji rukovodstva.</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3AA21C26" wp14:editId="781EC401">
            <wp:extent cx="523875" cy="200025"/>
            <wp:effectExtent l="19050" t="0" r="9525" b="0"/>
            <wp:docPr id="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ima odgovarajući sustav za naknadno postupanje u pogledu postupaka rukovodstva povezanih s nalazima i preporukama revizije iz angažmana davanja uvjerenja.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4F525146" wp14:editId="2404CE76">
            <wp:extent cx="523875" cy="200025"/>
            <wp:effectExtent l="19050" t="0" r="9525" b="0"/>
            <wp:docPr id="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nema sustav za </w:t>
      </w:r>
      <w:proofErr w:type="spellStart"/>
      <w:r w:rsidRPr="00BD5A3A">
        <w:rPr>
          <w:rFonts w:ascii="Arial" w:hAnsi="Arial"/>
        </w:rPr>
        <w:t>monitoring</w:t>
      </w:r>
      <w:proofErr w:type="spellEnd"/>
      <w:r w:rsidRPr="00BD5A3A">
        <w:rPr>
          <w:rFonts w:ascii="Arial" w:hAnsi="Arial"/>
        </w:rPr>
        <w:t xml:space="preserve"> naknadnog postupanja rukovodstva u pogledu nalaza i preporuka revizije.</w:t>
      </w:r>
    </w:p>
    <w:p w:rsidR="00B51D9D" w:rsidRPr="00BD5A3A" w:rsidRDefault="00B51D9D" w:rsidP="00B51D9D">
      <w:pPr>
        <w:pStyle w:val="ListParagraph"/>
        <w:numPr>
          <w:ilvl w:val="0"/>
          <w:numId w:val="123"/>
        </w:numPr>
        <w:spacing w:before="100" w:beforeAutospacing="1" w:after="100" w:afterAutospacing="1" w:line="240" w:lineRule="auto"/>
        <w:jc w:val="both"/>
        <w:rPr>
          <w:rFonts w:ascii="Arial" w:hAnsi="Arial" w:cs="Arial"/>
          <w:highlight w:val="green"/>
        </w:rPr>
      </w:pPr>
      <w:r w:rsidRPr="00BD5A3A">
        <w:rPr>
          <w:rFonts w:ascii="Arial" w:hAnsi="Arial"/>
          <w:highlight w:val="green"/>
        </w:rPr>
        <w:t>Osigurati da se revidiranim subjektima objasni da su oni nositelji rizika i odgovornosti u pogledu pravovremene provedbe korektivnih radnji.</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62"/>
        </w:numPr>
        <w:spacing w:before="100" w:beforeAutospacing="1" w:after="100" w:afterAutospacing="1" w:line="240" w:lineRule="auto"/>
        <w:jc w:val="both"/>
        <w:rPr>
          <w:rFonts w:ascii="Arial" w:hAnsi="Arial" w:cs="Arial"/>
        </w:rPr>
      </w:pPr>
      <w:r w:rsidRPr="00BD5A3A">
        <w:rPr>
          <w:rFonts w:ascii="Arial" w:hAnsi="Arial"/>
        </w:rPr>
        <w:t>Provjeriti je li ta odgovornost jasno utvrđena statutom unutarnje revizije i ostalim odgovarajućim dokumentima.</w:t>
      </w:r>
    </w:p>
    <w:p w:rsidR="00B51D9D" w:rsidRPr="00BD5A3A" w:rsidRDefault="00B51D9D" w:rsidP="00B51D9D">
      <w:pPr>
        <w:pStyle w:val="ListParagraph"/>
        <w:numPr>
          <w:ilvl w:val="0"/>
          <w:numId w:val="62"/>
        </w:numPr>
        <w:spacing w:before="100" w:beforeAutospacing="1" w:after="100" w:afterAutospacing="1" w:line="240" w:lineRule="auto"/>
        <w:jc w:val="both"/>
        <w:rPr>
          <w:rFonts w:ascii="Arial" w:hAnsi="Arial" w:cs="Arial"/>
        </w:rPr>
      </w:pPr>
      <w:r w:rsidRPr="00BD5A3A">
        <w:rPr>
          <w:rFonts w:ascii="Arial" w:hAnsi="Arial"/>
        </w:rPr>
        <w:t>Razgovarati s nekim revidiranim subjektima i ocijeniti jesu li svjesni svoje odgovornosti u tom pogledu.</w:t>
      </w:r>
    </w:p>
    <w:p w:rsidR="00B51D9D" w:rsidRPr="00BD5A3A" w:rsidRDefault="00B51D9D" w:rsidP="00B51D9D">
      <w:pPr>
        <w:spacing w:before="100" w:beforeAutospacing="1" w:after="100" w:afterAutospacing="1" w:line="240" w:lineRule="auto"/>
        <w:ind w:left="360"/>
        <w:jc w:val="both"/>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67714B26" wp14:editId="005CD92F">
            <wp:extent cx="523875" cy="200025"/>
            <wp:effectExtent l="19050" t="0" r="9525" b="0"/>
            <wp:docPr id="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Revidirani su subjekti u potpunosti svjesni svoje odgovornosti u pogledu (ne)provođenja preporuka revizije.</w:t>
      </w:r>
    </w:p>
    <w:p w:rsidR="00B51D9D" w:rsidRPr="00BD5A3A" w:rsidRDefault="00B51D9D" w:rsidP="00B51D9D">
      <w:pPr>
        <w:spacing w:before="100" w:beforeAutospacing="1" w:after="100" w:afterAutospacing="1" w:line="240" w:lineRule="auto"/>
        <w:ind w:left="708"/>
        <w:jc w:val="both"/>
        <w:rPr>
          <w:rFonts w:ascii="Arial" w:hAnsi="Arial" w:cs="Arial"/>
        </w:rPr>
      </w:pPr>
      <w:r w:rsidRPr="00BD5A3A">
        <w:rPr>
          <w:rFonts w:ascii="Arial" w:hAnsi="Arial" w:cs="Arial"/>
          <w:noProof/>
          <w:lang w:bidi="ar-SA"/>
        </w:rPr>
        <w:drawing>
          <wp:inline distT="0" distB="0" distL="0" distR="0" wp14:anchorId="05049487" wp14:editId="1BC2B838">
            <wp:extent cx="523875" cy="200025"/>
            <wp:effectExtent l="19050" t="0" r="9525" b="0"/>
            <wp:docPr id="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Revidirani subjekti vjeruju da se moraju držati preporuka unutarnje revizije i stoga u konačnici nisu odgovorni za rizike provedbe.</w:t>
      </w: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tbl>
      <w:tblPr>
        <w:tblStyle w:val="TableGrid"/>
        <w:tblW w:w="0" w:type="auto"/>
        <w:tblLook w:val="04A0" w:firstRow="1" w:lastRow="0" w:firstColumn="1" w:lastColumn="0" w:noHBand="0" w:noVBand="1"/>
      </w:tblPr>
      <w:tblGrid>
        <w:gridCol w:w="2802"/>
        <w:gridCol w:w="2693"/>
        <w:gridCol w:w="1172"/>
        <w:gridCol w:w="992"/>
      </w:tblGrid>
      <w:tr w:rsidR="00B51D9D" w:rsidRPr="00BD5A3A" w:rsidTr="00055352">
        <w:trPr>
          <w:trHeight w:val="135"/>
        </w:trPr>
        <w:tc>
          <w:tcPr>
            <w:tcW w:w="2802" w:type="dxa"/>
          </w:tcPr>
          <w:p w:rsidR="00B51D9D" w:rsidRPr="00BD5A3A" w:rsidRDefault="00B51D9D" w:rsidP="00055352">
            <w:pPr>
              <w:rPr>
                <w:rFonts w:ascii="Arial" w:hAnsi="Arial" w:cs="Arial"/>
                <w:b/>
              </w:rPr>
            </w:pPr>
            <w:r w:rsidRPr="00BD5A3A">
              <w:rPr>
                <w:rFonts w:ascii="Arial" w:hAnsi="Arial"/>
                <w:b/>
              </w:rPr>
              <w:lastRenderedPageBreak/>
              <w:t>Rezultati ocjene</w:t>
            </w:r>
          </w:p>
        </w:tc>
        <w:tc>
          <w:tcPr>
            <w:tcW w:w="2693" w:type="dxa"/>
            <w:tcBorders>
              <w:top w:val="nil"/>
              <w:right w:val="nil"/>
            </w:tcBorders>
          </w:tcPr>
          <w:p w:rsidR="00B51D9D" w:rsidRPr="00BD5A3A" w:rsidRDefault="00B51D9D" w:rsidP="00055352">
            <w:pPr>
              <w:rPr>
                <w:rFonts w:ascii="Arial" w:hAnsi="Arial" w:cs="Arial"/>
                <w:b/>
              </w:rPr>
            </w:pPr>
          </w:p>
        </w:tc>
        <w:tc>
          <w:tcPr>
            <w:tcW w:w="1134" w:type="dxa"/>
            <w:tcBorders>
              <w:top w:val="nil"/>
              <w:left w:val="nil"/>
              <w:right w:val="nil"/>
            </w:tcBorders>
          </w:tcPr>
          <w:p w:rsidR="00B51D9D" w:rsidRPr="00BD5A3A" w:rsidRDefault="00B51D9D" w:rsidP="00055352">
            <w:pPr>
              <w:rPr>
                <w:rFonts w:ascii="Arial" w:hAnsi="Arial" w:cs="Arial"/>
                <w:b/>
              </w:rPr>
            </w:pPr>
          </w:p>
        </w:tc>
        <w:tc>
          <w:tcPr>
            <w:tcW w:w="992" w:type="dxa"/>
            <w:tcBorders>
              <w:top w:val="nil"/>
              <w:left w:val="nil"/>
              <w:right w:val="nil"/>
            </w:tcBorders>
          </w:tcPr>
          <w:p w:rsidR="00B51D9D" w:rsidRPr="00BD5A3A" w:rsidRDefault="00B51D9D" w:rsidP="00055352">
            <w:pPr>
              <w:rPr>
                <w:rFonts w:ascii="Arial" w:hAnsi="Arial" w:cs="Arial"/>
              </w:rPr>
            </w:pPr>
          </w:p>
        </w:tc>
      </w:tr>
      <w:tr w:rsidR="00B51D9D" w:rsidRPr="00BD5A3A" w:rsidTr="00055352">
        <w:trPr>
          <w:trHeight w:val="319"/>
        </w:trPr>
        <w:tc>
          <w:tcPr>
            <w:tcW w:w="2802" w:type="dxa"/>
          </w:tcPr>
          <w:p w:rsidR="00B51D9D" w:rsidRPr="00BD5A3A" w:rsidRDefault="00B51D9D" w:rsidP="00055352">
            <w:pPr>
              <w:rPr>
                <w:rFonts w:ascii="Arial" w:hAnsi="Arial" w:cs="Arial"/>
                <w:b/>
              </w:rPr>
            </w:pPr>
            <w:r w:rsidRPr="00BD5A3A">
              <w:rPr>
                <w:rFonts w:ascii="Arial" w:hAnsi="Arial"/>
                <w:b/>
              </w:rPr>
              <w:t>Ključni kriteriji</w:t>
            </w:r>
          </w:p>
        </w:tc>
        <w:tc>
          <w:tcPr>
            <w:tcW w:w="2693" w:type="dxa"/>
          </w:tcPr>
          <w:p w:rsidR="00B51D9D" w:rsidRPr="00BD5A3A" w:rsidRDefault="00B51D9D" w:rsidP="00055352">
            <w:pPr>
              <w:rPr>
                <w:rFonts w:ascii="Arial" w:hAnsi="Arial" w:cs="Arial"/>
                <w:b/>
              </w:rPr>
            </w:pPr>
            <w:r w:rsidRPr="00BD5A3A">
              <w:rPr>
                <w:rFonts w:ascii="Arial" w:hAnsi="Arial"/>
                <w:b/>
              </w:rPr>
              <w:t>Sekundarni kriteriji</w:t>
            </w:r>
          </w:p>
        </w:tc>
        <w:tc>
          <w:tcPr>
            <w:tcW w:w="1134" w:type="dxa"/>
          </w:tcPr>
          <w:p w:rsidR="00B51D9D" w:rsidRPr="00BD5A3A" w:rsidRDefault="00B51D9D" w:rsidP="00055352">
            <w:pPr>
              <w:jc w:val="center"/>
              <w:rPr>
                <w:rFonts w:ascii="Arial" w:hAnsi="Arial" w:cs="Arial"/>
                <w:b/>
              </w:rPr>
            </w:pPr>
            <w:r w:rsidRPr="00BD5A3A">
              <w:rPr>
                <w:rFonts w:ascii="Arial" w:hAnsi="Arial"/>
                <w:b/>
              </w:rPr>
              <w:t>Rezultat standarda 2500</w:t>
            </w:r>
          </w:p>
        </w:tc>
        <w:tc>
          <w:tcPr>
            <w:tcW w:w="992" w:type="dxa"/>
          </w:tcPr>
          <w:p w:rsidR="00B51D9D" w:rsidRPr="00BD5A3A" w:rsidRDefault="00B51D9D" w:rsidP="00055352">
            <w:pPr>
              <w:rPr>
                <w:rFonts w:ascii="Arial" w:hAnsi="Arial" w:cs="Arial"/>
              </w:rPr>
            </w:pPr>
          </w:p>
        </w:tc>
      </w:tr>
      <w:tr w:rsidR="00B51D9D" w:rsidRPr="00BD5A3A" w:rsidTr="00055352">
        <w:trPr>
          <w:trHeight w:val="444"/>
        </w:trPr>
        <w:tc>
          <w:tcPr>
            <w:tcW w:w="2802"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44"/>
        </w:trPr>
        <w:tc>
          <w:tcPr>
            <w:tcW w:w="2802" w:type="dxa"/>
            <w:vAlign w:val="bottom"/>
          </w:tcPr>
          <w:p w:rsidR="00B51D9D" w:rsidRPr="00BD5A3A" w:rsidRDefault="00B51D9D" w:rsidP="00055352">
            <w:pPr>
              <w:rPr>
                <w:rFonts w:ascii="Arial" w:hAnsi="Arial" w:cs="Arial"/>
              </w:rPr>
            </w:pPr>
            <w:r w:rsidRPr="00BD5A3A">
              <w:rPr>
                <w:rFonts w:ascii="Arial" w:hAnsi="Arial"/>
              </w:rPr>
              <w:t>dva ili više narančastih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44"/>
        </w:trPr>
        <w:tc>
          <w:tcPr>
            <w:tcW w:w="2802" w:type="dxa"/>
            <w:vAlign w:val="bottom"/>
          </w:tcPr>
          <w:p w:rsidR="00B51D9D" w:rsidRPr="00BD5A3A" w:rsidRDefault="00B51D9D" w:rsidP="00055352">
            <w:pPr>
              <w:rPr>
                <w:rFonts w:ascii="Arial" w:hAnsi="Arial" w:cs="Arial"/>
              </w:rPr>
            </w:pPr>
          </w:p>
        </w:tc>
        <w:tc>
          <w:tcPr>
            <w:tcW w:w="2693" w:type="dxa"/>
            <w:vAlign w:val="bottom"/>
          </w:tcPr>
          <w:p w:rsidR="00B51D9D" w:rsidRPr="00BD5A3A" w:rsidRDefault="00B51D9D" w:rsidP="00055352">
            <w:pPr>
              <w:rPr>
                <w:rFonts w:ascii="Arial" w:hAnsi="Arial" w:cs="Arial"/>
              </w:rPr>
            </w:pPr>
            <w:r w:rsidRPr="00BD5A3A">
              <w:rPr>
                <w:rFonts w:ascii="Arial" w:hAnsi="Arial"/>
              </w:rPr>
              <w:t>dva ili više crvenih polja</w:t>
            </w: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44"/>
        </w:trPr>
        <w:tc>
          <w:tcPr>
            <w:tcW w:w="2802" w:type="dxa"/>
            <w:vAlign w:val="bottom"/>
          </w:tcPr>
          <w:p w:rsidR="00B51D9D" w:rsidRPr="00BD5A3A" w:rsidRDefault="00B51D9D" w:rsidP="00055352">
            <w:pPr>
              <w:rPr>
                <w:rFonts w:ascii="Arial" w:hAnsi="Arial" w:cs="Arial"/>
              </w:rPr>
            </w:pPr>
            <w:r w:rsidRPr="00BD5A3A">
              <w:rPr>
                <w:rFonts w:ascii="Arial" w:hAnsi="Arial"/>
              </w:rPr>
              <w:t>jedno narančasto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44"/>
        </w:trPr>
        <w:tc>
          <w:tcPr>
            <w:tcW w:w="2802" w:type="dxa"/>
            <w:vAlign w:val="bottom"/>
          </w:tcPr>
          <w:p w:rsidR="00B51D9D" w:rsidRPr="00BD5A3A" w:rsidRDefault="00B51D9D" w:rsidP="00055352">
            <w:pPr>
              <w:rPr>
                <w:rFonts w:ascii="Arial" w:hAnsi="Arial" w:cs="Arial"/>
              </w:rPr>
            </w:pPr>
            <w:r w:rsidRPr="00BD5A3A">
              <w:rPr>
                <w:rFonts w:ascii="Arial" w:hAnsi="Arial"/>
              </w:rPr>
              <w:t>dva ili više žutih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88"/>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44"/>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44"/>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88"/>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sva zelena polja</w:t>
            </w:r>
          </w:p>
        </w:tc>
        <w:tc>
          <w:tcPr>
            <w:tcW w:w="1134" w:type="dxa"/>
            <w:shd w:val="clear" w:color="auto" w:fill="92D05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bl>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before="100" w:beforeAutospacing="1" w:after="100" w:afterAutospacing="1" w:line="240" w:lineRule="auto"/>
        <w:ind w:left="708"/>
        <w:jc w:val="both"/>
        <w:rPr>
          <w:rFonts w:ascii="Arial" w:hAnsi="Arial" w:cs="Arial"/>
        </w:rPr>
      </w:pPr>
    </w:p>
    <w:p w:rsidR="00B51D9D" w:rsidRPr="00BD5A3A" w:rsidRDefault="00B51D9D" w:rsidP="00B51D9D">
      <w:pPr>
        <w:spacing w:after="0" w:line="240" w:lineRule="auto"/>
        <w:rPr>
          <w:rFonts w:ascii="Arial" w:hAnsi="Arial" w:cs="Arial"/>
          <w:b/>
          <w:sz w:val="24"/>
          <w:szCs w:val="24"/>
        </w:rPr>
      </w:pPr>
      <w:r w:rsidRPr="00BD5A3A">
        <w:br w:type="page"/>
      </w:r>
    </w:p>
    <w:p w:rsidR="00B51D9D" w:rsidRPr="00BD5A3A" w:rsidRDefault="00B51D9D" w:rsidP="00B51D9D">
      <w:pPr>
        <w:spacing w:before="100" w:beforeAutospacing="1" w:after="100" w:afterAutospacing="1" w:line="240" w:lineRule="auto"/>
        <w:rPr>
          <w:rFonts w:ascii="Arial" w:hAnsi="Arial" w:cs="Arial"/>
          <w:b/>
          <w:sz w:val="24"/>
          <w:szCs w:val="24"/>
        </w:rPr>
      </w:pPr>
      <w:r w:rsidRPr="00BD5A3A">
        <w:rPr>
          <w:rFonts w:ascii="Arial" w:hAnsi="Arial"/>
          <w:b/>
          <w:sz w:val="24"/>
        </w:rPr>
        <w:lastRenderedPageBreak/>
        <w:t xml:space="preserve">ISPPIA 2600 – Odluka uprave o prihvaćanju rizika </w:t>
      </w:r>
    </w:p>
    <w:p w:rsidR="00B51D9D" w:rsidRPr="00BD5A3A" w:rsidRDefault="00B51D9D" w:rsidP="00B51D9D">
      <w:pPr>
        <w:pStyle w:val="ListParagraph"/>
        <w:numPr>
          <w:ilvl w:val="0"/>
          <w:numId w:val="123"/>
        </w:numPr>
        <w:spacing w:before="100" w:beforeAutospacing="1" w:after="100" w:afterAutospacing="1" w:line="240" w:lineRule="auto"/>
        <w:rPr>
          <w:rFonts w:ascii="Arial" w:hAnsi="Arial" w:cs="Arial"/>
          <w:highlight w:val="green"/>
        </w:rPr>
      </w:pPr>
      <w:r w:rsidRPr="00BD5A3A">
        <w:rPr>
          <w:rFonts w:ascii="Arial" w:hAnsi="Arial"/>
          <w:highlight w:val="green"/>
        </w:rPr>
        <w:t>Osigurati postojanje eskalacijskog postupka u slučaju da rukovodstvo prihvaća razinu rizika veću od razine spremnosti organizacije na preuzimanje rizika.</w:t>
      </w:r>
    </w:p>
    <w:p w:rsidR="00B51D9D" w:rsidRPr="00BD5A3A" w:rsidRDefault="00B51D9D" w:rsidP="00B51D9D">
      <w:pPr>
        <w:spacing w:before="100" w:beforeAutospacing="1" w:after="100" w:afterAutospacing="1" w:line="240" w:lineRule="auto"/>
        <w:ind w:left="360"/>
        <w:rPr>
          <w:rFonts w:ascii="Arial" w:hAnsi="Arial" w:cs="Arial"/>
          <w:b/>
        </w:rPr>
      </w:pPr>
      <w:r w:rsidRPr="00BD5A3A">
        <w:rPr>
          <w:rFonts w:ascii="Arial" w:hAnsi="Arial"/>
          <w:b/>
        </w:rPr>
        <w:t>Koraci uvida</w:t>
      </w:r>
    </w:p>
    <w:p w:rsidR="00B51D9D" w:rsidRPr="00BD5A3A" w:rsidRDefault="00B51D9D" w:rsidP="00B51D9D">
      <w:pPr>
        <w:pStyle w:val="ListParagraph"/>
        <w:numPr>
          <w:ilvl w:val="0"/>
          <w:numId w:val="122"/>
        </w:numPr>
        <w:spacing w:before="100" w:beforeAutospacing="1" w:after="100" w:afterAutospacing="1" w:line="240" w:lineRule="auto"/>
        <w:rPr>
          <w:rFonts w:ascii="Arial" w:hAnsi="Arial" w:cs="Arial"/>
        </w:rPr>
      </w:pPr>
      <w:r w:rsidRPr="00BD5A3A">
        <w:rPr>
          <w:rFonts w:ascii="Arial" w:hAnsi="Arial"/>
        </w:rPr>
        <w:t>Provjeriti jesu li metodologijom utvrđeni koraci koje unutarnja revizija mora poduzeti u takvoj situaciji.</w:t>
      </w:r>
    </w:p>
    <w:p w:rsidR="00B51D9D" w:rsidRPr="00BD5A3A" w:rsidRDefault="00B51D9D" w:rsidP="00B51D9D">
      <w:pPr>
        <w:pStyle w:val="ListParagraph"/>
        <w:numPr>
          <w:ilvl w:val="0"/>
          <w:numId w:val="122"/>
        </w:numPr>
        <w:spacing w:before="100" w:beforeAutospacing="1" w:after="100" w:afterAutospacing="1" w:line="240" w:lineRule="auto"/>
        <w:rPr>
          <w:rFonts w:ascii="Arial" w:hAnsi="Arial" w:cs="Arial"/>
        </w:rPr>
      </w:pPr>
      <w:r w:rsidRPr="00BD5A3A">
        <w:rPr>
          <w:rFonts w:ascii="Arial" w:hAnsi="Arial"/>
        </w:rPr>
        <w:t>Ocijeniti izvršava li unutarnja revizija propisane korake prema potrebi.</w:t>
      </w:r>
    </w:p>
    <w:p w:rsidR="00B51D9D" w:rsidRPr="00BD5A3A" w:rsidRDefault="00B51D9D" w:rsidP="00B51D9D">
      <w:pPr>
        <w:spacing w:before="100" w:beforeAutospacing="1" w:after="100" w:afterAutospacing="1" w:line="240" w:lineRule="auto"/>
        <w:ind w:left="708"/>
        <w:rPr>
          <w:rFonts w:ascii="Arial" w:hAnsi="Arial" w:cs="Arial"/>
          <w:b/>
        </w:rPr>
      </w:pPr>
      <w:r w:rsidRPr="00BD5A3A">
        <w:rPr>
          <w:rFonts w:ascii="Arial" w:hAnsi="Arial"/>
          <w:b/>
        </w:rPr>
        <w:t>Ocjena</w:t>
      </w:r>
    </w:p>
    <w:p w:rsidR="00B51D9D" w:rsidRPr="00BD5A3A" w:rsidRDefault="00B51D9D" w:rsidP="00B51D9D">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1821EE89" wp14:editId="68C8B52D">
            <wp:extent cx="523875" cy="200025"/>
            <wp:effectExtent l="19050" t="0" r="9525" b="0"/>
            <wp:docPr id="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Postoji eskalacijski postupak kojeg se unutarnja revizija pridržava kada rukovodstvo prihvaća razine rizika veće od razine spremnosti organizacije na preuzimanje rizika.</w:t>
      </w:r>
    </w:p>
    <w:p w:rsidR="00B51D9D" w:rsidRPr="00BD5A3A" w:rsidRDefault="00B51D9D" w:rsidP="00B51D9D">
      <w:pPr>
        <w:spacing w:before="100" w:beforeAutospacing="1" w:after="100" w:afterAutospacing="1" w:line="240" w:lineRule="auto"/>
        <w:ind w:left="708"/>
        <w:rPr>
          <w:rFonts w:ascii="Arial" w:hAnsi="Arial" w:cs="Arial"/>
        </w:rPr>
      </w:pPr>
      <w:r w:rsidRPr="00BD5A3A">
        <w:rPr>
          <w:rFonts w:ascii="Arial" w:hAnsi="Arial" w:cs="Arial"/>
          <w:noProof/>
          <w:lang w:bidi="ar-SA"/>
        </w:rPr>
        <w:drawing>
          <wp:inline distT="0" distB="0" distL="0" distR="0" wp14:anchorId="76DB78C4" wp14:editId="5CB4F1A2">
            <wp:extent cx="523875" cy="200025"/>
            <wp:effectExtent l="19050" t="0" r="9525" b="0"/>
            <wp:docPr id="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BD5A3A">
        <w:rPr>
          <w:rFonts w:ascii="Arial" w:hAnsi="Arial"/>
        </w:rPr>
        <w:t xml:space="preserve"> Unutarnja revizija ne poduzima nikakve korake kada rukovodstvo prihvaća razine rizika veće od razine spremnosti organizacije na preuzimanje rizika.</w:t>
      </w:r>
    </w:p>
    <w:p w:rsidR="00B51D9D" w:rsidRPr="00BD5A3A" w:rsidRDefault="00B51D9D" w:rsidP="00B51D9D">
      <w:pPr>
        <w:spacing w:before="100" w:beforeAutospacing="1" w:after="100" w:afterAutospacing="1" w:line="240" w:lineRule="auto"/>
        <w:ind w:left="708"/>
        <w:rPr>
          <w:rFonts w:ascii="Arial" w:hAnsi="Arial" w:cs="Arial"/>
        </w:rPr>
      </w:pPr>
    </w:p>
    <w:tbl>
      <w:tblPr>
        <w:tblStyle w:val="TableGrid"/>
        <w:tblW w:w="0" w:type="auto"/>
        <w:tblLook w:val="04A0" w:firstRow="1" w:lastRow="0" w:firstColumn="1" w:lastColumn="0" w:noHBand="0" w:noVBand="1"/>
      </w:tblPr>
      <w:tblGrid>
        <w:gridCol w:w="2802"/>
        <w:gridCol w:w="2693"/>
        <w:gridCol w:w="1172"/>
        <w:gridCol w:w="992"/>
      </w:tblGrid>
      <w:tr w:rsidR="00B51D9D" w:rsidRPr="00BD5A3A" w:rsidTr="00055352">
        <w:trPr>
          <w:trHeight w:val="135"/>
        </w:trPr>
        <w:tc>
          <w:tcPr>
            <w:tcW w:w="2802" w:type="dxa"/>
          </w:tcPr>
          <w:p w:rsidR="00B51D9D" w:rsidRPr="00BD5A3A" w:rsidRDefault="00B51D9D" w:rsidP="00055352">
            <w:pPr>
              <w:rPr>
                <w:rFonts w:ascii="Arial" w:hAnsi="Arial" w:cs="Arial"/>
                <w:b/>
              </w:rPr>
            </w:pPr>
            <w:r w:rsidRPr="00BD5A3A">
              <w:rPr>
                <w:rFonts w:ascii="Arial" w:hAnsi="Arial"/>
                <w:b/>
              </w:rPr>
              <w:t>Rezultati ocjene</w:t>
            </w:r>
          </w:p>
        </w:tc>
        <w:tc>
          <w:tcPr>
            <w:tcW w:w="2693" w:type="dxa"/>
            <w:tcBorders>
              <w:top w:val="nil"/>
              <w:right w:val="nil"/>
            </w:tcBorders>
          </w:tcPr>
          <w:p w:rsidR="00B51D9D" w:rsidRPr="00BD5A3A" w:rsidRDefault="00B51D9D" w:rsidP="00055352">
            <w:pPr>
              <w:rPr>
                <w:rFonts w:ascii="Arial" w:hAnsi="Arial" w:cs="Arial"/>
                <w:b/>
              </w:rPr>
            </w:pPr>
          </w:p>
        </w:tc>
        <w:tc>
          <w:tcPr>
            <w:tcW w:w="1134" w:type="dxa"/>
            <w:tcBorders>
              <w:top w:val="nil"/>
              <w:left w:val="nil"/>
              <w:right w:val="nil"/>
            </w:tcBorders>
          </w:tcPr>
          <w:p w:rsidR="00B51D9D" w:rsidRPr="00BD5A3A" w:rsidRDefault="00B51D9D" w:rsidP="00055352">
            <w:pPr>
              <w:rPr>
                <w:rFonts w:ascii="Arial" w:hAnsi="Arial" w:cs="Arial"/>
                <w:b/>
              </w:rPr>
            </w:pPr>
          </w:p>
        </w:tc>
        <w:tc>
          <w:tcPr>
            <w:tcW w:w="992" w:type="dxa"/>
            <w:tcBorders>
              <w:top w:val="nil"/>
              <w:left w:val="nil"/>
              <w:right w:val="nil"/>
            </w:tcBorders>
          </w:tcPr>
          <w:p w:rsidR="00B51D9D" w:rsidRPr="00BD5A3A" w:rsidRDefault="00B51D9D" w:rsidP="00055352">
            <w:pPr>
              <w:rPr>
                <w:rFonts w:ascii="Arial" w:hAnsi="Arial" w:cs="Arial"/>
              </w:rPr>
            </w:pPr>
          </w:p>
        </w:tc>
      </w:tr>
      <w:tr w:rsidR="00B51D9D" w:rsidRPr="00BD5A3A" w:rsidTr="00055352">
        <w:trPr>
          <w:trHeight w:val="425"/>
        </w:trPr>
        <w:tc>
          <w:tcPr>
            <w:tcW w:w="2802" w:type="dxa"/>
          </w:tcPr>
          <w:p w:rsidR="00B51D9D" w:rsidRPr="00BD5A3A" w:rsidRDefault="00B51D9D" w:rsidP="00055352">
            <w:pPr>
              <w:rPr>
                <w:rFonts w:ascii="Arial" w:hAnsi="Arial" w:cs="Arial"/>
                <w:b/>
              </w:rPr>
            </w:pPr>
            <w:r w:rsidRPr="00BD5A3A">
              <w:rPr>
                <w:rFonts w:ascii="Arial" w:hAnsi="Arial"/>
                <w:b/>
              </w:rPr>
              <w:t>Ključni kriteriji</w:t>
            </w:r>
          </w:p>
        </w:tc>
        <w:tc>
          <w:tcPr>
            <w:tcW w:w="2693" w:type="dxa"/>
          </w:tcPr>
          <w:p w:rsidR="00B51D9D" w:rsidRPr="00BD5A3A" w:rsidRDefault="00B51D9D" w:rsidP="00055352">
            <w:pPr>
              <w:rPr>
                <w:rFonts w:ascii="Arial" w:hAnsi="Arial" w:cs="Arial"/>
                <w:b/>
              </w:rPr>
            </w:pPr>
            <w:r w:rsidRPr="00BD5A3A">
              <w:rPr>
                <w:rFonts w:ascii="Arial" w:hAnsi="Arial"/>
                <w:b/>
              </w:rPr>
              <w:t>Sekundarni kriteriji</w:t>
            </w:r>
          </w:p>
        </w:tc>
        <w:tc>
          <w:tcPr>
            <w:tcW w:w="1134" w:type="dxa"/>
          </w:tcPr>
          <w:p w:rsidR="00B51D9D" w:rsidRPr="00BD5A3A" w:rsidRDefault="00B51D9D" w:rsidP="00055352">
            <w:pPr>
              <w:jc w:val="center"/>
              <w:rPr>
                <w:rFonts w:ascii="Arial" w:hAnsi="Arial" w:cs="Arial"/>
                <w:b/>
              </w:rPr>
            </w:pPr>
            <w:r w:rsidRPr="00BD5A3A">
              <w:rPr>
                <w:rFonts w:ascii="Arial" w:hAnsi="Arial"/>
                <w:b/>
              </w:rPr>
              <w:t>Rezultat standarda 2600</w:t>
            </w:r>
          </w:p>
        </w:tc>
        <w:tc>
          <w:tcPr>
            <w:tcW w:w="992" w:type="dxa"/>
          </w:tcPr>
          <w:p w:rsidR="00B51D9D" w:rsidRPr="00BD5A3A" w:rsidRDefault="00B51D9D" w:rsidP="00055352">
            <w:pPr>
              <w:rPr>
                <w:rFonts w:ascii="Arial" w:hAnsi="Arial" w:cs="Arial"/>
              </w:rPr>
            </w:pPr>
          </w:p>
        </w:tc>
      </w:tr>
      <w:tr w:rsidR="00B51D9D" w:rsidRPr="00BD5A3A" w:rsidTr="00055352">
        <w:trPr>
          <w:trHeight w:val="421"/>
        </w:trPr>
        <w:tc>
          <w:tcPr>
            <w:tcW w:w="2802"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21"/>
        </w:trPr>
        <w:tc>
          <w:tcPr>
            <w:tcW w:w="2802" w:type="dxa"/>
            <w:vAlign w:val="bottom"/>
          </w:tcPr>
          <w:p w:rsidR="00B51D9D" w:rsidRPr="00BD5A3A" w:rsidRDefault="00B51D9D" w:rsidP="00055352">
            <w:pPr>
              <w:rPr>
                <w:rFonts w:ascii="Arial" w:hAnsi="Arial" w:cs="Arial"/>
              </w:rPr>
            </w:pPr>
            <w:r w:rsidRPr="00BD5A3A">
              <w:rPr>
                <w:rFonts w:ascii="Arial" w:hAnsi="Arial"/>
              </w:rPr>
              <w:t>dva ili više narančastih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21"/>
        </w:trPr>
        <w:tc>
          <w:tcPr>
            <w:tcW w:w="2802" w:type="dxa"/>
            <w:vAlign w:val="bottom"/>
          </w:tcPr>
          <w:p w:rsidR="00B51D9D" w:rsidRPr="00BD5A3A" w:rsidRDefault="00B51D9D" w:rsidP="00055352">
            <w:pPr>
              <w:rPr>
                <w:rFonts w:ascii="Arial" w:hAnsi="Arial" w:cs="Arial"/>
              </w:rPr>
            </w:pPr>
          </w:p>
        </w:tc>
        <w:tc>
          <w:tcPr>
            <w:tcW w:w="2693" w:type="dxa"/>
            <w:vAlign w:val="bottom"/>
          </w:tcPr>
          <w:p w:rsidR="00B51D9D" w:rsidRPr="00BD5A3A" w:rsidRDefault="00B51D9D" w:rsidP="00055352">
            <w:pPr>
              <w:rPr>
                <w:rFonts w:ascii="Arial" w:hAnsi="Arial" w:cs="Arial"/>
              </w:rPr>
            </w:pPr>
            <w:r w:rsidRPr="00BD5A3A">
              <w:rPr>
                <w:rFonts w:ascii="Arial" w:hAnsi="Arial"/>
              </w:rPr>
              <w:t>dva ili više crvenih polja</w:t>
            </w:r>
          </w:p>
        </w:tc>
        <w:tc>
          <w:tcPr>
            <w:tcW w:w="1134" w:type="dxa"/>
            <w:shd w:val="clear" w:color="auto" w:fill="FF0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21"/>
        </w:trPr>
        <w:tc>
          <w:tcPr>
            <w:tcW w:w="2802" w:type="dxa"/>
            <w:vAlign w:val="bottom"/>
          </w:tcPr>
          <w:p w:rsidR="00B51D9D" w:rsidRPr="00BD5A3A" w:rsidRDefault="00B51D9D" w:rsidP="00055352">
            <w:pPr>
              <w:rPr>
                <w:rFonts w:ascii="Arial" w:hAnsi="Arial" w:cs="Arial"/>
              </w:rPr>
            </w:pPr>
            <w:r w:rsidRPr="00BD5A3A">
              <w:rPr>
                <w:rFonts w:ascii="Arial" w:hAnsi="Arial"/>
              </w:rPr>
              <w:t>jedno narančasto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21"/>
        </w:trPr>
        <w:tc>
          <w:tcPr>
            <w:tcW w:w="2802" w:type="dxa"/>
            <w:vAlign w:val="bottom"/>
          </w:tcPr>
          <w:p w:rsidR="00B51D9D" w:rsidRPr="00BD5A3A" w:rsidRDefault="00B51D9D" w:rsidP="00055352">
            <w:pPr>
              <w:rPr>
                <w:rFonts w:ascii="Arial" w:hAnsi="Arial" w:cs="Arial"/>
              </w:rPr>
            </w:pPr>
            <w:r w:rsidRPr="00BD5A3A">
              <w:rPr>
                <w:rFonts w:ascii="Arial" w:hAnsi="Arial"/>
              </w:rPr>
              <w:t>dva ili više žutih polja</w:t>
            </w:r>
          </w:p>
        </w:tc>
        <w:tc>
          <w:tcPr>
            <w:tcW w:w="2693" w:type="dxa"/>
            <w:vAlign w:val="bottom"/>
          </w:tcPr>
          <w:p w:rsidR="00B51D9D" w:rsidRPr="00BD5A3A" w:rsidRDefault="00B51D9D" w:rsidP="00055352">
            <w:pPr>
              <w:rPr>
                <w:rFonts w:ascii="Arial" w:hAnsi="Arial" w:cs="Arial"/>
              </w:rPr>
            </w:pP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C0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21"/>
        </w:trPr>
        <w:tc>
          <w:tcPr>
            <w:tcW w:w="2802" w:type="dxa"/>
            <w:vAlign w:val="bottom"/>
          </w:tcPr>
          <w:p w:rsidR="00B51D9D" w:rsidRPr="00BD5A3A" w:rsidRDefault="00B51D9D" w:rsidP="00055352">
            <w:pPr>
              <w:rPr>
                <w:rFonts w:ascii="Arial" w:hAnsi="Arial" w:cs="Arial"/>
              </w:rPr>
            </w:pPr>
            <w:r w:rsidRPr="00BD5A3A">
              <w:rPr>
                <w:rFonts w:ascii="Arial" w:hAnsi="Arial"/>
              </w:rPr>
              <w:t>jedno žuto polje</w:t>
            </w:r>
          </w:p>
        </w:tc>
        <w:tc>
          <w:tcPr>
            <w:tcW w:w="2693" w:type="dxa"/>
            <w:vAlign w:val="bottom"/>
          </w:tcPr>
          <w:p w:rsidR="00B51D9D" w:rsidRPr="00BD5A3A" w:rsidRDefault="00B51D9D" w:rsidP="00055352">
            <w:pPr>
              <w:rPr>
                <w:rFonts w:ascii="Arial" w:hAnsi="Arial" w:cs="Arial"/>
              </w:rPr>
            </w:pP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21"/>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jedno crveno polje</w:t>
            </w:r>
          </w:p>
        </w:tc>
        <w:tc>
          <w:tcPr>
            <w:tcW w:w="1134" w:type="dxa"/>
            <w:shd w:val="clear" w:color="auto" w:fill="FFFF0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r w:rsidR="00B51D9D" w:rsidRPr="00BD5A3A" w:rsidTr="00055352">
        <w:trPr>
          <w:trHeight w:val="462"/>
        </w:trPr>
        <w:tc>
          <w:tcPr>
            <w:tcW w:w="2802" w:type="dxa"/>
            <w:vAlign w:val="bottom"/>
          </w:tcPr>
          <w:p w:rsidR="00B51D9D" w:rsidRPr="00BD5A3A" w:rsidRDefault="00B51D9D" w:rsidP="00055352">
            <w:pPr>
              <w:rPr>
                <w:rFonts w:ascii="Arial" w:hAnsi="Arial" w:cs="Arial"/>
              </w:rPr>
            </w:pPr>
            <w:r w:rsidRPr="00BD5A3A">
              <w:rPr>
                <w:rFonts w:ascii="Arial" w:hAnsi="Arial"/>
              </w:rPr>
              <w:t>sva zelena polja</w:t>
            </w:r>
          </w:p>
        </w:tc>
        <w:tc>
          <w:tcPr>
            <w:tcW w:w="2693" w:type="dxa"/>
            <w:vAlign w:val="bottom"/>
          </w:tcPr>
          <w:p w:rsidR="00B51D9D" w:rsidRPr="00BD5A3A" w:rsidRDefault="00B51D9D" w:rsidP="00055352">
            <w:pPr>
              <w:rPr>
                <w:rFonts w:ascii="Arial" w:hAnsi="Arial" w:cs="Arial"/>
              </w:rPr>
            </w:pPr>
            <w:r w:rsidRPr="00BD5A3A">
              <w:rPr>
                <w:rFonts w:ascii="Arial" w:hAnsi="Arial"/>
              </w:rPr>
              <w:t>sva zelena polja</w:t>
            </w:r>
          </w:p>
        </w:tc>
        <w:tc>
          <w:tcPr>
            <w:tcW w:w="1134" w:type="dxa"/>
            <w:shd w:val="clear" w:color="auto" w:fill="92D050"/>
          </w:tcPr>
          <w:p w:rsidR="00B51D9D" w:rsidRPr="00BD5A3A" w:rsidRDefault="00B51D9D" w:rsidP="00055352">
            <w:pPr>
              <w:rPr>
                <w:rFonts w:ascii="Arial" w:hAnsi="Arial" w:cs="Arial"/>
              </w:rPr>
            </w:pPr>
          </w:p>
        </w:tc>
        <w:tc>
          <w:tcPr>
            <w:tcW w:w="992" w:type="dxa"/>
          </w:tcPr>
          <w:p w:rsidR="00B51D9D" w:rsidRPr="00BD5A3A" w:rsidRDefault="00B51D9D" w:rsidP="00055352">
            <w:pPr>
              <w:rPr>
                <w:rFonts w:ascii="Arial" w:hAnsi="Arial" w:cs="Arial"/>
              </w:rPr>
            </w:pPr>
          </w:p>
        </w:tc>
      </w:tr>
    </w:tbl>
    <w:p w:rsidR="00B51D9D" w:rsidRPr="00BD5A3A" w:rsidRDefault="00B51D9D" w:rsidP="00B51D9D">
      <w:pPr>
        <w:spacing w:before="100" w:beforeAutospacing="1" w:after="100" w:afterAutospacing="1" w:line="240" w:lineRule="auto"/>
        <w:ind w:left="708"/>
        <w:rPr>
          <w:rFonts w:ascii="Arial" w:hAnsi="Arial" w:cs="Arial"/>
        </w:rPr>
      </w:pPr>
    </w:p>
    <w:p w:rsidR="00B51D9D" w:rsidRPr="00BD5A3A" w:rsidRDefault="00B51D9D" w:rsidP="00B51D9D">
      <w:pPr>
        <w:spacing w:before="100" w:beforeAutospacing="1" w:after="100" w:afterAutospacing="1" w:line="240" w:lineRule="auto"/>
        <w:ind w:left="708"/>
        <w:rPr>
          <w:rFonts w:ascii="Arial" w:hAnsi="Arial" w:cs="Arial"/>
        </w:rPr>
      </w:pPr>
    </w:p>
    <w:p w:rsidR="00B51D9D" w:rsidRPr="00BD5A3A" w:rsidRDefault="00B51D9D" w:rsidP="00B51D9D">
      <w:r w:rsidRPr="00BD5A3A">
        <w:br w:type="page"/>
      </w:r>
    </w:p>
    <w:p w:rsidR="00B51D9D" w:rsidRPr="00BD5A3A" w:rsidRDefault="00B51D9D" w:rsidP="00B51D9D">
      <w:pPr>
        <w:spacing w:before="100" w:beforeAutospacing="1" w:after="100" w:afterAutospacing="1" w:line="240" w:lineRule="auto"/>
        <w:rPr>
          <w:rFonts w:ascii="Arial" w:hAnsi="Arial" w:cs="Arial"/>
          <w:b/>
        </w:rPr>
      </w:pPr>
    </w:p>
    <w:p w:rsidR="00B51D9D" w:rsidRPr="00BD5A3A" w:rsidRDefault="00B51D9D" w:rsidP="00B51D9D">
      <w:pPr>
        <w:pStyle w:val="Heading2"/>
        <w:numPr>
          <w:ilvl w:val="0"/>
          <w:numId w:val="0"/>
        </w:numPr>
        <w:ind w:left="792"/>
        <w:jc w:val="center"/>
      </w:pPr>
      <w:bookmarkStart w:id="27" w:name="_Toc295075593"/>
      <w:r w:rsidRPr="00BD5A3A">
        <w:rPr>
          <w:sz w:val="22"/>
        </w:rPr>
        <w:t>Prilog 5. Kontrolni popis za ocjenu kriterija kvalitete tijekom unutarnje ocjene od strane Središnje harmonizacijske jedinice (SHJ-a)</w:t>
      </w:r>
      <w:bookmarkEnd w:id="27"/>
    </w:p>
    <w:p w:rsidR="00B51D9D" w:rsidRPr="00BD5A3A" w:rsidRDefault="00B51D9D" w:rsidP="00B51D9D">
      <w:pPr>
        <w:spacing w:before="100" w:beforeAutospacing="1" w:after="100" w:afterAutospacing="1" w:line="240" w:lineRule="auto"/>
        <w:rPr>
          <w:rFonts w:ascii="Arial" w:hAnsi="Arial" w:cs="Arial"/>
          <w:b/>
        </w:rPr>
        <w:sectPr w:rsidR="00B51D9D" w:rsidRPr="00BD5A3A" w:rsidSect="00C65209">
          <w:headerReference w:type="even" r:id="rId24"/>
          <w:headerReference w:type="default" r:id="rId25"/>
          <w:footerReference w:type="even" r:id="rId26"/>
          <w:footerReference w:type="default" r:id="rId27"/>
          <w:headerReference w:type="first" r:id="rId28"/>
          <w:type w:val="continuous"/>
          <w:pgSz w:w="11906" w:h="16838"/>
          <w:pgMar w:top="720" w:right="720" w:bottom="720" w:left="720" w:header="708" w:footer="708" w:gutter="0"/>
          <w:cols w:space="708"/>
          <w:docGrid w:linePitch="360"/>
        </w:sectPr>
      </w:pP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lastRenderedPageBreak/>
        <w:t>Strateški i regulatorni okvir</w:t>
      </w:r>
    </w:p>
    <w:p w:rsidR="00B51D9D" w:rsidRPr="00BD5A3A" w:rsidRDefault="00B51D9D" w:rsidP="00B51D9D">
      <w:pPr>
        <w:pStyle w:val="ListParagraph"/>
        <w:numPr>
          <w:ilvl w:val="0"/>
          <w:numId w:val="131"/>
        </w:numPr>
        <w:spacing w:before="100" w:beforeAutospacing="1" w:after="100" w:afterAutospacing="1" w:line="240" w:lineRule="auto"/>
        <w:jc w:val="both"/>
        <w:rPr>
          <w:rFonts w:ascii="Arial" w:hAnsi="Arial" w:cs="Arial"/>
        </w:rPr>
      </w:pPr>
      <w:r w:rsidRPr="00BD5A3A">
        <w:rPr>
          <w:rFonts w:ascii="Arial" w:hAnsi="Arial"/>
        </w:rPr>
        <w:t>Je li uloga SHJ-a utvrđena zakonom?</w:t>
      </w:r>
    </w:p>
    <w:p w:rsidR="00B51D9D" w:rsidRPr="00BD5A3A" w:rsidRDefault="00B51D9D" w:rsidP="00B51D9D">
      <w:pPr>
        <w:pStyle w:val="ListParagraph"/>
        <w:numPr>
          <w:ilvl w:val="0"/>
          <w:numId w:val="131"/>
        </w:numPr>
        <w:spacing w:before="100" w:beforeAutospacing="1" w:after="100" w:afterAutospacing="1" w:line="240" w:lineRule="auto"/>
        <w:jc w:val="both"/>
        <w:rPr>
          <w:rFonts w:ascii="Arial" w:hAnsi="Arial" w:cs="Arial"/>
        </w:rPr>
      </w:pPr>
      <w:r w:rsidRPr="00BD5A3A">
        <w:rPr>
          <w:rFonts w:ascii="Arial" w:hAnsi="Arial"/>
        </w:rPr>
        <w:t>Postoji li zakon kojim se jasno utvrđuje uloga funkcije unutarnje revizije u javnom sektoru?</w:t>
      </w:r>
    </w:p>
    <w:p w:rsidR="00B51D9D" w:rsidRPr="00BD5A3A" w:rsidRDefault="00B51D9D" w:rsidP="00B51D9D">
      <w:pPr>
        <w:pStyle w:val="ListParagraph"/>
        <w:numPr>
          <w:ilvl w:val="0"/>
          <w:numId w:val="131"/>
        </w:numPr>
        <w:spacing w:before="100" w:beforeAutospacing="1" w:after="100" w:afterAutospacing="1" w:line="240" w:lineRule="auto"/>
        <w:jc w:val="both"/>
        <w:rPr>
          <w:rFonts w:ascii="Arial" w:hAnsi="Arial" w:cs="Arial"/>
        </w:rPr>
      </w:pPr>
      <w:r w:rsidRPr="00BD5A3A">
        <w:rPr>
          <w:rFonts w:ascii="Arial" w:hAnsi="Arial"/>
        </w:rPr>
        <w:t>Revidira li se taj zakon povremeno?</w:t>
      </w:r>
    </w:p>
    <w:p w:rsidR="00B51D9D" w:rsidRPr="00BD5A3A" w:rsidRDefault="00B51D9D" w:rsidP="00B51D9D">
      <w:pPr>
        <w:pStyle w:val="ListParagraph"/>
        <w:numPr>
          <w:ilvl w:val="0"/>
          <w:numId w:val="131"/>
        </w:numPr>
        <w:spacing w:before="100" w:beforeAutospacing="1" w:after="100" w:afterAutospacing="1" w:line="240" w:lineRule="auto"/>
        <w:jc w:val="both"/>
        <w:rPr>
          <w:rFonts w:ascii="Arial" w:hAnsi="Arial" w:cs="Arial"/>
        </w:rPr>
      </w:pPr>
      <w:r w:rsidRPr="00BD5A3A">
        <w:rPr>
          <w:rFonts w:ascii="Arial" w:hAnsi="Arial"/>
        </w:rPr>
        <w:t>Jesu li statut i unutarnji propisi u pogledu unutarnje revizije ažurni i usklađeni sa zakonom?</w:t>
      </w:r>
    </w:p>
    <w:p w:rsidR="00B51D9D" w:rsidRPr="00BD5A3A" w:rsidRDefault="00B51D9D" w:rsidP="00B51D9D">
      <w:pPr>
        <w:pStyle w:val="ListParagraph"/>
        <w:numPr>
          <w:ilvl w:val="0"/>
          <w:numId w:val="131"/>
        </w:numPr>
        <w:spacing w:before="100" w:beforeAutospacing="1" w:after="100" w:afterAutospacing="1" w:line="240" w:lineRule="auto"/>
        <w:jc w:val="both"/>
        <w:rPr>
          <w:rFonts w:ascii="Arial" w:hAnsi="Arial" w:cs="Arial"/>
        </w:rPr>
      </w:pPr>
      <w:r w:rsidRPr="00BD5A3A">
        <w:rPr>
          <w:rFonts w:ascii="Arial" w:hAnsi="Arial"/>
        </w:rPr>
        <w:t>Ima li SHJ izravan pristup Ministarstvu financija ili drugim članovima Vlade?</w:t>
      </w:r>
    </w:p>
    <w:p w:rsidR="00B51D9D" w:rsidRPr="00BD5A3A" w:rsidRDefault="00B51D9D" w:rsidP="00B51D9D">
      <w:pPr>
        <w:pStyle w:val="ListParagraph"/>
        <w:numPr>
          <w:ilvl w:val="0"/>
          <w:numId w:val="131"/>
        </w:numPr>
        <w:spacing w:before="100" w:beforeAutospacing="1" w:after="100" w:afterAutospacing="1" w:line="240" w:lineRule="auto"/>
        <w:jc w:val="both"/>
        <w:rPr>
          <w:rFonts w:ascii="Arial" w:hAnsi="Arial" w:cs="Arial"/>
        </w:rPr>
      </w:pPr>
      <w:r w:rsidRPr="00BD5A3A">
        <w:rPr>
          <w:rFonts w:ascii="Arial" w:hAnsi="Arial"/>
        </w:rPr>
        <w:t>Je li SHJ izradio strategiju, načelni dokument ili drugi dokument kojim se utvrđuju uloga, ciljevi i plan budućnosti unutarnje revizije u javnom sektoru?</w:t>
      </w:r>
      <w:r w:rsidRPr="00BD5A3A">
        <w:tab/>
      </w: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t>Organizacijska struktura</w:t>
      </w:r>
    </w:p>
    <w:p w:rsidR="00B51D9D" w:rsidRPr="00BD5A3A" w:rsidRDefault="00B51D9D" w:rsidP="00B51D9D">
      <w:pPr>
        <w:pStyle w:val="ListParagraph"/>
        <w:numPr>
          <w:ilvl w:val="0"/>
          <w:numId w:val="132"/>
        </w:numPr>
        <w:spacing w:before="100" w:beforeAutospacing="1" w:after="100" w:afterAutospacing="1" w:line="240" w:lineRule="auto"/>
        <w:jc w:val="both"/>
        <w:rPr>
          <w:rFonts w:ascii="Arial" w:hAnsi="Arial" w:cs="Arial"/>
        </w:rPr>
      </w:pPr>
      <w:r w:rsidRPr="00BD5A3A">
        <w:rPr>
          <w:rFonts w:ascii="Arial" w:hAnsi="Arial"/>
        </w:rPr>
        <w:t>Ima li SHJ dostatne ovlasti za usmjeravanje i podržavanje funkcije unutarnje revizije u cijelom javnom sektoru?</w:t>
      </w:r>
    </w:p>
    <w:p w:rsidR="00B51D9D" w:rsidRPr="00BD5A3A" w:rsidRDefault="00B51D9D" w:rsidP="00B51D9D">
      <w:pPr>
        <w:pStyle w:val="ListParagraph"/>
        <w:numPr>
          <w:ilvl w:val="0"/>
          <w:numId w:val="132"/>
        </w:numPr>
        <w:spacing w:before="100" w:beforeAutospacing="1" w:after="100" w:afterAutospacing="1" w:line="240" w:lineRule="auto"/>
        <w:jc w:val="both"/>
        <w:rPr>
          <w:rFonts w:ascii="Arial" w:hAnsi="Arial" w:cs="Arial"/>
        </w:rPr>
      </w:pPr>
      <w:r w:rsidRPr="00BD5A3A">
        <w:rPr>
          <w:rFonts w:ascii="Arial" w:hAnsi="Arial"/>
        </w:rPr>
        <w:t>Ima li SHJ dostatne i odgovarajuće resurse za ispunjavanje svoje dužnosti?</w:t>
      </w:r>
    </w:p>
    <w:p w:rsidR="00B51D9D" w:rsidRPr="00BD5A3A" w:rsidRDefault="00B51D9D" w:rsidP="00B51D9D">
      <w:pPr>
        <w:pStyle w:val="ListParagraph"/>
        <w:numPr>
          <w:ilvl w:val="0"/>
          <w:numId w:val="132"/>
        </w:numPr>
        <w:spacing w:before="100" w:beforeAutospacing="1" w:after="100" w:afterAutospacing="1" w:line="240" w:lineRule="auto"/>
        <w:jc w:val="both"/>
        <w:rPr>
          <w:rFonts w:ascii="Arial" w:hAnsi="Arial" w:cs="Arial"/>
        </w:rPr>
      </w:pPr>
      <w:r w:rsidRPr="00BD5A3A">
        <w:rPr>
          <w:rFonts w:ascii="Arial" w:hAnsi="Arial"/>
        </w:rPr>
        <w:t>Ima li osoblje SHJ-a praktično iskustvo u pogledu unutarnje revizije?</w:t>
      </w:r>
    </w:p>
    <w:p w:rsidR="00B51D9D" w:rsidRPr="00BD5A3A" w:rsidRDefault="00B51D9D" w:rsidP="00B51D9D">
      <w:pPr>
        <w:pStyle w:val="ListParagraph"/>
        <w:numPr>
          <w:ilvl w:val="0"/>
          <w:numId w:val="132"/>
        </w:numPr>
        <w:spacing w:before="100" w:beforeAutospacing="1" w:after="100" w:afterAutospacing="1" w:line="240" w:lineRule="auto"/>
        <w:jc w:val="both"/>
        <w:rPr>
          <w:rFonts w:ascii="Arial" w:hAnsi="Arial" w:cs="Arial"/>
        </w:rPr>
      </w:pPr>
      <w:r w:rsidRPr="00BD5A3A">
        <w:rPr>
          <w:rFonts w:ascii="Arial" w:hAnsi="Arial"/>
        </w:rPr>
        <w:t>Ima li SHJ dostatno stručno znanje za pružanje smjernica u pogledu alata za reviziju utemeljenih na informacijskim tehnologijama (IT-u)?</w:t>
      </w:r>
    </w:p>
    <w:p w:rsidR="00B51D9D" w:rsidRPr="00BD5A3A" w:rsidRDefault="00B51D9D" w:rsidP="00B51D9D">
      <w:pPr>
        <w:pStyle w:val="ListParagraph"/>
        <w:numPr>
          <w:ilvl w:val="0"/>
          <w:numId w:val="132"/>
        </w:numPr>
        <w:spacing w:before="100" w:beforeAutospacing="1" w:after="100" w:afterAutospacing="1" w:line="240" w:lineRule="auto"/>
        <w:jc w:val="both"/>
        <w:rPr>
          <w:rFonts w:ascii="Arial" w:hAnsi="Arial" w:cs="Arial"/>
        </w:rPr>
      </w:pPr>
      <w:r w:rsidRPr="00BD5A3A">
        <w:rPr>
          <w:rFonts w:ascii="Arial" w:hAnsi="Arial"/>
        </w:rPr>
        <w:t>Objavljuje li SHJ godišnje izvješće o stanju unutarnje revizije u javnom sektoru i aktivnostima koje je proveo SHJ?</w:t>
      </w:r>
    </w:p>
    <w:p w:rsidR="00B51D9D" w:rsidRPr="00BD5A3A" w:rsidRDefault="00B51D9D" w:rsidP="00B51D9D">
      <w:pPr>
        <w:pStyle w:val="ListParagraph"/>
        <w:numPr>
          <w:ilvl w:val="0"/>
          <w:numId w:val="132"/>
        </w:numPr>
        <w:spacing w:before="100" w:beforeAutospacing="1" w:after="100" w:afterAutospacing="1" w:line="240" w:lineRule="auto"/>
        <w:jc w:val="both"/>
        <w:rPr>
          <w:rFonts w:ascii="Arial" w:hAnsi="Arial" w:cs="Arial"/>
        </w:rPr>
      </w:pPr>
      <w:r w:rsidRPr="00BD5A3A">
        <w:rPr>
          <w:rFonts w:ascii="Arial" w:hAnsi="Arial"/>
        </w:rPr>
        <w:t>Sudjeluje li SHJ u provedbi unutarnje revizije ili nekim drugim operativnim aktivnostima koje bi mogle biti u sukobu s njegovim odgovornostima usklađivanja?</w:t>
      </w: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t>Metodologija unutarnje revizije</w:t>
      </w:r>
    </w:p>
    <w:p w:rsidR="00B51D9D" w:rsidRPr="00BD5A3A" w:rsidRDefault="00B51D9D" w:rsidP="00B51D9D">
      <w:pPr>
        <w:pStyle w:val="ListParagraph"/>
        <w:numPr>
          <w:ilvl w:val="0"/>
          <w:numId w:val="133"/>
        </w:numPr>
        <w:spacing w:before="100" w:beforeAutospacing="1" w:after="100" w:afterAutospacing="1" w:line="240" w:lineRule="auto"/>
        <w:jc w:val="both"/>
        <w:rPr>
          <w:rFonts w:ascii="Arial" w:hAnsi="Arial" w:cs="Arial"/>
        </w:rPr>
      </w:pPr>
      <w:r w:rsidRPr="00BD5A3A">
        <w:rPr>
          <w:rFonts w:ascii="Arial" w:hAnsi="Arial"/>
        </w:rPr>
        <w:t>Je li SHJ izradio odgovarajuću metodologiju za unutarnju reviziju koja je u skladu s Međunarodnim standardima za stručnu provedbu unutarnje revizije (ISPPIA) koje objavljuje Institut internih revizora (IIA)?</w:t>
      </w:r>
    </w:p>
    <w:p w:rsidR="00B51D9D" w:rsidRPr="00BD5A3A" w:rsidRDefault="00B51D9D" w:rsidP="00B51D9D">
      <w:pPr>
        <w:pStyle w:val="ListParagraph"/>
        <w:numPr>
          <w:ilvl w:val="0"/>
          <w:numId w:val="133"/>
        </w:numPr>
        <w:spacing w:before="100" w:beforeAutospacing="1" w:after="100" w:afterAutospacing="1" w:line="240" w:lineRule="auto"/>
        <w:jc w:val="both"/>
        <w:rPr>
          <w:rFonts w:ascii="Arial" w:hAnsi="Arial" w:cs="Arial"/>
        </w:rPr>
      </w:pPr>
      <w:r w:rsidRPr="00BD5A3A">
        <w:rPr>
          <w:rFonts w:ascii="Arial" w:hAnsi="Arial"/>
        </w:rPr>
        <w:t>Uključuje li ta metodologija specijalizirane teme kao što je revizija informacijskih tehnologija (IT-a)?</w:t>
      </w:r>
    </w:p>
    <w:p w:rsidR="00B51D9D" w:rsidRPr="00BD5A3A" w:rsidRDefault="00B51D9D" w:rsidP="00B51D9D">
      <w:pPr>
        <w:pStyle w:val="ListParagraph"/>
        <w:numPr>
          <w:ilvl w:val="0"/>
          <w:numId w:val="133"/>
        </w:numPr>
        <w:spacing w:before="100" w:beforeAutospacing="1" w:after="100" w:afterAutospacing="1" w:line="240" w:lineRule="auto"/>
        <w:jc w:val="both"/>
        <w:rPr>
          <w:rFonts w:ascii="Arial" w:hAnsi="Arial" w:cs="Arial"/>
        </w:rPr>
      </w:pPr>
      <w:r w:rsidRPr="00BD5A3A">
        <w:rPr>
          <w:rFonts w:ascii="Arial" w:hAnsi="Arial"/>
        </w:rPr>
        <w:t>Ažurira li se ta metodologija redovito?</w:t>
      </w:r>
    </w:p>
    <w:p w:rsidR="00B51D9D" w:rsidRPr="00BD5A3A" w:rsidRDefault="00B51D9D" w:rsidP="00B51D9D">
      <w:pPr>
        <w:pStyle w:val="ListParagraph"/>
        <w:numPr>
          <w:ilvl w:val="0"/>
          <w:numId w:val="133"/>
        </w:numPr>
        <w:spacing w:before="100" w:beforeAutospacing="1" w:after="100" w:afterAutospacing="1" w:line="240" w:lineRule="auto"/>
        <w:jc w:val="both"/>
        <w:rPr>
          <w:rFonts w:ascii="Arial" w:hAnsi="Arial" w:cs="Arial"/>
        </w:rPr>
      </w:pPr>
      <w:r w:rsidRPr="00BD5A3A">
        <w:rPr>
          <w:rFonts w:ascii="Arial" w:hAnsi="Arial"/>
        </w:rPr>
        <w:t>Preporučuje li SHJ unutarnjim revizorima upotrebu IT alata i tehnika?</w:t>
      </w:r>
    </w:p>
    <w:p w:rsidR="00B51D9D" w:rsidRPr="00BD5A3A" w:rsidRDefault="00B51D9D" w:rsidP="00B51D9D">
      <w:pPr>
        <w:pStyle w:val="ListParagraph"/>
        <w:numPr>
          <w:ilvl w:val="0"/>
          <w:numId w:val="133"/>
        </w:numPr>
        <w:spacing w:before="100" w:beforeAutospacing="1" w:after="100" w:afterAutospacing="1" w:line="240" w:lineRule="auto"/>
        <w:jc w:val="both"/>
        <w:rPr>
          <w:rFonts w:ascii="Arial" w:hAnsi="Arial" w:cs="Arial"/>
        </w:rPr>
      </w:pPr>
      <w:r w:rsidRPr="00BD5A3A">
        <w:rPr>
          <w:rFonts w:ascii="Arial" w:hAnsi="Arial"/>
        </w:rPr>
        <w:t>Sudjeluju li voditelji unutarnje revizije u izradi i ažuriranju metodologije unutarnje revizije?</w:t>
      </w:r>
    </w:p>
    <w:p w:rsidR="00B51D9D" w:rsidRPr="00BD5A3A" w:rsidRDefault="00B51D9D" w:rsidP="00B51D9D">
      <w:pPr>
        <w:pStyle w:val="ListParagraph"/>
        <w:numPr>
          <w:ilvl w:val="0"/>
          <w:numId w:val="133"/>
        </w:numPr>
        <w:spacing w:before="100" w:beforeAutospacing="1" w:after="100" w:afterAutospacing="1" w:line="240" w:lineRule="auto"/>
        <w:jc w:val="both"/>
        <w:rPr>
          <w:rFonts w:ascii="Arial" w:hAnsi="Arial" w:cs="Arial"/>
        </w:rPr>
      </w:pPr>
      <w:r w:rsidRPr="00BD5A3A">
        <w:rPr>
          <w:rFonts w:ascii="Arial" w:hAnsi="Arial"/>
        </w:rPr>
        <w:t>Je li ta metodologija široko rasprostranjena među unutarnjim revizorima?</w:t>
      </w: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t>Neovisnost unutarnje revizije</w:t>
      </w:r>
    </w:p>
    <w:p w:rsidR="00B51D9D" w:rsidRPr="00BD5A3A" w:rsidRDefault="00B51D9D" w:rsidP="00B51D9D">
      <w:pPr>
        <w:pStyle w:val="ListParagraph"/>
        <w:numPr>
          <w:ilvl w:val="0"/>
          <w:numId w:val="134"/>
        </w:numPr>
        <w:spacing w:before="100" w:beforeAutospacing="1" w:after="100" w:afterAutospacing="1" w:line="240" w:lineRule="auto"/>
        <w:jc w:val="both"/>
        <w:rPr>
          <w:rFonts w:ascii="Arial" w:hAnsi="Arial" w:cs="Arial"/>
        </w:rPr>
      </w:pPr>
      <w:r w:rsidRPr="00BD5A3A">
        <w:rPr>
          <w:rFonts w:ascii="Arial" w:hAnsi="Arial"/>
        </w:rPr>
        <w:t>Je li SHJ izradio opće kriterije zapošljavanja unutarnjih revizora u javnom sektoru?</w:t>
      </w:r>
    </w:p>
    <w:p w:rsidR="00B51D9D" w:rsidRPr="00BD5A3A" w:rsidRDefault="00B51D9D" w:rsidP="00B51D9D">
      <w:pPr>
        <w:pStyle w:val="ListParagraph"/>
        <w:numPr>
          <w:ilvl w:val="0"/>
          <w:numId w:val="134"/>
        </w:numPr>
        <w:spacing w:before="100" w:beforeAutospacing="1" w:after="100" w:afterAutospacing="1" w:line="240" w:lineRule="auto"/>
        <w:jc w:val="both"/>
        <w:rPr>
          <w:rFonts w:ascii="Arial" w:hAnsi="Arial" w:cs="Arial"/>
        </w:rPr>
      </w:pPr>
      <w:r w:rsidRPr="00BD5A3A">
        <w:rPr>
          <w:rFonts w:ascii="Arial" w:hAnsi="Arial"/>
        </w:rPr>
        <w:t>Traži li se savjet SHJ-a u pogledu imenovanja voditelja unutarnje revizije u tijelima središnje države?</w:t>
      </w:r>
    </w:p>
    <w:p w:rsidR="00B51D9D" w:rsidRPr="00BD5A3A" w:rsidRDefault="00B51D9D" w:rsidP="00B51D9D">
      <w:pPr>
        <w:pStyle w:val="ListParagraph"/>
        <w:numPr>
          <w:ilvl w:val="0"/>
          <w:numId w:val="134"/>
        </w:numPr>
        <w:spacing w:before="100" w:beforeAutospacing="1" w:after="100" w:afterAutospacing="1" w:line="240" w:lineRule="auto"/>
        <w:jc w:val="both"/>
        <w:rPr>
          <w:rFonts w:ascii="Arial" w:hAnsi="Arial" w:cs="Arial"/>
        </w:rPr>
      </w:pPr>
      <w:r w:rsidRPr="00BD5A3A">
        <w:rPr>
          <w:rFonts w:ascii="Arial" w:hAnsi="Arial"/>
        </w:rPr>
        <w:t>Pomaže li SHJ u čuvanju neovisnosti unutarnjih revizora?</w:t>
      </w:r>
    </w:p>
    <w:p w:rsidR="00B51D9D" w:rsidRPr="00BD5A3A" w:rsidRDefault="00B51D9D" w:rsidP="00B51D9D">
      <w:pPr>
        <w:pStyle w:val="ListParagraph"/>
        <w:numPr>
          <w:ilvl w:val="0"/>
          <w:numId w:val="134"/>
        </w:numPr>
        <w:spacing w:before="100" w:beforeAutospacing="1" w:after="100" w:afterAutospacing="1" w:line="240" w:lineRule="auto"/>
        <w:jc w:val="both"/>
        <w:rPr>
          <w:rFonts w:ascii="Arial" w:hAnsi="Arial" w:cs="Arial"/>
        </w:rPr>
      </w:pPr>
      <w:r w:rsidRPr="00BD5A3A">
        <w:rPr>
          <w:rFonts w:ascii="Arial" w:hAnsi="Arial"/>
        </w:rPr>
        <w:t>Je li SHJ dio eskalacijskog postupka kada je neovisnost aktivnosti unutarnje revizije ugrožena?</w:t>
      </w: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t>Obuka i certifikacija unutarnjih revizora</w:t>
      </w:r>
    </w:p>
    <w:p w:rsidR="00B51D9D" w:rsidRPr="00BD5A3A" w:rsidRDefault="00B51D9D" w:rsidP="00B51D9D">
      <w:pPr>
        <w:pStyle w:val="ListParagraph"/>
        <w:numPr>
          <w:ilvl w:val="0"/>
          <w:numId w:val="135"/>
        </w:numPr>
        <w:spacing w:before="100" w:beforeAutospacing="1" w:after="100" w:afterAutospacing="1" w:line="240" w:lineRule="auto"/>
        <w:jc w:val="both"/>
        <w:rPr>
          <w:rFonts w:ascii="Arial" w:hAnsi="Arial" w:cs="Arial"/>
        </w:rPr>
      </w:pPr>
      <w:r w:rsidRPr="00BD5A3A">
        <w:rPr>
          <w:rFonts w:ascii="Arial" w:hAnsi="Arial"/>
        </w:rPr>
        <w:t>Je li SHJ izradio kurikulum obuke unutarnjih revizora?</w:t>
      </w:r>
    </w:p>
    <w:p w:rsidR="00B51D9D" w:rsidRPr="00BD5A3A" w:rsidRDefault="00B51D9D" w:rsidP="00B51D9D">
      <w:pPr>
        <w:pStyle w:val="ListParagraph"/>
        <w:numPr>
          <w:ilvl w:val="0"/>
          <w:numId w:val="135"/>
        </w:numPr>
        <w:spacing w:before="100" w:beforeAutospacing="1" w:after="100" w:afterAutospacing="1" w:line="240" w:lineRule="auto"/>
        <w:jc w:val="both"/>
        <w:rPr>
          <w:rFonts w:ascii="Arial" w:hAnsi="Arial" w:cs="Arial"/>
        </w:rPr>
      </w:pPr>
      <w:r w:rsidRPr="00BD5A3A">
        <w:rPr>
          <w:rFonts w:ascii="Arial" w:hAnsi="Arial"/>
        </w:rPr>
        <w:t>Organizira li SHJ strukturiranu obuku za sve razine unutarnjih revizora?</w:t>
      </w:r>
    </w:p>
    <w:p w:rsidR="00B51D9D" w:rsidRPr="00BD5A3A" w:rsidRDefault="00B51D9D" w:rsidP="00B51D9D">
      <w:pPr>
        <w:pStyle w:val="ListParagraph"/>
        <w:numPr>
          <w:ilvl w:val="0"/>
          <w:numId w:val="135"/>
        </w:numPr>
        <w:spacing w:before="100" w:beforeAutospacing="1" w:after="100" w:afterAutospacing="1" w:line="240" w:lineRule="auto"/>
        <w:jc w:val="both"/>
        <w:rPr>
          <w:rFonts w:ascii="Arial" w:hAnsi="Arial" w:cs="Arial"/>
        </w:rPr>
      </w:pPr>
      <w:r w:rsidRPr="00BD5A3A">
        <w:rPr>
          <w:rFonts w:ascii="Arial" w:hAnsi="Arial"/>
        </w:rPr>
        <w:t>Je li SHJ izradio program certifikacije unutarnjih revizora?</w:t>
      </w:r>
    </w:p>
    <w:p w:rsidR="00B51D9D" w:rsidRPr="00BD5A3A" w:rsidRDefault="00B51D9D" w:rsidP="00B51D9D">
      <w:pPr>
        <w:pStyle w:val="ListParagraph"/>
        <w:numPr>
          <w:ilvl w:val="0"/>
          <w:numId w:val="135"/>
        </w:numPr>
        <w:spacing w:before="100" w:beforeAutospacing="1" w:after="100" w:afterAutospacing="1" w:line="240" w:lineRule="auto"/>
        <w:jc w:val="both"/>
        <w:rPr>
          <w:rFonts w:ascii="Arial" w:hAnsi="Arial" w:cs="Arial"/>
        </w:rPr>
      </w:pPr>
      <w:r w:rsidRPr="00BD5A3A">
        <w:rPr>
          <w:rFonts w:ascii="Arial" w:hAnsi="Arial"/>
        </w:rPr>
        <w:t>Vodi li SHJ registar ovlaštenih unutarnjih revizora?</w:t>
      </w:r>
    </w:p>
    <w:p w:rsidR="00B51D9D" w:rsidRPr="00BD5A3A" w:rsidRDefault="00B51D9D" w:rsidP="00B51D9D">
      <w:pPr>
        <w:pStyle w:val="ListParagraph"/>
        <w:numPr>
          <w:ilvl w:val="0"/>
          <w:numId w:val="135"/>
        </w:numPr>
        <w:spacing w:before="100" w:beforeAutospacing="1" w:after="100" w:afterAutospacing="1" w:line="240" w:lineRule="auto"/>
        <w:jc w:val="both"/>
        <w:rPr>
          <w:rFonts w:ascii="Arial" w:hAnsi="Arial" w:cs="Arial"/>
        </w:rPr>
      </w:pPr>
      <w:r w:rsidRPr="00BD5A3A">
        <w:rPr>
          <w:rFonts w:ascii="Arial" w:hAnsi="Arial"/>
        </w:rPr>
        <w:t>Organizira li SHJ povremeno sastanke za voditelje unutarnje revizije na razini središnje države kako bi se sastali i razgovarali o izazovima i dobrim praksama unutarnje revizije?</w:t>
      </w:r>
    </w:p>
    <w:p w:rsidR="00B51D9D" w:rsidRPr="00BD5A3A" w:rsidRDefault="00B51D9D" w:rsidP="00B51D9D">
      <w:pPr>
        <w:pStyle w:val="ListParagraph"/>
        <w:numPr>
          <w:ilvl w:val="0"/>
          <w:numId w:val="135"/>
        </w:numPr>
        <w:spacing w:before="100" w:beforeAutospacing="1" w:after="100" w:afterAutospacing="1" w:line="240" w:lineRule="auto"/>
        <w:jc w:val="both"/>
        <w:rPr>
          <w:rFonts w:ascii="Arial" w:hAnsi="Arial" w:cs="Arial"/>
        </w:rPr>
      </w:pPr>
      <w:r w:rsidRPr="00BD5A3A">
        <w:rPr>
          <w:rFonts w:ascii="Arial" w:hAnsi="Arial"/>
        </w:rPr>
        <w:t>Organizira li SHJ godišnji skup za razmjenu znanja i stvaranje poznanstava za unutarnje revizore?</w:t>
      </w:r>
    </w:p>
    <w:p w:rsidR="00B51D9D" w:rsidRPr="00BD5A3A" w:rsidRDefault="00B51D9D" w:rsidP="00B51D9D">
      <w:pPr>
        <w:pStyle w:val="ListParagraph"/>
        <w:numPr>
          <w:ilvl w:val="0"/>
          <w:numId w:val="135"/>
        </w:numPr>
        <w:spacing w:before="100" w:beforeAutospacing="1" w:after="100" w:afterAutospacing="1" w:line="240" w:lineRule="auto"/>
        <w:jc w:val="both"/>
        <w:rPr>
          <w:rFonts w:ascii="Arial" w:hAnsi="Arial" w:cs="Arial"/>
        </w:rPr>
      </w:pPr>
      <w:r w:rsidRPr="00BD5A3A">
        <w:rPr>
          <w:rFonts w:ascii="Arial" w:hAnsi="Arial"/>
        </w:rPr>
        <w:t>Obavještava li SHJ redovito unutarnje revizore o temama zanimljivima toj struci?</w:t>
      </w: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lastRenderedPageBreak/>
        <w:t>Podrška unutarnjoj reviziji</w:t>
      </w:r>
    </w:p>
    <w:p w:rsidR="00B51D9D" w:rsidRPr="00BD5A3A" w:rsidRDefault="00B51D9D" w:rsidP="00B51D9D">
      <w:pPr>
        <w:pStyle w:val="ListParagraph"/>
        <w:numPr>
          <w:ilvl w:val="0"/>
          <w:numId w:val="136"/>
        </w:numPr>
        <w:spacing w:before="100" w:beforeAutospacing="1" w:after="100" w:afterAutospacing="1" w:line="240" w:lineRule="auto"/>
        <w:jc w:val="both"/>
        <w:rPr>
          <w:rFonts w:ascii="Arial" w:hAnsi="Arial" w:cs="Arial"/>
        </w:rPr>
      </w:pPr>
      <w:r w:rsidRPr="00BD5A3A">
        <w:rPr>
          <w:rFonts w:ascii="Arial" w:hAnsi="Arial"/>
        </w:rPr>
        <w:t>Pruža li SHJ praktične smjernice tijekom početne faze jedinice za unutarnju reviziju?</w:t>
      </w:r>
    </w:p>
    <w:p w:rsidR="00B51D9D" w:rsidRPr="00BD5A3A" w:rsidRDefault="00B51D9D" w:rsidP="00B51D9D">
      <w:pPr>
        <w:pStyle w:val="ListParagraph"/>
        <w:numPr>
          <w:ilvl w:val="0"/>
          <w:numId w:val="136"/>
        </w:numPr>
        <w:spacing w:before="100" w:beforeAutospacing="1" w:after="100" w:afterAutospacing="1" w:line="240" w:lineRule="auto"/>
        <w:jc w:val="both"/>
        <w:rPr>
          <w:rFonts w:ascii="Arial" w:hAnsi="Arial" w:cs="Arial"/>
        </w:rPr>
      </w:pPr>
      <w:r w:rsidRPr="00BD5A3A">
        <w:rPr>
          <w:rFonts w:ascii="Arial" w:hAnsi="Arial"/>
        </w:rPr>
        <w:t>Pruža li SHJ podršku jedinicama za unutarnju reviziju čije osoblje i aktivnosti zahtijevaju specijalizirane vještine (primjerice, IT)?</w:t>
      </w:r>
    </w:p>
    <w:p w:rsidR="00B51D9D" w:rsidRPr="00BD5A3A" w:rsidRDefault="00B51D9D" w:rsidP="00B51D9D">
      <w:pPr>
        <w:pStyle w:val="ListParagraph"/>
        <w:numPr>
          <w:ilvl w:val="0"/>
          <w:numId w:val="136"/>
        </w:numPr>
        <w:spacing w:before="100" w:beforeAutospacing="1" w:after="100" w:afterAutospacing="1" w:line="240" w:lineRule="auto"/>
        <w:jc w:val="both"/>
        <w:rPr>
          <w:rFonts w:ascii="Arial" w:hAnsi="Arial" w:cs="Arial"/>
        </w:rPr>
      </w:pPr>
      <w:r w:rsidRPr="00BD5A3A">
        <w:rPr>
          <w:rFonts w:ascii="Arial" w:hAnsi="Arial"/>
        </w:rPr>
        <w:t>Započinje li SHJ zajedničke aktivnosti revizije s jedinicama za unutarnju reviziju?</w:t>
      </w:r>
    </w:p>
    <w:p w:rsidR="00B51D9D" w:rsidRPr="00BD5A3A" w:rsidRDefault="00B51D9D" w:rsidP="00B51D9D">
      <w:pPr>
        <w:pStyle w:val="ListParagraph"/>
        <w:numPr>
          <w:ilvl w:val="0"/>
          <w:numId w:val="136"/>
        </w:numPr>
        <w:spacing w:before="100" w:beforeAutospacing="1" w:after="100" w:afterAutospacing="1" w:line="240" w:lineRule="auto"/>
        <w:jc w:val="both"/>
        <w:rPr>
          <w:rFonts w:ascii="Arial" w:hAnsi="Arial" w:cs="Arial"/>
        </w:rPr>
      </w:pPr>
      <w:r w:rsidRPr="00BD5A3A">
        <w:rPr>
          <w:rFonts w:ascii="Arial" w:hAnsi="Arial"/>
        </w:rPr>
        <w:t>Započinje li SHJ tematske revizije?</w:t>
      </w: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t>Kvaliteta unutarnje revizije</w:t>
      </w:r>
    </w:p>
    <w:p w:rsidR="00B51D9D" w:rsidRPr="00BD5A3A" w:rsidRDefault="00B51D9D" w:rsidP="00B51D9D">
      <w:pPr>
        <w:pStyle w:val="ListParagraph"/>
        <w:numPr>
          <w:ilvl w:val="0"/>
          <w:numId w:val="137"/>
        </w:numPr>
        <w:spacing w:before="100" w:beforeAutospacing="1" w:after="100" w:afterAutospacing="1" w:line="240" w:lineRule="auto"/>
        <w:jc w:val="both"/>
        <w:rPr>
          <w:rFonts w:ascii="Arial" w:hAnsi="Arial" w:cs="Arial"/>
        </w:rPr>
      </w:pPr>
      <w:r w:rsidRPr="00BD5A3A">
        <w:rPr>
          <w:rFonts w:ascii="Arial" w:hAnsi="Arial"/>
        </w:rPr>
        <w:t>Ocjenjuje li SHJ povremeno kvalitetu rada jedinica za unutarnju reviziju?</w:t>
      </w:r>
    </w:p>
    <w:p w:rsidR="00B51D9D" w:rsidRPr="00BD5A3A" w:rsidRDefault="00B51D9D" w:rsidP="00B51D9D">
      <w:pPr>
        <w:pStyle w:val="ListParagraph"/>
        <w:numPr>
          <w:ilvl w:val="0"/>
          <w:numId w:val="137"/>
        </w:numPr>
        <w:spacing w:before="100" w:beforeAutospacing="1" w:after="100" w:afterAutospacing="1" w:line="240" w:lineRule="auto"/>
        <w:jc w:val="both"/>
        <w:rPr>
          <w:rFonts w:ascii="Arial" w:hAnsi="Arial" w:cs="Arial"/>
        </w:rPr>
      </w:pPr>
      <w:r w:rsidRPr="00BD5A3A">
        <w:rPr>
          <w:rFonts w:ascii="Arial" w:hAnsi="Arial"/>
        </w:rPr>
        <w:t>Ocjenjuje li SHJ povremeno kvalitetu svojih aktivnosti i učinka?</w:t>
      </w:r>
    </w:p>
    <w:p w:rsidR="00B51D9D" w:rsidRPr="00BD5A3A" w:rsidRDefault="00B51D9D" w:rsidP="00B51D9D">
      <w:pPr>
        <w:spacing w:before="100" w:beforeAutospacing="1" w:after="100" w:afterAutospacing="1" w:line="240" w:lineRule="auto"/>
        <w:jc w:val="center"/>
        <w:rPr>
          <w:rFonts w:ascii="Arial" w:hAnsi="Arial" w:cs="Arial"/>
          <w:b/>
        </w:rPr>
      </w:pPr>
    </w:p>
    <w:p w:rsidR="00B51D9D" w:rsidRPr="00BD5A3A" w:rsidRDefault="00B51D9D" w:rsidP="00B51D9D">
      <w:pPr>
        <w:spacing w:before="100" w:beforeAutospacing="1" w:after="100" w:afterAutospacing="1" w:line="240" w:lineRule="auto"/>
        <w:jc w:val="center"/>
        <w:rPr>
          <w:rFonts w:ascii="Arial" w:hAnsi="Arial" w:cs="Arial"/>
          <w:b/>
        </w:rPr>
      </w:pPr>
    </w:p>
    <w:p w:rsidR="00B51D9D" w:rsidRPr="00BD5A3A" w:rsidRDefault="00B51D9D" w:rsidP="00B51D9D">
      <w:pPr>
        <w:spacing w:before="100" w:beforeAutospacing="1" w:after="100" w:afterAutospacing="1" w:line="240" w:lineRule="auto"/>
        <w:jc w:val="center"/>
        <w:rPr>
          <w:rFonts w:ascii="Arial" w:hAnsi="Arial" w:cs="Arial"/>
          <w:b/>
        </w:rPr>
      </w:pPr>
    </w:p>
    <w:p w:rsidR="00B51D9D" w:rsidRPr="00BD5A3A" w:rsidRDefault="00B51D9D" w:rsidP="00B51D9D">
      <w:pPr>
        <w:spacing w:before="100" w:beforeAutospacing="1" w:after="100" w:afterAutospacing="1" w:line="240" w:lineRule="auto"/>
        <w:jc w:val="center"/>
        <w:rPr>
          <w:rFonts w:ascii="Arial" w:hAnsi="Arial" w:cs="Arial"/>
          <w:b/>
        </w:rPr>
      </w:pPr>
      <w:r w:rsidRPr="00BD5A3A">
        <w:rPr>
          <w:rFonts w:ascii="Arial" w:hAnsi="Arial"/>
          <w:b/>
        </w:rPr>
        <w:t>Marketing unutarnje revizije</w:t>
      </w:r>
    </w:p>
    <w:p w:rsidR="00B51D9D" w:rsidRPr="00BD5A3A" w:rsidRDefault="00B51D9D" w:rsidP="00B51D9D">
      <w:pPr>
        <w:pStyle w:val="ListParagraph"/>
        <w:numPr>
          <w:ilvl w:val="0"/>
          <w:numId w:val="138"/>
        </w:numPr>
        <w:spacing w:before="100" w:beforeAutospacing="1" w:after="100" w:afterAutospacing="1" w:line="240" w:lineRule="auto"/>
        <w:jc w:val="both"/>
        <w:rPr>
          <w:rFonts w:ascii="Arial" w:hAnsi="Arial" w:cs="Arial"/>
        </w:rPr>
      </w:pPr>
      <w:r w:rsidRPr="00BD5A3A">
        <w:rPr>
          <w:rFonts w:ascii="Arial" w:hAnsi="Arial"/>
        </w:rPr>
        <w:t>Podiže li SHJ svijest voditelja institucija i visokog rukovodstva u javnom sektoru o ulozi i važnosti unutarnje revizije?</w:t>
      </w:r>
    </w:p>
    <w:p w:rsidR="00B51D9D" w:rsidRPr="00BD5A3A" w:rsidRDefault="00B51D9D" w:rsidP="00B51D9D">
      <w:pPr>
        <w:pStyle w:val="ListParagraph"/>
        <w:numPr>
          <w:ilvl w:val="0"/>
          <w:numId w:val="138"/>
        </w:numPr>
        <w:spacing w:before="100" w:beforeAutospacing="1" w:after="100" w:afterAutospacing="1" w:line="240" w:lineRule="auto"/>
        <w:jc w:val="both"/>
        <w:rPr>
          <w:rFonts w:ascii="Arial" w:hAnsi="Arial" w:cs="Arial"/>
        </w:rPr>
      </w:pPr>
      <w:r w:rsidRPr="00BD5A3A">
        <w:rPr>
          <w:rFonts w:ascii="Arial" w:hAnsi="Arial"/>
        </w:rPr>
        <w:t>Sudjeluje li SHJ na regionalnim i međunarodnim skupovima koje organizira međunarodna zajednica revizora?</w:t>
      </w:r>
    </w:p>
    <w:p w:rsidR="00B51D9D" w:rsidRPr="00BD5A3A" w:rsidRDefault="00B51D9D" w:rsidP="00B51D9D">
      <w:pPr>
        <w:spacing w:before="100" w:beforeAutospacing="1" w:after="100" w:afterAutospacing="1" w:line="240" w:lineRule="auto"/>
        <w:jc w:val="both"/>
        <w:sectPr w:rsidR="00B51D9D" w:rsidRPr="00BD5A3A" w:rsidSect="00055352">
          <w:type w:val="continuous"/>
          <w:pgSz w:w="11906" w:h="16838"/>
          <w:pgMar w:top="720" w:right="720" w:bottom="720" w:left="720" w:header="708" w:footer="708" w:gutter="0"/>
          <w:cols w:space="708"/>
          <w:docGrid w:linePitch="360"/>
        </w:sectPr>
      </w:pPr>
    </w:p>
    <w:p w:rsidR="00B51D9D" w:rsidRPr="00BD5A3A" w:rsidRDefault="00B51D9D" w:rsidP="00B51D9D">
      <w:pPr>
        <w:spacing w:before="100" w:beforeAutospacing="1" w:after="100" w:afterAutospacing="1" w:line="240" w:lineRule="auto"/>
        <w:jc w:val="both"/>
      </w:pPr>
    </w:p>
    <w:p w:rsidR="00B51D9D" w:rsidRPr="00BD5A3A" w:rsidRDefault="00B51D9D" w:rsidP="00B51D9D">
      <w:pPr>
        <w:spacing w:after="0" w:line="240" w:lineRule="auto"/>
      </w:pPr>
      <w:r w:rsidRPr="00BD5A3A">
        <w:br w:type="page"/>
      </w:r>
    </w:p>
    <w:p w:rsidR="00B51D9D" w:rsidRPr="00BD5A3A" w:rsidRDefault="00B51D9D" w:rsidP="00B51D9D">
      <w:pPr>
        <w:spacing w:before="100" w:beforeAutospacing="1" w:after="100" w:afterAutospacing="1" w:line="240" w:lineRule="auto"/>
        <w:sectPr w:rsidR="00B51D9D" w:rsidRPr="00BD5A3A" w:rsidSect="00055352">
          <w:type w:val="continuous"/>
          <w:pgSz w:w="11906" w:h="16838"/>
          <w:pgMar w:top="720" w:right="720" w:bottom="720" w:left="720" w:header="708" w:footer="708" w:gutter="0"/>
          <w:cols w:space="708"/>
          <w:docGrid w:linePitch="360"/>
        </w:sectPr>
      </w:pPr>
    </w:p>
    <w:p w:rsidR="00B51D9D" w:rsidRPr="00BD5A3A" w:rsidRDefault="00B51D9D" w:rsidP="00B51D9D">
      <w:pPr>
        <w:spacing w:before="100" w:beforeAutospacing="1" w:after="100" w:afterAutospacing="1" w:line="240" w:lineRule="auto"/>
      </w:pPr>
      <w:r w:rsidRPr="00BD5A3A">
        <w:rPr>
          <w:noProof/>
          <w:lang w:bidi="ar-SA"/>
        </w:rPr>
        <w:lastRenderedPageBreak/>
        <w:drawing>
          <wp:inline distT="0" distB="0" distL="0" distR="0" wp14:anchorId="24A6CC90" wp14:editId="2E027BB1">
            <wp:extent cx="6429375" cy="9058275"/>
            <wp:effectExtent l="0" t="0" r="9525"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29375" cy="9058275"/>
                    </a:xfrm>
                    <a:prstGeom prst="rect">
                      <a:avLst/>
                    </a:prstGeom>
                  </pic:spPr>
                </pic:pic>
              </a:graphicData>
            </a:graphic>
          </wp:inline>
        </w:drawing>
      </w:r>
    </w:p>
    <w:p w:rsidR="0082233E" w:rsidRPr="00BD5A3A" w:rsidRDefault="0082233E" w:rsidP="00BD5A3A">
      <w:pPr>
        <w:spacing w:after="0" w:line="240" w:lineRule="auto"/>
      </w:pPr>
    </w:p>
    <w:sectPr w:rsidR="0082233E" w:rsidRPr="00BD5A3A" w:rsidSect="00F77C3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E3F" w:rsidRDefault="00EA0E3F" w:rsidP="0046338A">
      <w:pPr>
        <w:spacing w:after="0" w:line="240" w:lineRule="auto"/>
      </w:pPr>
      <w:r>
        <w:separator/>
      </w:r>
    </w:p>
  </w:endnote>
  <w:endnote w:type="continuationSeparator" w:id="0">
    <w:p w:rsidR="00EA0E3F" w:rsidRDefault="00EA0E3F" w:rsidP="0046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0BAF" w:rsidRDefault="00760BAF" w:rsidP="00F77C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AF1">
      <w:rPr>
        <w:rStyle w:val="PageNumber"/>
        <w:noProof/>
      </w:rPr>
      <w:t>4</w:t>
    </w:r>
    <w:r>
      <w:rPr>
        <w:rStyle w:val="PageNumber"/>
      </w:rPr>
      <w:fldChar w:fldCharType="end"/>
    </w:r>
  </w:p>
  <w:p w:rsidR="00760BAF" w:rsidRDefault="00760BAF" w:rsidP="00F77C3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0BAF" w:rsidRDefault="00760BAF" w:rsidP="00F77C3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76AD">
      <w:rPr>
        <w:rStyle w:val="PageNumber"/>
        <w:noProof/>
      </w:rPr>
      <w:t>29</w:t>
    </w:r>
    <w:r>
      <w:rPr>
        <w:rStyle w:val="PageNumber"/>
      </w:rPr>
      <w:fldChar w:fldCharType="end"/>
    </w:r>
  </w:p>
  <w:p w:rsidR="00760BAF" w:rsidRDefault="00760BAF" w:rsidP="00F77C3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0BAF" w:rsidRDefault="00760BAF" w:rsidP="00F77C3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76AD">
      <w:rPr>
        <w:rStyle w:val="PageNumber"/>
        <w:noProof/>
      </w:rPr>
      <w:t>30</w:t>
    </w:r>
    <w:r>
      <w:rPr>
        <w:rStyle w:val="PageNumber"/>
      </w:rPr>
      <w:fldChar w:fldCharType="end"/>
    </w:r>
  </w:p>
  <w:p w:rsidR="00760BAF" w:rsidRDefault="00760BAF" w:rsidP="00F77C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E3F" w:rsidRDefault="00EA0E3F" w:rsidP="0046338A">
      <w:pPr>
        <w:spacing w:after="0" w:line="240" w:lineRule="auto"/>
      </w:pPr>
      <w:r>
        <w:separator/>
      </w:r>
    </w:p>
  </w:footnote>
  <w:footnote w:type="continuationSeparator" w:id="0">
    <w:p w:rsidR="00EA0E3F" w:rsidRDefault="00EA0E3F" w:rsidP="0046338A">
      <w:pPr>
        <w:spacing w:after="0" w:line="240" w:lineRule="auto"/>
      </w:pPr>
      <w:r>
        <w:continuationSeparator/>
      </w:r>
    </w:p>
  </w:footnote>
  <w:footnote w:id="1">
    <w:p w:rsidR="00760BAF" w:rsidRPr="0098053B" w:rsidRDefault="00760BAF" w:rsidP="00201647">
      <w:pPr>
        <w:pStyle w:val="FootnoteText"/>
        <w:jc w:val="both"/>
        <w:rPr>
          <w:lang w:val="en-US"/>
        </w:rPr>
      </w:pPr>
      <w:r>
        <w:rPr>
          <w:rStyle w:val="FootnoteReference"/>
        </w:rPr>
        <w:footnoteRef/>
      </w:r>
      <w:r>
        <w:t xml:space="preserve"> Izvor: Sustav uravnoteženih pokazatelja IACOP-a (IACOP Balanced Scorecard)</w:t>
      </w:r>
    </w:p>
  </w:footnote>
  <w:footnote w:id="2">
    <w:p w:rsidR="00760BAF" w:rsidRPr="00666C2A" w:rsidRDefault="00760BAF" w:rsidP="00201647">
      <w:pPr>
        <w:pStyle w:val="FootnoteText"/>
        <w:jc w:val="both"/>
        <w:rPr>
          <w:lang w:val="en-US"/>
        </w:rPr>
      </w:pPr>
      <w:r>
        <w:rPr>
          <w:rStyle w:val="FootnoteReference"/>
        </w:rPr>
        <w:footnoteRef/>
      </w:r>
      <w:r>
        <w:t xml:space="preserve"> Zemlje sudionice: Albanija, Hrvatska i Moldova</w:t>
      </w:r>
    </w:p>
  </w:footnote>
  <w:footnote w:id="3">
    <w:p w:rsidR="00760BAF" w:rsidRPr="00666C2A" w:rsidRDefault="00760BAF" w:rsidP="00201647">
      <w:pPr>
        <w:pStyle w:val="FootnoteText"/>
        <w:jc w:val="both"/>
        <w:rPr>
          <w:lang w:val="en-US"/>
        </w:rPr>
      </w:pPr>
      <w:r>
        <w:rPr>
          <w:rStyle w:val="FootnoteReference"/>
        </w:rPr>
        <w:footnoteRef/>
      </w:r>
      <w:r>
        <w:t xml:space="preserve"> Međunarodni standardi za stručnu provedbu unutarnje revizije (ISPPIA) obvezni su zahtjevi Međunarodnog okvira stručnih praksi (IPPF-a) koji promiče globalni Institut internih revizora (IIA).</w:t>
      </w:r>
    </w:p>
  </w:footnote>
  <w:footnote w:id="4">
    <w:p w:rsidR="00760BAF" w:rsidRPr="00666C2A" w:rsidRDefault="00760BAF" w:rsidP="00201647">
      <w:pPr>
        <w:pStyle w:val="FootnoteText"/>
        <w:contextualSpacing/>
        <w:jc w:val="both"/>
        <w:rPr>
          <w:lang w:val="en-US"/>
        </w:rPr>
      </w:pPr>
      <w:r>
        <w:rPr>
          <w:rStyle w:val="FootnoteReference"/>
        </w:rPr>
        <w:footnoteRef/>
      </w:r>
      <w:r>
        <w:t xml:space="preserve"> Pojam „neovisna strana” znači da pregledavatelji nisu dio organizacije ili nisu sudjelovali u izradi metodologije unutarnje revizije organizacije. Pojam se ne odnosi na središnju harmonizacijsku jedinicu (SHJ), financijsku inspekciju ili vrhovnu revizijsku instituciju (VRI) zemlje. Imajte na umu da se financijska inspekcija (koja se u nekoliko zemalja naziva i financijska kontrola) odnosi na inspekciju javnog sektora unutar vlade.</w:t>
      </w:r>
    </w:p>
  </w:footnote>
  <w:footnote w:id="5">
    <w:p w:rsidR="00760BAF" w:rsidRPr="00666C2A" w:rsidRDefault="00760BAF" w:rsidP="00201647">
      <w:pPr>
        <w:pStyle w:val="FootnoteText"/>
        <w:contextualSpacing/>
        <w:jc w:val="both"/>
        <w:rPr>
          <w:lang w:val="en-US"/>
        </w:rPr>
      </w:pPr>
      <w:r>
        <w:rPr>
          <w:rStyle w:val="FootnoteReference"/>
        </w:rPr>
        <w:footnoteRef/>
      </w:r>
      <w:r>
        <w:t xml:space="preserve"> Institut internih revizora. ožujak 2012. </w:t>
      </w:r>
      <w:r>
        <w:rPr>
          <w:i/>
        </w:rPr>
        <w:t>IPPF – Vodič za prakse: program osiguranja kvalitete i unaprjeđenja</w:t>
      </w:r>
    </w:p>
  </w:footnote>
  <w:footnote w:id="6">
    <w:p w:rsidR="00760BAF" w:rsidRPr="007C4042" w:rsidRDefault="00760BAF" w:rsidP="00201647">
      <w:pPr>
        <w:pStyle w:val="FootnoteText"/>
        <w:jc w:val="both"/>
        <w:rPr>
          <w:i/>
          <w:lang w:val="en-US"/>
        </w:rPr>
      </w:pPr>
      <w:r>
        <w:rPr>
          <w:rStyle w:val="FootnoteReference"/>
        </w:rPr>
        <w:footnoteRef/>
      </w:r>
      <w:r>
        <w:t xml:space="preserve"> Standard 1312 </w:t>
      </w:r>
      <w:r>
        <w:rPr>
          <w:i/>
        </w:rPr>
        <w:t>Vanjske ocjene</w:t>
      </w:r>
    </w:p>
  </w:footnote>
  <w:footnote w:id="7">
    <w:p w:rsidR="00760BAF" w:rsidRPr="007C4042" w:rsidRDefault="00760BAF" w:rsidP="00201647">
      <w:pPr>
        <w:pStyle w:val="FootnoteText"/>
        <w:jc w:val="both"/>
        <w:rPr>
          <w:lang w:val="en-US"/>
        </w:rPr>
      </w:pPr>
      <w:r>
        <w:rPr>
          <w:rStyle w:val="FootnoteReference"/>
        </w:rPr>
        <w:footnoteRef/>
      </w:r>
      <w:r>
        <w:t xml:space="preserve"> Ova je opcija mnogo skuplja od unutarnje ocjene s vanjskom potvrdom.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Pr="006262C3" w:rsidRDefault="00760BAF">
    <w:pPr>
      <w:pStyle w:val="Header"/>
    </w:pPr>
    <w:sdt>
      <w:sdtPr>
        <w:id w:val="-1722734580"/>
        <w:temporary/>
        <w:showingPlcHdr/>
      </w:sdtPr>
      <w:sdtContent>
        <w:r>
          <w:t>[Type text]</w:t>
        </w:r>
      </w:sdtContent>
    </w:sdt>
    <w:sdt>
      <w:sdtPr>
        <w:id w:val="-1367446153"/>
        <w:temporary/>
        <w:showingPlcHdr/>
      </w:sdtPr>
      <w:sdtContent>
        <w:r>
          <w:t>[Type text]</w:t>
        </w:r>
      </w:sdtContent>
    </w:sdt>
    <w:sdt>
      <w:sdtPr>
        <w:id w:val="-911384967"/>
        <w:temporary/>
        <w:showingPlcHdr/>
      </w:sdtPr>
      <w:sdtContent>
        <w:r>
          <w:t>[Type text]</w:t>
        </w:r>
      </w:sdtContent>
    </w:sdt>
  </w:p>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0844" o:spid="_x0000_s2049" type="#_x0000_t136" style="position:absolute;margin-left:0;margin-top:0;width:399.7pt;height:239.8pt;rotation:315;z-index:-251658752;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0845" o:spid="_x0000_s2050" type="#_x0000_t136" style="position:absolute;margin-left:0;margin-top:0;width:399.7pt;height:239.8pt;rotation:315;z-index:-251657728;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0843" o:spid="_x0000_s2051" type="#_x0000_t136" style="position:absolute;margin-left:0;margin-top:0;width:399.7pt;height:239.8pt;rotation:315;z-index:-251659776;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Pr="006262C3" w:rsidRDefault="00760BAF">
    <w:pPr>
      <w:pStyle w:val="Header"/>
    </w:pPr>
    <w:sdt>
      <w:sdtPr>
        <w:id w:val="-893812282"/>
        <w:temporary/>
        <w:showingPlcHdr/>
      </w:sdtPr>
      <w:sdtContent>
        <w:r>
          <w:t>[Type text]</w:t>
        </w:r>
      </w:sdtContent>
    </w:sdt>
    <w:sdt>
      <w:sdtPr>
        <w:id w:val="-188300109"/>
        <w:temporary/>
        <w:showingPlcHdr/>
      </w:sdtPr>
      <w:sdtContent>
        <w:r>
          <w:t>[Type text]</w:t>
        </w:r>
      </w:sdtContent>
    </w:sdt>
    <w:sdt>
      <w:sdtPr>
        <w:id w:val="2095514875"/>
        <w:temporary/>
        <w:showingPlcHdr/>
      </w:sdtPr>
      <w:sdtContent>
        <w:r>
          <w:t>[Type text]</w:t>
        </w:r>
      </w:sdtContent>
    </w:sdt>
  </w:p>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9.7pt;height:239.8pt;rotation:315;z-index:-251654656;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99.7pt;height:239.8pt;rotation:315;z-index:-251653632;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99.7pt;height:239.8pt;rotation:315;z-index:-251655680;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Pr="006262C3" w:rsidRDefault="00760BAF">
    <w:pPr>
      <w:pStyle w:val="Header"/>
    </w:pPr>
    <w:sdt>
      <w:sdtPr>
        <w:id w:val="1663815487"/>
        <w:temporary/>
        <w:showingPlcHdr/>
      </w:sdtPr>
      <w:sdtContent>
        <w:r>
          <w:t>[Type text]</w:t>
        </w:r>
      </w:sdtContent>
    </w:sdt>
    <w:sdt>
      <w:sdtPr>
        <w:id w:val="203531991"/>
        <w:temporary/>
        <w:showingPlcHdr/>
      </w:sdtPr>
      <w:sdtContent>
        <w:r>
          <w:t>[Type text]</w:t>
        </w:r>
      </w:sdtContent>
    </w:sdt>
    <w:sdt>
      <w:sdtPr>
        <w:id w:val="-309560350"/>
        <w:temporary/>
        <w:showingPlcHdr/>
      </w:sdtPr>
      <w:sdtContent>
        <w:r>
          <w:t>[Type text]</w:t>
        </w:r>
      </w:sdtContent>
    </w:sdt>
  </w:p>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399.7pt;height:239.8pt;rotation:315;z-index:-251650560;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399.7pt;height:239.8pt;rotation:315;z-index:-251649536;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Default="00760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399.7pt;height:239.8pt;rotation:315;z-index:-251651584;mso-position-horizontal:center;mso-position-horizontal-relative:margin;mso-position-vertical:center;mso-position-vertical-relative:margin" o:allowincell="f" fillcolor="#938953"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F2F"/>
    <w:multiLevelType w:val="hybridMultilevel"/>
    <w:tmpl w:val="22CC5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681E04"/>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01D735C5"/>
    <w:multiLevelType w:val="hybridMultilevel"/>
    <w:tmpl w:val="E3D4EE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760E7A"/>
    <w:multiLevelType w:val="hybridMultilevel"/>
    <w:tmpl w:val="FBEA05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2953F28"/>
    <w:multiLevelType w:val="multilevel"/>
    <w:tmpl w:val="50E02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31A2825"/>
    <w:multiLevelType w:val="hybridMultilevel"/>
    <w:tmpl w:val="915AB5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216B46"/>
    <w:multiLevelType w:val="hybridMultilevel"/>
    <w:tmpl w:val="EE782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53A3681"/>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056A682E"/>
    <w:multiLevelType w:val="hybridMultilevel"/>
    <w:tmpl w:val="5CBC3032"/>
    <w:lvl w:ilvl="0" w:tplc="5EE85C8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366337"/>
    <w:multiLevelType w:val="hybridMultilevel"/>
    <w:tmpl w:val="6D861D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9FB0F05"/>
    <w:multiLevelType w:val="hybridMultilevel"/>
    <w:tmpl w:val="D4F699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AC7186A"/>
    <w:multiLevelType w:val="hybridMultilevel"/>
    <w:tmpl w:val="9AFC30BA"/>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nsid w:val="0CD33787"/>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nsid w:val="0D4E13F2"/>
    <w:multiLevelType w:val="hybridMultilevel"/>
    <w:tmpl w:val="ABB6D568"/>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0DB87C89"/>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0E627351"/>
    <w:multiLevelType w:val="hybridMultilevel"/>
    <w:tmpl w:val="5B2037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F7D5767"/>
    <w:multiLevelType w:val="hybridMultilevel"/>
    <w:tmpl w:val="0B449A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00A0752"/>
    <w:multiLevelType w:val="hybridMultilevel"/>
    <w:tmpl w:val="A170E6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18435A2"/>
    <w:multiLevelType w:val="hybridMultilevel"/>
    <w:tmpl w:val="3940CC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19A78D4"/>
    <w:multiLevelType w:val="hybridMultilevel"/>
    <w:tmpl w:val="60DAE8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2707B3E"/>
    <w:multiLevelType w:val="hybridMultilevel"/>
    <w:tmpl w:val="DBAA93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2DD5B50"/>
    <w:multiLevelType w:val="hybridMultilevel"/>
    <w:tmpl w:val="C248CDC8"/>
    <w:lvl w:ilvl="0" w:tplc="0813000F">
      <w:start w:val="1"/>
      <w:numFmt w:val="decimal"/>
      <w:lvlText w:val="%1."/>
      <w:lvlJc w:val="left"/>
      <w:pPr>
        <w:ind w:left="720" w:hanging="360"/>
      </w:pPr>
    </w:lvl>
    <w:lvl w:ilvl="1" w:tplc="FBA8E73E">
      <w:start w:val="1"/>
      <w:numFmt w:val="lowerLetter"/>
      <w:lvlText w:val="%2."/>
      <w:lvlJc w:val="left"/>
      <w:pPr>
        <w:ind w:left="1440" w:hanging="360"/>
      </w:pPr>
      <w:rPr>
        <w:b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13FC520F"/>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15C26720"/>
    <w:multiLevelType w:val="hybridMultilevel"/>
    <w:tmpl w:val="91ACF3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6A73484"/>
    <w:multiLevelType w:val="hybridMultilevel"/>
    <w:tmpl w:val="8ED03E1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16F607D1"/>
    <w:multiLevelType w:val="hybridMultilevel"/>
    <w:tmpl w:val="323C85E6"/>
    <w:lvl w:ilvl="0" w:tplc="0409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178E4672"/>
    <w:multiLevelType w:val="hybridMultilevel"/>
    <w:tmpl w:val="BF92B918"/>
    <w:lvl w:ilvl="0" w:tplc="04090019">
      <w:start w:val="1"/>
      <w:numFmt w:val="lowerLetter"/>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7">
    <w:nsid w:val="189D6C2A"/>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nsid w:val="1A2005AF"/>
    <w:multiLevelType w:val="hybridMultilevel"/>
    <w:tmpl w:val="00808D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AE03555"/>
    <w:multiLevelType w:val="hybridMultilevel"/>
    <w:tmpl w:val="F5AA21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C1F7C7A"/>
    <w:multiLevelType w:val="hybridMultilevel"/>
    <w:tmpl w:val="5B0C3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CC56862"/>
    <w:multiLevelType w:val="hybridMultilevel"/>
    <w:tmpl w:val="4B6CFD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CD422AB"/>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nsid w:val="1D2D0A03"/>
    <w:multiLevelType w:val="hybridMultilevel"/>
    <w:tmpl w:val="0100D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1D8E0A19"/>
    <w:multiLevelType w:val="hybridMultilevel"/>
    <w:tmpl w:val="D0FE30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DD94834"/>
    <w:multiLevelType w:val="hybridMultilevel"/>
    <w:tmpl w:val="DB54B126"/>
    <w:lvl w:ilvl="0" w:tplc="0409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1DDD50FD"/>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nsid w:val="1F0420E2"/>
    <w:multiLevelType w:val="hybridMultilevel"/>
    <w:tmpl w:val="8BC0AB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FDC6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FDF7377"/>
    <w:multiLevelType w:val="hybridMultilevel"/>
    <w:tmpl w:val="CD5A7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08B33DD"/>
    <w:multiLevelType w:val="hybridMultilevel"/>
    <w:tmpl w:val="C61A84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09A6B58"/>
    <w:multiLevelType w:val="hybridMultilevel"/>
    <w:tmpl w:val="EFFA07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0EE0262"/>
    <w:multiLevelType w:val="hybridMultilevel"/>
    <w:tmpl w:val="3F12144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nsid w:val="20F76097"/>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4">
    <w:nsid w:val="21B42FF2"/>
    <w:multiLevelType w:val="hybridMultilevel"/>
    <w:tmpl w:val="1ABACB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2F70AEB"/>
    <w:multiLevelType w:val="hybridMultilevel"/>
    <w:tmpl w:val="20E66E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69E3E52"/>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7">
    <w:nsid w:val="2A4131F3"/>
    <w:multiLevelType w:val="hybridMultilevel"/>
    <w:tmpl w:val="27007C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2A6F2A04"/>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9">
    <w:nsid w:val="2B2451B8"/>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0">
    <w:nsid w:val="2C7115CD"/>
    <w:multiLevelType w:val="hybridMultilevel"/>
    <w:tmpl w:val="DB469A08"/>
    <w:lvl w:ilvl="0" w:tplc="0364770A">
      <w:start w:val="12"/>
      <w:numFmt w:val="decimal"/>
      <w:lvlText w:val="%1."/>
      <w:lvlJc w:val="left"/>
      <w:pPr>
        <w:ind w:left="720" w:hanging="360"/>
      </w:pPr>
      <w:rPr>
        <w:rFonts w:hint="default"/>
      </w:rPr>
    </w:lvl>
    <w:lvl w:ilvl="1" w:tplc="A7B079DA">
      <w:start w:val="1"/>
      <w:numFmt w:val="lowerLetter"/>
      <w:lvlText w:val="%2."/>
      <w:lvlJc w:val="left"/>
      <w:pPr>
        <w:ind w:left="1440" w:hanging="360"/>
      </w:pPr>
      <w:rPr>
        <w:rFonts w:ascii="Arial" w:hAnsi="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nsid w:val="2EC321A9"/>
    <w:multiLevelType w:val="hybridMultilevel"/>
    <w:tmpl w:val="3AF056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FF45BE3"/>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nsid w:val="303349B4"/>
    <w:multiLevelType w:val="hybridMultilevel"/>
    <w:tmpl w:val="937C9446"/>
    <w:lvl w:ilvl="0" w:tplc="37CC0596">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nsid w:val="30672C9D"/>
    <w:multiLevelType w:val="hybridMultilevel"/>
    <w:tmpl w:val="9F2257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0CC3057"/>
    <w:multiLevelType w:val="hybridMultilevel"/>
    <w:tmpl w:val="2286FB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1067E86"/>
    <w:multiLevelType w:val="hybridMultilevel"/>
    <w:tmpl w:val="E28215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1AB220A"/>
    <w:multiLevelType w:val="hybridMultilevel"/>
    <w:tmpl w:val="2BCEC7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333C47FC"/>
    <w:multiLevelType w:val="hybridMultilevel"/>
    <w:tmpl w:val="3508F6E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nsid w:val="34F55725"/>
    <w:multiLevelType w:val="hybridMultilevel"/>
    <w:tmpl w:val="B27843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36371DC3"/>
    <w:multiLevelType w:val="hybridMultilevel"/>
    <w:tmpl w:val="471A3F4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1">
    <w:nsid w:val="37836D20"/>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2">
    <w:nsid w:val="379F0B52"/>
    <w:multiLevelType w:val="hybridMultilevel"/>
    <w:tmpl w:val="9C7CA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37F56D6F"/>
    <w:multiLevelType w:val="hybridMultilevel"/>
    <w:tmpl w:val="F4A8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87A6657"/>
    <w:multiLevelType w:val="hybridMultilevel"/>
    <w:tmpl w:val="06E0364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5">
    <w:nsid w:val="39F8180F"/>
    <w:multiLevelType w:val="hybridMultilevel"/>
    <w:tmpl w:val="61462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3A3413DA"/>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7">
    <w:nsid w:val="3A756033"/>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8">
    <w:nsid w:val="3B415A6D"/>
    <w:multiLevelType w:val="hybridMultilevel"/>
    <w:tmpl w:val="00C856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3D1764A3"/>
    <w:multiLevelType w:val="hybridMultilevel"/>
    <w:tmpl w:val="F8CE97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nsid w:val="3D523C07"/>
    <w:multiLevelType w:val="hybridMultilevel"/>
    <w:tmpl w:val="5A6AF8EA"/>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3D5B1B79"/>
    <w:multiLevelType w:val="hybridMultilevel"/>
    <w:tmpl w:val="51D48838"/>
    <w:lvl w:ilvl="0" w:tplc="52EC929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3DEE0807"/>
    <w:multiLevelType w:val="hybridMultilevel"/>
    <w:tmpl w:val="8DEE77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3EBB5A63"/>
    <w:multiLevelType w:val="hybridMultilevel"/>
    <w:tmpl w:val="5C3E0B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3F2E0F68"/>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5">
    <w:nsid w:val="3FA966DF"/>
    <w:multiLevelType w:val="hybridMultilevel"/>
    <w:tmpl w:val="16B0B3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3FC94159"/>
    <w:multiLevelType w:val="hybridMultilevel"/>
    <w:tmpl w:val="75C22C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00D7275"/>
    <w:multiLevelType w:val="hybridMultilevel"/>
    <w:tmpl w:val="7640F7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5516FD2"/>
    <w:multiLevelType w:val="hybridMultilevel"/>
    <w:tmpl w:val="EE04C7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46BB2DDE"/>
    <w:multiLevelType w:val="hybridMultilevel"/>
    <w:tmpl w:val="4CC8E8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46E87F88"/>
    <w:multiLevelType w:val="hybridMultilevel"/>
    <w:tmpl w:val="E1FACF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47E60744"/>
    <w:multiLevelType w:val="multilevel"/>
    <w:tmpl w:val="6A4661A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495F144C"/>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3">
    <w:nsid w:val="4ADD51C1"/>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4">
    <w:nsid w:val="4CD2475C"/>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5">
    <w:nsid w:val="4D4F1097"/>
    <w:multiLevelType w:val="hybridMultilevel"/>
    <w:tmpl w:val="B778F566"/>
    <w:lvl w:ilvl="0" w:tplc="CA90A9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4DC54511"/>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7">
    <w:nsid w:val="4EF966BE"/>
    <w:multiLevelType w:val="hybridMultilevel"/>
    <w:tmpl w:val="995E38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4F0C5720"/>
    <w:multiLevelType w:val="hybridMultilevel"/>
    <w:tmpl w:val="5D90EE90"/>
    <w:lvl w:ilvl="0" w:tplc="CFD263C4">
      <w:start w:val="1"/>
      <w:numFmt w:val="bullet"/>
      <w:lvlText w:val="•"/>
      <w:lvlJc w:val="left"/>
      <w:pPr>
        <w:tabs>
          <w:tab w:val="num" w:pos="720"/>
        </w:tabs>
        <w:ind w:left="720" w:hanging="360"/>
      </w:pPr>
      <w:rPr>
        <w:rFonts w:ascii="Arial" w:hAnsi="Arial" w:hint="default"/>
      </w:rPr>
    </w:lvl>
    <w:lvl w:ilvl="1" w:tplc="ADB6C490">
      <w:start w:val="1"/>
      <w:numFmt w:val="bullet"/>
      <w:lvlText w:val="•"/>
      <w:lvlJc w:val="left"/>
      <w:pPr>
        <w:tabs>
          <w:tab w:val="num" w:pos="1440"/>
        </w:tabs>
        <w:ind w:left="1440" w:hanging="360"/>
      </w:pPr>
      <w:rPr>
        <w:rFonts w:ascii="Arial" w:hAnsi="Arial" w:hint="default"/>
      </w:rPr>
    </w:lvl>
    <w:lvl w:ilvl="2" w:tplc="680E6BA8" w:tentative="1">
      <w:start w:val="1"/>
      <w:numFmt w:val="bullet"/>
      <w:lvlText w:val="•"/>
      <w:lvlJc w:val="left"/>
      <w:pPr>
        <w:tabs>
          <w:tab w:val="num" w:pos="2160"/>
        </w:tabs>
        <w:ind w:left="2160" w:hanging="360"/>
      </w:pPr>
      <w:rPr>
        <w:rFonts w:ascii="Arial" w:hAnsi="Arial" w:hint="default"/>
      </w:rPr>
    </w:lvl>
    <w:lvl w:ilvl="3" w:tplc="9C943F30" w:tentative="1">
      <w:start w:val="1"/>
      <w:numFmt w:val="bullet"/>
      <w:lvlText w:val="•"/>
      <w:lvlJc w:val="left"/>
      <w:pPr>
        <w:tabs>
          <w:tab w:val="num" w:pos="2880"/>
        </w:tabs>
        <w:ind w:left="2880" w:hanging="360"/>
      </w:pPr>
      <w:rPr>
        <w:rFonts w:ascii="Arial" w:hAnsi="Arial" w:hint="default"/>
      </w:rPr>
    </w:lvl>
    <w:lvl w:ilvl="4" w:tplc="89DE92F4" w:tentative="1">
      <w:start w:val="1"/>
      <w:numFmt w:val="bullet"/>
      <w:lvlText w:val="•"/>
      <w:lvlJc w:val="left"/>
      <w:pPr>
        <w:tabs>
          <w:tab w:val="num" w:pos="3600"/>
        </w:tabs>
        <w:ind w:left="3600" w:hanging="360"/>
      </w:pPr>
      <w:rPr>
        <w:rFonts w:ascii="Arial" w:hAnsi="Arial" w:hint="default"/>
      </w:rPr>
    </w:lvl>
    <w:lvl w:ilvl="5" w:tplc="064CF282" w:tentative="1">
      <w:start w:val="1"/>
      <w:numFmt w:val="bullet"/>
      <w:lvlText w:val="•"/>
      <w:lvlJc w:val="left"/>
      <w:pPr>
        <w:tabs>
          <w:tab w:val="num" w:pos="4320"/>
        </w:tabs>
        <w:ind w:left="4320" w:hanging="360"/>
      </w:pPr>
      <w:rPr>
        <w:rFonts w:ascii="Arial" w:hAnsi="Arial" w:hint="default"/>
      </w:rPr>
    </w:lvl>
    <w:lvl w:ilvl="6" w:tplc="1452F4E2" w:tentative="1">
      <w:start w:val="1"/>
      <w:numFmt w:val="bullet"/>
      <w:lvlText w:val="•"/>
      <w:lvlJc w:val="left"/>
      <w:pPr>
        <w:tabs>
          <w:tab w:val="num" w:pos="5040"/>
        </w:tabs>
        <w:ind w:left="5040" w:hanging="360"/>
      </w:pPr>
      <w:rPr>
        <w:rFonts w:ascii="Arial" w:hAnsi="Arial" w:hint="default"/>
      </w:rPr>
    </w:lvl>
    <w:lvl w:ilvl="7" w:tplc="2A3C8F4A" w:tentative="1">
      <w:start w:val="1"/>
      <w:numFmt w:val="bullet"/>
      <w:lvlText w:val="•"/>
      <w:lvlJc w:val="left"/>
      <w:pPr>
        <w:tabs>
          <w:tab w:val="num" w:pos="5760"/>
        </w:tabs>
        <w:ind w:left="5760" w:hanging="360"/>
      </w:pPr>
      <w:rPr>
        <w:rFonts w:ascii="Arial" w:hAnsi="Arial" w:hint="default"/>
      </w:rPr>
    </w:lvl>
    <w:lvl w:ilvl="8" w:tplc="8FBC9560" w:tentative="1">
      <w:start w:val="1"/>
      <w:numFmt w:val="bullet"/>
      <w:lvlText w:val="•"/>
      <w:lvlJc w:val="left"/>
      <w:pPr>
        <w:tabs>
          <w:tab w:val="num" w:pos="6480"/>
        </w:tabs>
        <w:ind w:left="6480" w:hanging="360"/>
      </w:pPr>
      <w:rPr>
        <w:rFonts w:ascii="Arial" w:hAnsi="Arial" w:hint="default"/>
      </w:rPr>
    </w:lvl>
  </w:abstractNum>
  <w:abstractNum w:abstractNumId="89">
    <w:nsid w:val="4F1C22B6"/>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0">
    <w:nsid w:val="4FB7560B"/>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1">
    <w:nsid w:val="4FE36B93"/>
    <w:multiLevelType w:val="hybridMultilevel"/>
    <w:tmpl w:val="6010AC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2">
    <w:nsid w:val="4FF539D0"/>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3">
    <w:nsid w:val="50FB637A"/>
    <w:multiLevelType w:val="hybridMultilevel"/>
    <w:tmpl w:val="1E5863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512E2831"/>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5">
    <w:nsid w:val="51986995"/>
    <w:multiLevelType w:val="hybridMultilevel"/>
    <w:tmpl w:val="5D2258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541F7AC0"/>
    <w:multiLevelType w:val="hybridMultilevel"/>
    <w:tmpl w:val="3A5A0F32"/>
    <w:lvl w:ilvl="0" w:tplc="3EC432C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54853083"/>
    <w:multiLevelType w:val="hybridMultilevel"/>
    <w:tmpl w:val="7FB600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56F946ED"/>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9">
    <w:nsid w:val="573A0324"/>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0">
    <w:nsid w:val="579D5DC2"/>
    <w:multiLevelType w:val="hybridMultilevel"/>
    <w:tmpl w:val="5284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7EC3793"/>
    <w:multiLevelType w:val="hybridMultilevel"/>
    <w:tmpl w:val="9CCAA1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5BA62B1D"/>
    <w:multiLevelType w:val="hybridMultilevel"/>
    <w:tmpl w:val="7B4A50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5C1F5A2A"/>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4">
    <w:nsid w:val="5C7120EA"/>
    <w:multiLevelType w:val="hybridMultilevel"/>
    <w:tmpl w:val="6B587AC2"/>
    <w:lvl w:ilvl="0" w:tplc="08130001">
      <w:start w:val="1"/>
      <w:numFmt w:val="bullet"/>
      <w:lvlText w:val=""/>
      <w:lvlJc w:val="left"/>
      <w:pPr>
        <w:ind w:left="720" w:hanging="360"/>
      </w:pPr>
      <w:rPr>
        <w:rFonts w:ascii="Symbol" w:hAnsi="Symbol" w:hint="default"/>
      </w:rPr>
    </w:lvl>
    <w:lvl w:ilvl="1" w:tplc="A6B27A92">
      <w:start w:val="1"/>
      <w:numFmt w:val="decimal"/>
      <w:lvlText w:val="2.%2."/>
      <w:lvlJc w:val="left"/>
      <w:pPr>
        <w:ind w:left="1440" w:hanging="360"/>
      </w:pPr>
      <w:rPr>
        <w:rFonts w:hint="default"/>
        <w:lang w:val="en-US"/>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5">
    <w:nsid w:val="5CD75B08"/>
    <w:multiLevelType w:val="hybridMultilevel"/>
    <w:tmpl w:val="13CE1412"/>
    <w:lvl w:ilvl="0" w:tplc="0813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CED2D71"/>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7">
    <w:nsid w:val="5D3C1725"/>
    <w:multiLevelType w:val="hybridMultilevel"/>
    <w:tmpl w:val="2DCA28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5D8E577D"/>
    <w:multiLevelType w:val="hybridMultilevel"/>
    <w:tmpl w:val="06BCDE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5F9D5338"/>
    <w:multiLevelType w:val="hybridMultilevel"/>
    <w:tmpl w:val="A86A97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5FE10938"/>
    <w:multiLevelType w:val="hybridMultilevel"/>
    <w:tmpl w:val="432AF9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610134A5"/>
    <w:multiLevelType w:val="hybridMultilevel"/>
    <w:tmpl w:val="5A6AF8EA"/>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1110376"/>
    <w:multiLevelType w:val="hybridMultilevel"/>
    <w:tmpl w:val="FFAE45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620D4E6F"/>
    <w:multiLevelType w:val="hybridMultilevel"/>
    <w:tmpl w:val="970290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22322B0"/>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5">
    <w:nsid w:val="644276B8"/>
    <w:multiLevelType w:val="hybridMultilevel"/>
    <w:tmpl w:val="4EB6FC88"/>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6">
    <w:nsid w:val="6B2D69E4"/>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7">
    <w:nsid w:val="6D6E6720"/>
    <w:multiLevelType w:val="hybridMultilevel"/>
    <w:tmpl w:val="A77A88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6E4175E3"/>
    <w:multiLevelType w:val="hybridMultilevel"/>
    <w:tmpl w:val="ABC07A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6EFB4FA9"/>
    <w:multiLevelType w:val="hybridMultilevel"/>
    <w:tmpl w:val="A82C3E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0">
    <w:nsid w:val="6F6723C0"/>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1">
    <w:nsid w:val="6FE14DD0"/>
    <w:multiLevelType w:val="hybridMultilevel"/>
    <w:tmpl w:val="D0D874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704C75FE"/>
    <w:multiLevelType w:val="hybridMultilevel"/>
    <w:tmpl w:val="A12A6F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nsid w:val="741B7578"/>
    <w:multiLevelType w:val="hybridMultilevel"/>
    <w:tmpl w:val="8E3CF5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600408F"/>
    <w:multiLevelType w:val="hybridMultilevel"/>
    <w:tmpl w:val="D29EB7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nsid w:val="76097B5B"/>
    <w:multiLevelType w:val="hybridMultilevel"/>
    <w:tmpl w:val="3EA8FF08"/>
    <w:lvl w:ilvl="0" w:tplc="7B00470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nsid w:val="78174A0B"/>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7">
    <w:nsid w:val="78B92E49"/>
    <w:multiLevelType w:val="hybridMultilevel"/>
    <w:tmpl w:val="E24640AE"/>
    <w:lvl w:ilvl="0" w:tplc="0409000F">
      <w:start w:val="1"/>
      <w:numFmt w:val="decimal"/>
      <w:lvlText w:val="%1."/>
      <w:lvlJc w:val="left"/>
      <w:pPr>
        <w:ind w:left="360" w:hanging="360"/>
      </w:pPr>
    </w:lvl>
    <w:lvl w:ilvl="1" w:tplc="CC56BE54">
      <w:start w:val="1"/>
      <w:numFmt w:val="lowerLetter"/>
      <w:lvlText w:val="%2."/>
      <w:lvlJc w:val="left"/>
      <w:pPr>
        <w:ind w:left="1080" w:hanging="360"/>
      </w:pPr>
      <w:rPr>
        <w:b w:val="0"/>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8">
    <w:nsid w:val="7A5E27ED"/>
    <w:multiLevelType w:val="hybridMultilevel"/>
    <w:tmpl w:val="E3D030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7A6E2613"/>
    <w:multiLevelType w:val="hybridMultilevel"/>
    <w:tmpl w:val="E0FC9D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7C017DA0"/>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1">
    <w:nsid w:val="7C144D68"/>
    <w:multiLevelType w:val="hybridMultilevel"/>
    <w:tmpl w:val="526085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nsid w:val="7CF75734"/>
    <w:multiLevelType w:val="hybridMultilevel"/>
    <w:tmpl w:val="C88404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nsid w:val="7D3474DA"/>
    <w:multiLevelType w:val="hybridMultilevel"/>
    <w:tmpl w:val="4AA629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7D8C42E1"/>
    <w:multiLevelType w:val="hybridMultilevel"/>
    <w:tmpl w:val="A9F0F8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7DCF40CC"/>
    <w:multiLevelType w:val="hybridMultilevel"/>
    <w:tmpl w:val="8C8A16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nsid w:val="7E333DCA"/>
    <w:multiLevelType w:val="hybridMultilevel"/>
    <w:tmpl w:val="39A495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7F0242E8"/>
    <w:multiLevelType w:val="hybridMultilevel"/>
    <w:tmpl w:val="E62233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7F802185"/>
    <w:multiLevelType w:val="hybridMultilevel"/>
    <w:tmpl w:val="BE6CD3AC"/>
    <w:lvl w:ilvl="0" w:tplc="E2F2F7E6">
      <w:start w:val="3"/>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139">
    <w:nsid w:val="7F9305F3"/>
    <w:multiLevelType w:val="hybridMultilevel"/>
    <w:tmpl w:val="B380EC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8"/>
  </w:num>
  <w:num w:numId="2">
    <w:abstractNumId w:val="26"/>
  </w:num>
  <w:num w:numId="3">
    <w:abstractNumId w:val="69"/>
  </w:num>
  <w:num w:numId="4">
    <w:abstractNumId w:val="138"/>
  </w:num>
  <w:num w:numId="5">
    <w:abstractNumId w:val="119"/>
  </w:num>
  <w:num w:numId="6">
    <w:abstractNumId w:val="88"/>
  </w:num>
  <w:num w:numId="7">
    <w:abstractNumId w:val="35"/>
  </w:num>
  <w:num w:numId="8">
    <w:abstractNumId w:val="53"/>
  </w:num>
  <w:num w:numId="9">
    <w:abstractNumId w:val="98"/>
  </w:num>
  <w:num w:numId="10">
    <w:abstractNumId w:val="13"/>
  </w:num>
  <w:num w:numId="11">
    <w:abstractNumId w:val="21"/>
  </w:num>
  <w:num w:numId="12">
    <w:abstractNumId w:val="52"/>
  </w:num>
  <w:num w:numId="13">
    <w:abstractNumId w:val="50"/>
  </w:num>
  <w:num w:numId="14">
    <w:abstractNumId w:val="114"/>
  </w:num>
  <w:num w:numId="15">
    <w:abstractNumId w:val="115"/>
  </w:num>
  <w:num w:numId="16">
    <w:abstractNumId w:val="7"/>
  </w:num>
  <w:num w:numId="17">
    <w:abstractNumId w:val="66"/>
  </w:num>
  <w:num w:numId="18">
    <w:abstractNumId w:val="83"/>
  </w:num>
  <w:num w:numId="19">
    <w:abstractNumId w:val="43"/>
  </w:num>
  <w:num w:numId="20">
    <w:abstractNumId w:val="90"/>
  </w:num>
  <w:num w:numId="21">
    <w:abstractNumId w:val="49"/>
  </w:num>
  <w:num w:numId="22">
    <w:abstractNumId w:val="84"/>
  </w:num>
  <w:num w:numId="23">
    <w:abstractNumId w:val="104"/>
  </w:num>
  <w:num w:numId="24">
    <w:abstractNumId w:val="91"/>
  </w:num>
  <w:num w:numId="25">
    <w:abstractNumId w:val="63"/>
  </w:num>
  <w:num w:numId="26">
    <w:abstractNumId w:val="81"/>
  </w:num>
  <w:num w:numId="27">
    <w:abstractNumId w:val="32"/>
  </w:num>
  <w:num w:numId="28">
    <w:abstractNumId w:val="38"/>
  </w:num>
  <w:num w:numId="29">
    <w:abstractNumId w:val="116"/>
  </w:num>
  <w:num w:numId="30">
    <w:abstractNumId w:val="100"/>
  </w:num>
  <w:num w:numId="31">
    <w:abstractNumId w:val="14"/>
  </w:num>
  <w:num w:numId="32">
    <w:abstractNumId w:val="130"/>
  </w:num>
  <w:num w:numId="33">
    <w:abstractNumId w:val="120"/>
  </w:num>
  <w:num w:numId="34">
    <w:abstractNumId w:val="74"/>
  </w:num>
  <w:num w:numId="35">
    <w:abstractNumId w:val="12"/>
  </w:num>
  <w:num w:numId="36">
    <w:abstractNumId w:val="94"/>
  </w:num>
  <w:num w:numId="37">
    <w:abstractNumId w:val="99"/>
  </w:num>
  <w:num w:numId="38">
    <w:abstractNumId w:val="86"/>
  </w:num>
  <w:num w:numId="39">
    <w:abstractNumId w:val="82"/>
  </w:num>
  <w:num w:numId="40">
    <w:abstractNumId w:val="126"/>
  </w:num>
  <w:num w:numId="41">
    <w:abstractNumId w:val="27"/>
  </w:num>
  <w:num w:numId="42">
    <w:abstractNumId w:val="1"/>
  </w:num>
  <w:num w:numId="43">
    <w:abstractNumId w:val="67"/>
  </w:num>
  <w:num w:numId="44">
    <w:abstractNumId w:val="48"/>
  </w:num>
  <w:num w:numId="45">
    <w:abstractNumId w:val="22"/>
  </w:num>
  <w:num w:numId="46">
    <w:abstractNumId w:val="25"/>
  </w:num>
  <w:num w:numId="47">
    <w:abstractNumId w:val="137"/>
  </w:num>
  <w:num w:numId="48">
    <w:abstractNumId w:val="112"/>
  </w:num>
  <w:num w:numId="49">
    <w:abstractNumId w:val="2"/>
  </w:num>
  <w:num w:numId="50">
    <w:abstractNumId w:val="109"/>
  </w:num>
  <w:num w:numId="51">
    <w:abstractNumId w:val="129"/>
  </w:num>
  <w:num w:numId="52">
    <w:abstractNumId w:val="77"/>
  </w:num>
  <w:num w:numId="53">
    <w:abstractNumId w:val="139"/>
  </w:num>
  <w:num w:numId="54">
    <w:abstractNumId w:val="45"/>
  </w:num>
  <w:num w:numId="55">
    <w:abstractNumId w:val="37"/>
  </w:num>
  <w:num w:numId="56">
    <w:abstractNumId w:val="102"/>
  </w:num>
  <w:num w:numId="57">
    <w:abstractNumId w:val="19"/>
  </w:num>
  <w:num w:numId="58">
    <w:abstractNumId w:val="24"/>
  </w:num>
  <w:num w:numId="59">
    <w:abstractNumId w:val="64"/>
  </w:num>
  <w:num w:numId="60">
    <w:abstractNumId w:val="11"/>
  </w:num>
  <w:num w:numId="61">
    <w:abstractNumId w:val="60"/>
  </w:num>
  <w:num w:numId="62">
    <w:abstractNumId w:val="17"/>
  </w:num>
  <w:num w:numId="63">
    <w:abstractNumId w:val="41"/>
  </w:num>
  <w:num w:numId="64">
    <w:abstractNumId w:val="68"/>
  </w:num>
  <w:num w:numId="65">
    <w:abstractNumId w:val="117"/>
  </w:num>
  <w:num w:numId="66">
    <w:abstractNumId w:val="136"/>
  </w:num>
  <w:num w:numId="67">
    <w:abstractNumId w:val="73"/>
  </w:num>
  <w:num w:numId="68">
    <w:abstractNumId w:val="18"/>
  </w:num>
  <w:num w:numId="69">
    <w:abstractNumId w:val="30"/>
  </w:num>
  <w:num w:numId="70">
    <w:abstractNumId w:val="121"/>
  </w:num>
  <w:num w:numId="71">
    <w:abstractNumId w:val="122"/>
  </w:num>
  <w:num w:numId="72">
    <w:abstractNumId w:val="62"/>
  </w:num>
  <w:num w:numId="73">
    <w:abstractNumId w:val="79"/>
  </w:num>
  <w:num w:numId="74">
    <w:abstractNumId w:val="56"/>
  </w:num>
  <w:num w:numId="75">
    <w:abstractNumId w:val="87"/>
  </w:num>
  <w:num w:numId="76">
    <w:abstractNumId w:val="5"/>
  </w:num>
  <w:num w:numId="77">
    <w:abstractNumId w:val="93"/>
  </w:num>
  <w:num w:numId="78">
    <w:abstractNumId w:val="23"/>
  </w:num>
  <w:num w:numId="79">
    <w:abstractNumId w:val="65"/>
  </w:num>
  <w:num w:numId="80">
    <w:abstractNumId w:val="105"/>
  </w:num>
  <w:num w:numId="81">
    <w:abstractNumId w:val="59"/>
  </w:num>
  <w:num w:numId="82">
    <w:abstractNumId w:val="15"/>
  </w:num>
  <w:num w:numId="83">
    <w:abstractNumId w:val="47"/>
  </w:num>
  <w:num w:numId="84">
    <w:abstractNumId w:val="16"/>
  </w:num>
  <w:num w:numId="85">
    <w:abstractNumId w:val="133"/>
  </w:num>
  <w:num w:numId="86">
    <w:abstractNumId w:val="31"/>
  </w:num>
  <w:num w:numId="87">
    <w:abstractNumId w:val="80"/>
  </w:num>
  <w:num w:numId="88">
    <w:abstractNumId w:val="3"/>
  </w:num>
  <w:num w:numId="89">
    <w:abstractNumId w:val="134"/>
  </w:num>
  <w:num w:numId="90">
    <w:abstractNumId w:val="55"/>
  </w:num>
  <w:num w:numId="91">
    <w:abstractNumId w:val="9"/>
  </w:num>
  <w:num w:numId="92">
    <w:abstractNumId w:val="33"/>
  </w:num>
  <w:num w:numId="93">
    <w:abstractNumId w:val="34"/>
  </w:num>
  <w:num w:numId="94">
    <w:abstractNumId w:val="132"/>
  </w:num>
  <w:num w:numId="95">
    <w:abstractNumId w:val="39"/>
  </w:num>
  <w:num w:numId="96">
    <w:abstractNumId w:val="51"/>
  </w:num>
  <w:num w:numId="97">
    <w:abstractNumId w:val="110"/>
  </w:num>
  <w:num w:numId="98">
    <w:abstractNumId w:val="97"/>
  </w:num>
  <w:num w:numId="99">
    <w:abstractNumId w:val="75"/>
  </w:num>
  <w:num w:numId="100">
    <w:abstractNumId w:val="71"/>
  </w:num>
  <w:num w:numId="101">
    <w:abstractNumId w:val="101"/>
  </w:num>
  <w:num w:numId="102">
    <w:abstractNumId w:val="6"/>
  </w:num>
  <w:num w:numId="103">
    <w:abstractNumId w:val="44"/>
  </w:num>
  <w:num w:numId="104">
    <w:abstractNumId w:val="95"/>
  </w:num>
  <w:num w:numId="105">
    <w:abstractNumId w:val="135"/>
  </w:num>
  <w:num w:numId="106">
    <w:abstractNumId w:val="29"/>
  </w:num>
  <w:num w:numId="107">
    <w:abstractNumId w:val="108"/>
  </w:num>
  <w:num w:numId="108">
    <w:abstractNumId w:val="57"/>
  </w:num>
  <w:num w:numId="109">
    <w:abstractNumId w:val="20"/>
  </w:num>
  <w:num w:numId="110">
    <w:abstractNumId w:val="8"/>
  </w:num>
  <w:num w:numId="111">
    <w:abstractNumId w:val="124"/>
  </w:num>
  <w:num w:numId="112">
    <w:abstractNumId w:val="72"/>
  </w:num>
  <w:num w:numId="113">
    <w:abstractNumId w:val="10"/>
  </w:num>
  <w:num w:numId="114">
    <w:abstractNumId w:val="131"/>
  </w:num>
  <w:num w:numId="115">
    <w:abstractNumId w:val="107"/>
  </w:num>
  <w:num w:numId="116">
    <w:abstractNumId w:val="96"/>
  </w:num>
  <w:num w:numId="117">
    <w:abstractNumId w:val="125"/>
  </w:num>
  <w:num w:numId="118">
    <w:abstractNumId w:val="70"/>
  </w:num>
  <w:num w:numId="119">
    <w:abstractNumId w:val="28"/>
  </w:num>
  <w:num w:numId="120">
    <w:abstractNumId w:val="111"/>
  </w:num>
  <w:num w:numId="121">
    <w:abstractNumId w:val="85"/>
  </w:num>
  <w:num w:numId="122">
    <w:abstractNumId w:val="78"/>
  </w:num>
  <w:num w:numId="123">
    <w:abstractNumId w:val="127"/>
  </w:num>
  <w:num w:numId="124">
    <w:abstractNumId w:val="92"/>
  </w:num>
  <w:num w:numId="125">
    <w:abstractNumId w:val="103"/>
  </w:num>
  <w:num w:numId="126">
    <w:abstractNumId w:val="61"/>
  </w:num>
  <w:num w:numId="127">
    <w:abstractNumId w:val="89"/>
  </w:num>
  <w:num w:numId="128">
    <w:abstractNumId w:val="36"/>
  </w:num>
  <w:num w:numId="129">
    <w:abstractNumId w:val="46"/>
  </w:num>
  <w:num w:numId="130">
    <w:abstractNumId w:val="106"/>
  </w:num>
  <w:num w:numId="131">
    <w:abstractNumId w:val="128"/>
  </w:num>
  <w:num w:numId="132">
    <w:abstractNumId w:val="54"/>
  </w:num>
  <w:num w:numId="133">
    <w:abstractNumId w:val="40"/>
  </w:num>
  <w:num w:numId="134">
    <w:abstractNumId w:val="118"/>
  </w:num>
  <w:num w:numId="135">
    <w:abstractNumId w:val="0"/>
  </w:num>
  <w:num w:numId="136">
    <w:abstractNumId w:val="113"/>
  </w:num>
  <w:num w:numId="137">
    <w:abstractNumId w:val="123"/>
  </w:num>
  <w:num w:numId="138">
    <w:abstractNumId w:val="76"/>
  </w:num>
  <w:num w:numId="139">
    <w:abstractNumId w:val="42"/>
  </w:num>
  <w:num w:numId="140">
    <w:abstractNumId w:val="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EA"/>
    <w:rsid w:val="000004C3"/>
    <w:rsid w:val="00001B1A"/>
    <w:rsid w:val="00004B84"/>
    <w:rsid w:val="00005E84"/>
    <w:rsid w:val="000076AD"/>
    <w:rsid w:val="000133AA"/>
    <w:rsid w:val="0001358E"/>
    <w:rsid w:val="00013EBB"/>
    <w:rsid w:val="00014274"/>
    <w:rsid w:val="000150BB"/>
    <w:rsid w:val="0001540E"/>
    <w:rsid w:val="00015A1B"/>
    <w:rsid w:val="000219ED"/>
    <w:rsid w:val="00021F71"/>
    <w:rsid w:val="000229DC"/>
    <w:rsid w:val="00023201"/>
    <w:rsid w:val="00024B21"/>
    <w:rsid w:val="0002528F"/>
    <w:rsid w:val="000255E3"/>
    <w:rsid w:val="000260D0"/>
    <w:rsid w:val="00027183"/>
    <w:rsid w:val="0003064D"/>
    <w:rsid w:val="0003144A"/>
    <w:rsid w:val="0003743F"/>
    <w:rsid w:val="0003750F"/>
    <w:rsid w:val="00040480"/>
    <w:rsid w:val="0004320F"/>
    <w:rsid w:val="000460EF"/>
    <w:rsid w:val="00047630"/>
    <w:rsid w:val="00050A95"/>
    <w:rsid w:val="000517BB"/>
    <w:rsid w:val="00051B6A"/>
    <w:rsid w:val="0005204C"/>
    <w:rsid w:val="00052748"/>
    <w:rsid w:val="000546BC"/>
    <w:rsid w:val="00055352"/>
    <w:rsid w:val="00061809"/>
    <w:rsid w:val="00063102"/>
    <w:rsid w:val="00066A4D"/>
    <w:rsid w:val="00067096"/>
    <w:rsid w:val="00071496"/>
    <w:rsid w:val="00072045"/>
    <w:rsid w:val="00072208"/>
    <w:rsid w:val="00075535"/>
    <w:rsid w:val="00077D1F"/>
    <w:rsid w:val="0008237B"/>
    <w:rsid w:val="00084875"/>
    <w:rsid w:val="00085877"/>
    <w:rsid w:val="00094F3C"/>
    <w:rsid w:val="00096F9D"/>
    <w:rsid w:val="0009769F"/>
    <w:rsid w:val="00097A97"/>
    <w:rsid w:val="000A0273"/>
    <w:rsid w:val="000B271A"/>
    <w:rsid w:val="000B3DF8"/>
    <w:rsid w:val="000B400F"/>
    <w:rsid w:val="000B5A9E"/>
    <w:rsid w:val="000B6D9F"/>
    <w:rsid w:val="000B7CD9"/>
    <w:rsid w:val="000C52C9"/>
    <w:rsid w:val="000C6672"/>
    <w:rsid w:val="000C7ACB"/>
    <w:rsid w:val="000D0A3B"/>
    <w:rsid w:val="000D53A8"/>
    <w:rsid w:val="000D6368"/>
    <w:rsid w:val="000D6B4B"/>
    <w:rsid w:val="000E3A7D"/>
    <w:rsid w:val="000E4877"/>
    <w:rsid w:val="000E5FED"/>
    <w:rsid w:val="000E6DB4"/>
    <w:rsid w:val="000F2BEA"/>
    <w:rsid w:val="000F2F76"/>
    <w:rsid w:val="000F583A"/>
    <w:rsid w:val="000F6C4B"/>
    <w:rsid w:val="001001FF"/>
    <w:rsid w:val="001017E5"/>
    <w:rsid w:val="00102FF1"/>
    <w:rsid w:val="00106230"/>
    <w:rsid w:val="00106F20"/>
    <w:rsid w:val="00107433"/>
    <w:rsid w:val="001079ED"/>
    <w:rsid w:val="001126CF"/>
    <w:rsid w:val="00112830"/>
    <w:rsid w:val="001158D5"/>
    <w:rsid w:val="00115B4A"/>
    <w:rsid w:val="00117D8E"/>
    <w:rsid w:val="00122632"/>
    <w:rsid w:val="00125EC2"/>
    <w:rsid w:val="00126539"/>
    <w:rsid w:val="0012765A"/>
    <w:rsid w:val="00127852"/>
    <w:rsid w:val="00130F68"/>
    <w:rsid w:val="001316E1"/>
    <w:rsid w:val="001320D8"/>
    <w:rsid w:val="001321AB"/>
    <w:rsid w:val="00133989"/>
    <w:rsid w:val="00134CD5"/>
    <w:rsid w:val="00135520"/>
    <w:rsid w:val="00141925"/>
    <w:rsid w:val="00141E31"/>
    <w:rsid w:val="00142648"/>
    <w:rsid w:val="00143FDE"/>
    <w:rsid w:val="00144328"/>
    <w:rsid w:val="00147B65"/>
    <w:rsid w:val="001517E8"/>
    <w:rsid w:val="00153EA6"/>
    <w:rsid w:val="00154A4A"/>
    <w:rsid w:val="00154E12"/>
    <w:rsid w:val="00155083"/>
    <w:rsid w:val="001551DB"/>
    <w:rsid w:val="00156E9B"/>
    <w:rsid w:val="0015753A"/>
    <w:rsid w:val="00160252"/>
    <w:rsid w:val="00162195"/>
    <w:rsid w:val="00162723"/>
    <w:rsid w:val="00164BAA"/>
    <w:rsid w:val="00166ABD"/>
    <w:rsid w:val="00166AD6"/>
    <w:rsid w:val="001671EC"/>
    <w:rsid w:val="00171795"/>
    <w:rsid w:val="00172293"/>
    <w:rsid w:val="001737BD"/>
    <w:rsid w:val="00173C39"/>
    <w:rsid w:val="00174AEA"/>
    <w:rsid w:val="0017594F"/>
    <w:rsid w:val="00180FA7"/>
    <w:rsid w:val="0018132E"/>
    <w:rsid w:val="0018177B"/>
    <w:rsid w:val="00183A83"/>
    <w:rsid w:val="00183E3E"/>
    <w:rsid w:val="00184FF3"/>
    <w:rsid w:val="00185BE4"/>
    <w:rsid w:val="00186568"/>
    <w:rsid w:val="00186AF1"/>
    <w:rsid w:val="00186E5E"/>
    <w:rsid w:val="001914EA"/>
    <w:rsid w:val="001937D4"/>
    <w:rsid w:val="00193D63"/>
    <w:rsid w:val="00193D9B"/>
    <w:rsid w:val="001947B2"/>
    <w:rsid w:val="0019589D"/>
    <w:rsid w:val="001A0C86"/>
    <w:rsid w:val="001A2F3D"/>
    <w:rsid w:val="001A3B44"/>
    <w:rsid w:val="001A46E9"/>
    <w:rsid w:val="001B136D"/>
    <w:rsid w:val="001B2852"/>
    <w:rsid w:val="001B321F"/>
    <w:rsid w:val="001B48BE"/>
    <w:rsid w:val="001B5563"/>
    <w:rsid w:val="001B60CA"/>
    <w:rsid w:val="001B6597"/>
    <w:rsid w:val="001B70FB"/>
    <w:rsid w:val="001C050B"/>
    <w:rsid w:val="001C1702"/>
    <w:rsid w:val="001C332C"/>
    <w:rsid w:val="001C505A"/>
    <w:rsid w:val="001C603C"/>
    <w:rsid w:val="001C621F"/>
    <w:rsid w:val="001C6B06"/>
    <w:rsid w:val="001D0B21"/>
    <w:rsid w:val="001D2B59"/>
    <w:rsid w:val="001D681A"/>
    <w:rsid w:val="001D7260"/>
    <w:rsid w:val="001E003D"/>
    <w:rsid w:val="001E261B"/>
    <w:rsid w:val="001E407B"/>
    <w:rsid w:val="001E40CA"/>
    <w:rsid w:val="001E645E"/>
    <w:rsid w:val="001F166D"/>
    <w:rsid w:val="001F3763"/>
    <w:rsid w:val="001F3CDB"/>
    <w:rsid w:val="001F4493"/>
    <w:rsid w:val="00200837"/>
    <w:rsid w:val="002008BB"/>
    <w:rsid w:val="00201647"/>
    <w:rsid w:val="00201983"/>
    <w:rsid w:val="00202111"/>
    <w:rsid w:val="0020211C"/>
    <w:rsid w:val="002028B0"/>
    <w:rsid w:val="002047BC"/>
    <w:rsid w:val="00205938"/>
    <w:rsid w:val="00205E78"/>
    <w:rsid w:val="00215949"/>
    <w:rsid w:val="00220628"/>
    <w:rsid w:val="0022086A"/>
    <w:rsid w:val="002243D3"/>
    <w:rsid w:val="00227D0A"/>
    <w:rsid w:val="00230D82"/>
    <w:rsid w:val="00231241"/>
    <w:rsid w:val="00232362"/>
    <w:rsid w:val="002338CA"/>
    <w:rsid w:val="00234E11"/>
    <w:rsid w:val="00234E2E"/>
    <w:rsid w:val="00235940"/>
    <w:rsid w:val="00240513"/>
    <w:rsid w:val="00243B9A"/>
    <w:rsid w:val="00247D7B"/>
    <w:rsid w:val="00250998"/>
    <w:rsid w:val="0025200A"/>
    <w:rsid w:val="00253BB0"/>
    <w:rsid w:val="00254704"/>
    <w:rsid w:val="0025533A"/>
    <w:rsid w:val="00260893"/>
    <w:rsid w:val="00260FF1"/>
    <w:rsid w:val="00261821"/>
    <w:rsid w:val="002649B1"/>
    <w:rsid w:val="00265C93"/>
    <w:rsid w:val="00266CEA"/>
    <w:rsid w:val="00267732"/>
    <w:rsid w:val="00271D56"/>
    <w:rsid w:val="00272E7E"/>
    <w:rsid w:val="00277A17"/>
    <w:rsid w:val="00277C52"/>
    <w:rsid w:val="00280AFE"/>
    <w:rsid w:val="00281A36"/>
    <w:rsid w:val="00282A60"/>
    <w:rsid w:val="00287D83"/>
    <w:rsid w:val="00290347"/>
    <w:rsid w:val="002929CA"/>
    <w:rsid w:val="00292DB3"/>
    <w:rsid w:val="0029509E"/>
    <w:rsid w:val="00295393"/>
    <w:rsid w:val="002973A8"/>
    <w:rsid w:val="00297EE4"/>
    <w:rsid w:val="002A0122"/>
    <w:rsid w:val="002A6CB6"/>
    <w:rsid w:val="002B30ED"/>
    <w:rsid w:val="002B3611"/>
    <w:rsid w:val="002B4B00"/>
    <w:rsid w:val="002B5654"/>
    <w:rsid w:val="002B5D03"/>
    <w:rsid w:val="002B7B9D"/>
    <w:rsid w:val="002B7EB6"/>
    <w:rsid w:val="002C0766"/>
    <w:rsid w:val="002C1834"/>
    <w:rsid w:val="002C3033"/>
    <w:rsid w:val="002C3DAA"/>
    <w:rsid w:val="002C43C9"/>
    <w:rsid w:val="002C5514"/>
    <w:rsid w:val="002C74CB"/>
    <w:rsid w:val="002D27B4"/>
    <w:rsid w:val="002D321A"/>
    <w:rsid w:val="002D63AC"/>
    <w:rsid w:val="002D7BCB"/>
    <w:rsid w:val="002E0B2A"/>
    <w:rsid w:val="002E4F7F"/>
    <w:rsid w:val="002E5136"/>
    <w:rsid w:val="002E765A"/>
    <w:rsid w:val="002F3064"/>
    <w:rsid w:val="002F56F7"/>
    <w:rsid w:val="00300D80"/>
    <w:rsid w:val="00300DBC"/>
    <w:rsid w:val="003024CB"/>
    <w:rsid w:val="0030299B"/>
    <w:rsid w:val="00306C57"/>
    <w:rsid w:val="003076FF"/>
    <w:rsid w:val="00310E20"/>
    <w:rsid w:val="0031221F"/>
    <w:rsid w:val="00313000"/>
    <w:rsid w:val="003133CF"/>
    <w:rsid w:val="00315723"/>
    <w:rsid w:val="00320179"/>
    <w:rsid w:val="00320913"/>
    <w:rsid w:val="00321594"/>
    <w:rsid w:val="003225A8"/>
    <w:rsid w:val="0032608B"/>
    <w:rsid w:val="003266BF"/>
    <w:rsid w:val="003273A3"/>
    <w:rsid w:val="00333AE0"/>
    <w:rsid w:val="00333F5F"/>
    <w:rsid w:val="00334B8F"/>
    <w:rsid w:val="00334F03"/>
    <w:rsid w:val="003356B4"/>
    <w:rsid w:val="00336D56"/>
    <w:rsid w:val="003378AD"/>
    <w:rsid w:val="00340FEF"/>
    <w:rsid w:val="00341773"/>
    <w:rsid w:val="00345843"/>
    <w:rsid w:val="00346DE4"/>
    <w:rsid w:val="0035019C"/>
    <w:rsid w:val="0035046D"/>
    <w:rsid w:val="00351A94"/>
    <w:rsid w:val="00351B92"/>
    <w:rsid w:val="00355A18"/>
    <w:rsid w:val="00355DD8"/>
    <w:rsid w:val="0036307F"/>
    <w:rsid w:val="0036549B"/>
    <w:rsid w:val="0036608B"/>
    <w:rsid w:val="00370923"/>
    <w:rsid w:val="003709CF"/>
    <w:rsid w:val="0037119A"/>
    <w:rsid w:val="00371681"/>
    <w:rsid w:val="00372D02"/>
    <w:rsid w:val="0037393F"/>
    <w:rsid w:val="00374DF2"/>
    <w:rsid w:val="00375D5E"/>
    <w:rsid w:val="00376000"/>
    <w:rsid w:val="003771CE"/>
    <w:rsid w:val="00381BA3"/>
    <w:rsid w:val="00382529"/>
    <w:rsid w:val="0038262F"/>
    <w:rsid w:val="00384979"/>
    <w:rsid w:val="003875DA"/>
    <w:rsid w:val="0038777E"/>
    <w:rsid w:val="00390234"/>
    <w:rsid w:val="0039262F"/>
    <w:rsid w:val="00393F49"/>
    <w:rsid w:val="00396DDA"/>
    <w:rsid w:val="0039708A"/>
    <w:rsid w:val="003A188C"/>
    <w:rsid w:val="003A1C5A"/>
    <w:rsid w:val="003A41EF"/>
    <w:rsid w:val="003A5243"/>
    <w:rsid w:val="003A5521"/>
    <w:rsid w:val="003A6926"/>
    <w:rsid w:val="003B0A13"/>
    <w:rsid w:val="003B1050"/>
    <w:rsid w:val="003B1664"/>
    <w:rsid w:val="003B2CB2"/>
    <w:rsid w:val="003B4C09"/>
    <w:rsid w:val="003B765C"/>
    <w:rsid w:val="003B7DD9"/>
    <w:rsid w:val="003C0164"/>
    <w:rsid w:val="003C0507"/>
    <w:rsid w:val="003C1586"/>
    <w:rsid w:val="003C1C72"/>
    <w:rsid w:val="003C22CE"/>
    <w:rsid w:val="003C49DF"/>
    <w:rsid w:val="003C5622"/>
    <w:rsid w:val="003C657F"/>
    <w:rsid w:val="003C6915"/>
    <w:rsid w:val="003C6C29"/>
    <w:rsid w:val="003C700F"/>
    <w:rsid w:val="003C7DE4"/>
    <w:rsid w:val="003D2D01"/>
    <w:rsid w:val="003D44F1"/>
    <w:rsid w:val="003D77F0"/>
    <w:rsid w:val="003E0120"/>
    <w:rsid w:val="003E23CE"/>
    <w:rsid w:val="003E75F8"/>
    <w:rsid w:val="003F20E0"/>
    <w:rsid w:val="003F20F7"/>
    <w:rsid w:val="003F2756"/>
    <w:rsid w:val="003F396A"/>
    <w:rsid w:val="003F52B5"/>
    <w:rsid w:val="003F548E"/>
    <w:rsid w:val="003F65FB"/>
    <w:rsid w:val="003F7BC3"/>
    <w:rsid w:val="00403097"/>
    <w:rsid w:val="00403C89"/>
    <w:rsid w:val="00405756"/>
    <w:rsid w:val="004076CC"/>
    <w:rsid w:val="00407C52"/>
    <w:rsid w:val="00410287"/>
    <w:rsid w:val="0041118D"/>
    <w:rsid w:val="004143A2"/>
    <w:rsid w:val="004150E4"/>
    <w:rsid w:val="00416389"/>
    <w:rsid w:val="0042147B"/>
    <w:rsid w:val="0042338B"/>
    <w:rsid w:val="00423E48"/>
    <w:rsid w:val="0042435F"/>
    <w:rsid w:val="0043049C"/>
    <w:rsid w:val="00430E17"/>
    <w:rsid w:val="00432E03"/>
    <w:rsid w:val="0043347B"/>
    <w:rsid w:val="00433E5A"/>
    <w:rsid w:val="00434D29"/>
    <w:rsid w:val="00440645"/>
    <w:rsid w:val="004409C5"/>
    <w:rsid w:val="00442AA5"/>
    <w:rsid w:val="0044343E"/>
    <w:rsid w:val="00445519"/>
    <w:rsid w:val="00446368"/>
    <w:rsid w:val="004478BB"/>
    <w:rsid w:val="00447FE9"/>
    <w:rsid w:val="00450D03"/>
    <w:rsid w:val="00450D95"/>
    <w:rsid w:val="004517EA"/>
    <w:rsid w:val="00453E2D"/>
    <w:rsid w:val="004549CA"/>
    <w:rsid w:val="00456282"/>
    <w:rsid w:val="00456A7C"/>
    <w:rsid w:val="00460202"/>
    <w:rsid w:val="0046020E"/>
    <w:rsid w:val="00460CC4"/>
    <w:rsid w:val="004631AA"/>
    <w:rsid w:val="0046338A"/>
    <w:rsid w:val="00463ACD"/>
    <w:rsid w:val="0046416C"/>
    <w:rsid w:val="00470290"/>
    <w:rsid w:val="004702AF"/>
    <w:rsid w:val="00472D39"/>
    <w:rsid w:val="00475838"/>
    <w:rsid w:val="00476140"/>
    <w:rsid w:val="00476276"/>
    <w:rsid w:val="00477DB0"/>
    <w:rsid w:val="00480845"/>
    <w:rsid w:val="00482688"/>
    <w:rsid w:val="004868A3"/>
    <w:rsid w:val="00487EBB"/>
    <w:rsid w:val="00491A67"/>
    <w:rsid w:val="004924ED"/>
    <w:rsid w:val="00493868"/>
    <w:rsid w:val="0049616E"/>
    <w:rsid w:val="0049764F"/>
    <w:rsid w:val="00497A9F"/>
    <w:rsid w:val="004A0093"/>
    <w:rsid w:val="004A27E1"/>
    <w:rsid w:val="004A2A49"/>
    <w:rsid w:val="004A2B52"/>
    <w:rsid w:val="004A4A5A"/>
    <w:rsid w:val="004A5148"/>
    <w:rsid w:val="004A5C3F"/>
    <w:rsid w:val="004A605A"/>
    <w:rsid w:val="004B18F5"/>
    <w:rsid w:val="004B1D19"/>
    <w:rsid w:val="004B1E41"/>
    <w:rsid w:val="004B55C5"/>
    <w:rsid w:val="004B71D1"/>
    <w:rsid w:val="004C2FF3"/>
    <w:rsid w:val="004C5960"/>
    <w:rsid w:val="004C7572"/>
    <w:rsid w:val="004D01FF"/>
    <w:rsid w:val="004D1138"/>
    <w:rsid w:val="004D4D5B"/>
    <w:rsid w:val="004E048C"/>
    <w:rsid w:val="004E4C88"/>
    <w:rsid w:val="004E4DDF"/>
    <w:rsid w:val="004E72EB"/>
    <w:rsid w:val="004F04B3"/>
    <w:rsid w:val="004F3262"/>
    <w:rsid w:val="004F3603"/>
    <w:rsid w:val="004F4449"/>
    <w:rsid w:val="004F70A9"/>
    <w:rsid w:val="00501758"/>
    <w:rsid w:val="00501F92"/>
    <w:rsid w:val="00505380"/>
    <w:rsid w:val="00506450"/>
    <w:rsid w:val="005120FD"/>
    <w:rsid w:val="00516135"/>
    <w:rsid w:val="0051623E"/>
    <w:rsid w:val="0051724E"/>
    <w:rsid w:val="00517D46"/>
    <w:rsid w:val="00517F4D"/>
    <w:rsid w:val="0052093E"/>
    <w:rsid w:val="00521A1C"/>
    <w:rsid w:val="005227EC"/>
    <w:rsid w:val="005243A8"/>
    <w:rsid w:val="00525411"/>
    <w:rsid w:val="00526736"/>
    <w:rsid w:val="0052742D"/>
    <w:rsid w:val="00527D98"/>
    <w:rsid w:val="005300AD"/>
    <w:rsid w:val="005324A0"/>
    <w:rsid w:val="005339BB"/>
    <w:rsid w:val="00533D0C"/>
    <w:rsid w:val="00534D0F"/>
    <w:rsid w:val="0053657C"/>
    <w:rsid w:val="00540217"/>
    <w:rsid w:val="00540374"/>
    <w:rsid w:val="00540F79"/>
    <w:rsid w:val="00543D96"/>
    <w:rsid w:val="00544195"/>
    <w:rsid w:val="0054737F"/>
    <w:rsid w:val="005473ED"/>
    <w:rsid w:val="0055053C"/>
    <w:rsid w:val="00551C58"/>
    <w:rsid w:val="00555ABD"/>
    <w:rsid w:val="00556639"/>
    <w:rsid w:val="005573B2"/>
    <w:rsid w:val="00562569"/>
    <w:rsid w:val="00563750"/>
    <w:rsid w:val="00566361"/>
    <w:rsid w:val="0056671F"/>
    <w:rsid w:val="00573DE6"/>
    <w:rsid w:val="005741BD"/>
    <w:rsid w:val="005750D8"/>
    <w:rsid w:val="005768BD"/>
    <w:rsid w:val="005769D7"/>
    <w:rsid w:val="00577363"/>
    <w:rsid w:val="005803B4"/>
    <w:rsid w:val="00584D0F"/>
    <w:rsid w:val="005862F4"/>
    <w:rsid w:val="005866CA"/>
    <w:rsid w:val="005871B6"/>
    <w:rsid w:val="00591C1C"/>
    <w:rsid w:val="0059441C"/>
    <w:rsid w:val="00594512"/>
    <w:rsid w:val="005A0B65"/>
    <w:rsid w:val="005A1522"/>
    <w:rsid w:val="005A2B5D"/>
    <w:rsid w:val="005A4CAB"/>
    <w:rsid w:val="005B1512"/>
    <w:rsid w:val="005B271A"/>
    <w:rsid w:val="005B272B"/>
    <w:rsid w:val="005B2D27"/>
    <w:rsid w:val="005B3B32"/>
    <w:rsid w:val="005C2B5C"/>
    <w:rsid w:val="005C4ACC"/>
    <w:rsid w:val="005C6DC2"/>
    <w:rsid w:val="005C722B"/>
    <w:rsid w:val="005C758D"/>
    <w:rsid w:val="005D227A"/>
    <w:rsid w:val="005D290F"/>
    <w:rsid w:val="005D3668"/>
    <w:rsid w:val="005D48FD"/>
    <w:rsid w:val="005D4E5A"/>
    <w:rsid w:val="005D6303"/>
    <w:rsid w:val="005D6D7C"/>
    <w:rsid w:val="005D78F6"/>
    <w:rsid w:val="005D7C73"/>
    <w:rsid w:val="005E17C4"/>
    <w:rsid w:val="005E5951"/>
    <w:rsid w:val="005E5A2F"/>
    <w:rsid w:val="005E6EB7"/>
    <w:rsid w:val="005F0CAC"/>
    <w:rsid w:val="005F1A53"/>
    <w:rsid w:val="005F346D"/>
    <w:rsid w:val="005F4815"/>
    <w:rsid w:val="005F6451"/>
    <w:rsid w:val="005F76AC"/>
    <w:rsid w:val="005F7DEB"/>
    <w:rsid w:val="0060049F"/>
    <w:rsid w:val="00600A34"/>
    <w:rsid w:val="006011D1"/>
    <w:rsid w:val="0060131A"/>
    <w:rsid w:val="006039C7"/>
    <w:rsid w:val="00603F50"/>
    <w:rsid w:val="00604CDB"/>
    <w:rsid w:val="0060732E"/>
    <w:rsid w:val="00607D3B"/>
    <w:rsid w:val="00610457"/>
    <w:rsid w:val="0061092E"/>
    <w:rsid w:val="006112CF"/>
    <w:rsid w:val="006114BB"/>
    <w:rsid w:val="00611904"/>
    <w:rsid w:val="00611F56"/>
    <w:rsid w:val="00612FB2"/>
    <w:rsid w:val="00615BA3"/>
    <w:rsid w:val="0061692B"/>
    <w:rsid w:val="006176AB"/>
    <w:rsid w:val="0061781A"/>
    <w:rsid w:val="00620868"/>
    <w:rsid w:val="00620A1C"/>
    <w:rsid w:val="00620F5A"/>
    <w:rsid w:val="00621FCC"/>
    <w:rsid w:val="00621FD7"/>
    <w:rsid w:val="00625035"/>
    <w:rsid w:val="006257FC"/>
    <w:rsid w:val="0062581D"/>
    <w:rsid w:val="006262C3"/>
    <w:rsid w:val="006266A9"/>
    <w:rsid w:val="00626CB1"/>
    <w:rsid w:val="00637519"/>
    <w:rsid w:val="0064170F"/>
    <w:rsid w:val="006424B8"/>
    <w:rsid w:val="0064301D"/>
    <w:rsid w:val="00643EC0"/>
    <w:rsid w:val="006449D6"/>
    <w:rsid w:val="0064533C"/>
    <w:rsid w:val="00646ED3"/>
    <w:rsid w:val="0064707F"/>
    <w:rsid w:val="00647A68"/>
    <w:rsid w:val="00655E59"/>
    <w:rsid w:val="0065648A"/>
    <w:rsid w:val="00656831"/>
    <w:rsid w:val="00661F1D"/>
    <w:rsid w:val="006638A5"/>
    <w:rsid w:val="00664E54"/>
    <w:rsid w:val="00666C2A"/>
    <w:rsid w:val="006726B6"/>
    <w:rsid w:val="006734CF"/>
    <w:rsid w:val="006769F7"/>
    <w:rsid w:val="0068007E"/>
    <w:rsid w:val="00680648"/>
    <w:rsid w:val="00680764"/>
    <w:rsid w:val="00684AEA"/>
    <w:rsid w:val="0068572D"/>
    <w:rsid w:val="006911FD"/>
    <w:rsid w:val="006914F2"/>
    <w:rsid w:val="00692AAE"/>
    <w:rsid w:val="00696A1F"/>
    <w:rsid w:val="00696ACE"/>
    <w:rsid w:val="006A2520"/>
    <w:rsid w:val="006A2C2E"/>
    <w:rsid w:val="006A4FB9"/>
    <w:rsid w:val="006A72AE"/>
    <w:rsid w:val="006A7BCE"/>
    <w:rsid w:val="006B03FC"/>
    <w:rsid w:val="006B0FC7"/>
    <w:rsid w:val="006B11F3"/>
    <w:rsid w:val="006B15B9"/>
    <w:rsid w:val="006B4652"/>
    <w:rsid w:val="006B5022"/>
    <w:rsid w:val="006B5B26"/>
    <w:rsid w:val="006C0E4F"/>
    <w:rsid w:val="006C1691"/>
    <w:rsid w:val="006C205D"/>
    <w:rsid w:val="006C44A9"/>
    <w:rsid w:val="006C488A"/>
    <w:rsid w:val="006C4ABF"/>
    <w:rsid w:val="006C5201"/>
    <w:rsid w:val="006C64BC"/>
    <w:rsid w:val="006C7085"/>
    <w:rsid w:val="006D073B"/>
    <w:rsid w:val="006D244C"/>
    <w:rsid w:val="006D2B24"/>
    <w:rsid w:val="006D5638"/>
    <w:rsid w:val="006D581A"/>
    <w:rsid w:val="006D6703"/>
    <w:rsid w:val="006D68A0"/>
    <w:rsid w:val="006D79EE"/>
    <w:rsid w:val="006E72D6"/>
    <w:rsid w:val="006F1622"/>
    <w:rsid w:val="006F502B"/>
    <w:rsid w:val="006F5C0D"/>
    <w:rsid w:val="006F68BC"/>
    <w:rsid w:val="007002A1"/>
    <w:rsid w:val="00703612"/>
    <w:rsid w:val="007048A6"/>
    <w:rsid w:val="0070491D"/>
    <w:rsid w:val="007065F2"/>
    <w:rsid w:val="007071A1"/>
    <w:rsid w:val="00707734"/>
    <w:rsid w:val="007124AD"/>
    <w:rsid w:val="00712B27"/>
    <w:rsid w:val="007144F1"/>
    <w:rsid w:val="00714D3A"/>
    <w:rsid w:val="00715B5A"/>
    <w:rsid w:val="0071657D"/>
    <w:rsid w:val="00716A3C"/>
    <w:rsid w:val="00722670"/>
    <w:rsid w:val="00725215"/>
    <w:rsid w:val="0072675B"/>
    <w:rsid w:val="00726F4B"/>
    <w:rsid w:val="00730182"/>
    <w:rsid w:val="007311AF"/>
    <w:rsid w:val="007330B7"/>
    <w:rsid w:val="00733A14"/>
    <w:rsid w:val="00733AEA"/>
    <w:rsid w:val="00736447"/>
    <w:rsid w:val="00737B70"/>
    <w:rsid w:val="00742BBD"/>
    <w:rsid w:val="00745896"/>
    <w:rsid w:val="00746648"/>
    <w:rsid w:val="007511C7"/>
    <w:rsid w:val="00751C41"/>
    <w:rsid w:val="00756C9A"/>
    <w:rsid w:val="00757779"/>
    <w:rsid w:val="00760BAF"/>
    <w:rsid w:val="00761AE2"/>
    <w:rsid w:val="00762AC5"/>
    <w:rsid w:val="00763A11"/>
    <w:rsid w:val="00766C7B"/>
    <w:rsid w:val="00767B4E"/>
    <w:rsid w:val="007710D2"/>
    <w:rsid w:val="00772503"/>
    <w:rsid w:val="007760B5"/>
    <w:rsid w:val="00780E38"/>
    <w:rsid w:val="00781157"/>
    <w:rsid w:val="007811ED"/>
    <w:rsid w:val="00782DA1"/>
    <w:rsid w:val="007834C6"/>
    <w:rsid w:val="00784748"/>
    <w:rsid w:val="00785825"/>
    <w:rsid w:val="007863F6"/>
    <w:rsid w:val="00787BDA"/>
    <w:rsid w:val="00787E8C"/>
    <w:rsid w:val="007912AA"/>
    <w:rsid w:val="007A1323"/>
    <w:rsid w:val="007A14C5"/>
    <w:rsid w:val="007A2E1F"/>
    <w:rsid w:val="007A3224"/>
    <w:rsid w:val="007B01A9"/>
    <w:rsid w:val="007B07BC"/>
    <w:rsid w:val="007B0D5D"/>
    <w:rsid w:val="007B0F6F"/>
    <w:rsid w:val="007B28D9"/>
    <w:rsid w:val="007B2E61"/>
    <w:rsid w:val="007B4F5A"/>
    <w:rsid w:val="007B6925"/>
    <w:rsid w:val="007B76F6"/>
    <w:rsid w:val="007C0910"/>
    <w:rsid w:val="007C1183"/>
    <w:rsid w:val="007C2F3E"/>
    <w:rsid w:val="007C3086"/>
    <w:rsid w:val="007C4042"/>
    <w:rsid w:val="007C6968"/>
    <w:rsid w:val="007C6C35"/>
    <w:rsid w:val="007C6C5B"/>
    <w:rsid w:val="007D0056"/>
    <w:rsid w:val="007D03B5"/>
    <w:rsid w:val="007D2EC1"/>
    <w:rsid w:val="007D4BF3"/>
    <w:rsid w:val="007D6299"/>
    <w:rsid w:val="007D646B"/>
    <w:rsid w:val="007D7105"/>
    <w:rsid w:val="007E021E"/>
    <w:rsid w:val="007E0AFF"/>
    <w:rsid w:val="007E1553"/>
    <w:rsid w:val="007E1BC7"/>
    <w:rsid w:val="007E2148"/>
    <w:rsid w:val="007E24C4"/>
    <w:rsid w:val="007E3D85"/>
    <w:rsid w:val="007F0A1F"/>
    <w:rsid w:val="007F41A5"/>
    <w:rsid w:val="007F4207"/>
    <w:rsid w:val="007F4AE3"/>
    <w:rsid w:val="007F5BAB"/>
    <w:rsid w:val="007F6B6C"/>
    <w:rsid w:val="00800CA9"/>
    <w:rsid w:val="008019F2"/>
    <w:rsid w:val="0080233E"/>
    <w:rsid w:val="00803521"/>
    <w:rsid w:val="0080369D"/>
    <w:rsid w:val="0080409B"/>
    <w:rsid w:val="008073DB"/>
    <w:rsid w:val="00812B33"/>
    <w:rsid w:val="008138FE"/>
    <w:rsid w:val="00813904"/>
    <w:rsid w:val="008150CE"/>
    <w:rsid w:val="0082233E"/>
    <w:rsid w:val="008223DB"/>
    <w:rsid w:val="00822B90"/>
    <w:rsid w:val="00822BA2"/>
    <w:rsid w:val="0082570B"/>
    <w:rsid w:val="00825C5D"/>
    <w:rsid w:val="00830258"/>
    <w:rsid w:val="008309A2"/>
    <w:rsid w:val="0083106D"/>
    <w:rsid w:val="00833BEC"/>
    <w:rsid w:val="00833FAB"/>
    <w:rsid w:val="00834501"/>
    <w:rsid w:val="008348F0"/>
    <w:rsid w:val="008362E1"/>
    <w:rsid w:val="00836971"/>
    <w:rsid w:val="0083786A"/>
    <w:rsid w:val="00840D87"/>
    <w:rsid w:val="00843049"/>
    <w:rsid w:val="0084367A"/>
    <w:rsid w:val="00844676"/>
    <w:rsid w:val="008463D6"/>
    <w:rsid w:val="00850388"/>
    <w:rsid w:val="00852C0C"/>
    <w:rsid w:val="00852D68"/>
    <w:rsid w:val="00852F31"/>
    <w:rsid w:val="00853D1F"/>
    <w:rsid w:val="0085611E"/>
    <w:rsid w:val="008565DB"/>
    <w:rsid w:val="00860468"/>
    <w:rsid w:val="00861F77"/>
    <w:rsid w:val="00862B3A"/>
    <w:rsid w:val="00863DE6"/>
    <w:rsid w:val="00864EA3"/>
    <w:rsid w:val="00873433"/>
    <w:rsid w:val="00873D7E"/>
    <w:rsid w:val="00877E45"/>
    <w:rsid w:val="0088188E"/>
    <w:rsid w:val="00882DA7"/>
    <w:rsid w:val="00883C34"/>
    <w:rsid w:val="008841BF"/>
    <w:rsid w:val="008875E4"/>
    <w:rsid w:val="00887865"/>
    <w:rsid w:val="008879A6"/>
    <w:rsid w:val="00887DB3"/>
    <w:rsid w:val="00890F48"/>
    <w:rsid w:val="0089161E"/>
    <w:rsid w:val="00891D01"/>
    <w:rsid w:val="00891D0D"/>
    <w:rsid w:val="0089225C"/>
    <w:rsid w:val="00892705"/>
    <w:rsid w:val="00892AF1"/>
    <w:rsid w:val="00893302"/>
    <w:rsid w:val="008952A0"/>
    <w:rsid w:val="008978BB"/>
    <w:rsid w:val="008A0294"/>
    <w:rsid w:val="008A1BC8"/>
    <w:rsid w:val="008A2C27"/>
    <w:rsid w:val="008A36B5"/>
    <w:rsid w:val="008A4BB6"/>
    <w:rsid w:val="008A62D3"/>
    <w:rsid w:val="008A7DAF"/>
    <w:rsid w:val="008B1E43"/>
    <w:rsid w:val="008B23EA"/>
    <w:rsid w:val="008B23F9"/>
    <w:rsid w:val="008B24B1"/>
    <w:rsid w:val="008B2783"/>
    <w:rsid w:val="008B37BF"/>
    <w:rsid w:val="008B37DC"/>
    <w:rsid w:val="008B7046"/>
    <w:rsid w:val="008C0B06"/>
    <w:rsid w:val="008C0FED"/>
    <w:rsid w:val="008C205A"/>
    <w:rsid w:val="008C3F57"/>
    <w:rsid w:val="008C4C8C"/>
    <w:rsid w:val="008C5747"/>
    <w:rsid w:val="008C7EC3"/>
    <w:rsid w:val="008D2AE8"/>
    <w:rsid w:val="008D56B4"/>
    <w:rsid w:val="008D6867"/>
    <w:rsid w:val="008E1346"/>
    <w:rsid w:val="008E38CB"/>
    <w:rsid w:val="008E4ABC"/>
    <w:rsid w:val="008E5128"/>
    <w:rsid w:val="008F0BA4"/>
    <w:rsid w:val="008F1C14"/>
    <w:rsid w:val="008F267D"/>
    <w:rsid w:val="008F678D"/>
    <w:rsid w:val="008F68AA"/>
    <w:rsid w:val="008F7B76"/>
    <w:rsid w:val="009000CA"/>
    <w:rsid w:val="00900219"/>
    <w:rsid w:val="009005EA"/>
    <w:rsid w:val="009023B3"/>
    <w:rsid w:val="009030C4"/>
    <w:rsid w:val="00904659"/>
    <w:rsid w:val="00904A1D"/>
    <w:rsid w:val="00907DF0"/>
    <w:rsid w:val="00912D6F"/>
    <w:rsid w:val="00915C2F"/>
    <w:rsid w:val="0091702F"/>
    <w:rsid w:val="00920738"/>
    <w:rsid w:val="00920840"/>
    <w:rsid w:val="00921591"/>
    <w:rsid w:val="0092263A"/>
    <w:rsid w:val="00922673"/>
    <w:rsid w:val="00923B0A"/>
    <w:rsid w:val="00923B23"/>
    <w:rsid w:val="0092692C"/>
    <w:rsid w:val="00927913"/>
    <w:rsid w:val="00927D8F"/>
    <w:rsid w:val="009328F1"/>
    <w:rsid w:val="00933583"/>
    <w:rsid w:val="009337D1"/>
    <w:rsid w:val="009425D2"/>
    <w:rsid w:val="00942976"/>
    <w:rsid w:val="00943D62"/>
    <w:rsid w:val="00946127"/>
    <w:rsid w:val="00950F32"/>
    <w:rsid w:val="009550D6"/>
    <w:rsid w:val="00957758"/>
    <w:rsid w:val="00957926"/>
    <w:rsid w:val="0096322B"/>
    <w:rsid w:val="0097363A"/>
    <w:rsid w:val="009751DB"/>
    <w:rsid w:val="00975D3B"/>
    <w:rsid w:val="0098053B"/>
    <w:rsid w:val="00981710"/>
    <w:rsid w:val="00983878"/>
    <w:rsid w:val="00985144"/>
    <w:rsid w:val="00985AF2"/>
    <w:rsid w:val="0098726E"/>
    <w:rsid w:val="00987A30"/>
    <w:rsid w:val="00991C8B"/>
    <w:rsid w:val="0099303D"/>
    <w:rsid w:val="00994751"/>
    <w:rsid w:val="00995CDC"/>
    <w:rsid w:val="009961EC"/>
    <w:rsid w:val="009977DB"/>
    <w:rsid w:val="009A0DC6"/>
    <w:rsid w:val="009A171A"/>
    <w:rsid w:val="009A2937"/>
    <w:rsid w:val="009A5404"/>
    <w:rsid w:val="009A5F9B"/>
    <w:rsid w:val="009A7657"/>
    <w:rsid w:val="009B3566"/>
    <w:rsid w:val="009B3649"/>
    <w:rsid w:val="009B6F71"/>
    <w:rsid w:val="009C1A0B"/>
    <w:rsid w:val="009C208A"/>
    <w:rsid w:val="009C391C"/>
    <w:rsid w:val="009C41F0"/>
    <w:rsid w:val="009C7A92"/>
    <w:rsid w:val="009D0A34"/>
    <w:rsid w:val="009D0A43"/>
    <w:rsid w:val="009D448F"/>
    <w:rsid w:val="009D4F6A"/>
    <w:rsid w:val="009D5756"/>
    <w:rsid w:val="009D6838"/>
    <w:rsid w:val="009E0536"/>
    <w:rsid w:val="009E076B"/>
    <w:rsid w:val="009E0DF8"/>
    <w:rsid w:val="009E422D"/>
    <w:rsid w:val="009E5754"/>
    <w:rsid w:val="009E5F0A"/>
    <w:rsid w:val="009E76F2"/>
    <w:rsid w:val="009F3566"/>
    <w:rsid w:val="00A04A84"/>
    <w:rsid w:val="00A05A22"/>
    <w:rsid w:val="00A05C48"/>
    <w:rsid w:val="00A05F61"/>
    <w:rsid w:val="00A06E31"/>
    <w:rsid w:val="00A078C5"/>
    <w:rsid w:val="00A111BC"/>
    <w:rsid w:val="00A1289B"/>
    <w:rsid w:val="00A12DD4"/>
    <w:rsid w:val="00A166AE"/>
    <w:rsid w:val="00A16C39"/>
    <w:rsid w:val="00A20CD7"/>
    <w:rsid w:val="00A23A04"/>
    <w:rsid w:val="00A25449"/>
    <w:rsid w:val="00A303D7"/>
    <w:rsid w:val="00A30B5D"/>
    <w:rsid w:val="00A33312"/>
    <w:rsid w:val="00A36E4C"/>
    <w:rsid w:val="00A414C2"/>
    <w:rsid w:val="00A50599"/>
    <w:rsid w:val="00A518FC"/>
    <w:rsid w:val="00A51A50"/>
    <w:rsid w:val="00A54557"/>
    <w:rsid w:val="00A5518B"/>
    <w:rsid w:val="00A575BF"/>
    <w:rsid w:val="00A60627"/>
    <w:rsid w:val="00A6409C"/>
    <w:rsid w:val="00A6441C"/>
    <w:rsid w:val="00A657EF"/>
    <w:rsid w:val="00A67EE3"/>
    <w:rsid w:val="00A700EE"/>
    <w:rsid w:val="00A7374A"/>
    <w:rsid w:val="00A74274"/>
    <w:rsid w:val="00A74D67"/>
    <w:rsid w:val="00A7594F"/>
    <w:rsid w:val="00A76759"/>
    <w:rsid w:val="00A80CCE"/>
    <w:rsid w:val="00A82C2F"/>
    <w:rsid w:val="00A8452D"/>
    <w:rsid w:val="00A84FBF"/>
    <w:rsid w:val="00A868EC"/>
    <w:rsid w:val="00A87C6C"/>
    <w:rsid w:val="00A910FD"/>
    <w:rsid w:val="00A9310A"/>
    <w:rsid w:val="00A94898"/>
    <w:rsid w:val="00A96513"/>
    <w:rsid w:val="00AA123A"/>
    <w:rsid w:val="00AA3436"/>
    <w:rsid w:val="00AA3599"/>
    <w:rsid w:val="00AA35C3"/>
    <w:rsid w:val="00AB4CC4"/>
    <w:rsid w:val="00AB75FA"/>
    <w:rsid w:val="00AC1350"/>
    <w:rsid w:val="00AC1634"/>
    <w:rsid w:val="00AC2640"/>
    <w:rsid w:val="00AC36A7"/>
    <w:rsid w:val="00AC3730"/>
    <w:rsid w:val="00AC3849"/>
    <w:rsid w:val="00AC4968"/>
    <w:rsid w:val="00AD307A"/>
    <w:rsid w:val="00AD3475"/>
    <w:rsid w:val="00AD7A83"/>
    <w:rsid w:val="00AE14B7"/>
    <w:rsid w:val="00AE2843"/>
    <w:rsid w:val="00AE3848"/>
    <w:rsid w:val="00AE4B82"/>
    <w:rsid w:val="00AF382C"/>
    <w:rsid w:val="00AF3B65"/>
    <w:rsid w:val="00AF4490"/>
    <w:rsid w:val="00AF5C5C"/>
    <w:rsid w:val="00AF713E"/>
    <w:rsid w:val="00B014CA"/>
    <w:rsid w:val="00B01BB1"/>
    <w:rsid w:val="00B04962"/>
    <w:rsid w:val="00B07B8A"/>
    <w:rsid w:val="00B07EF7"/>
    <w:rsid w:val="00B107F0"/>
    <w:rsid w:val="00B1198C"/>
    <w:rsid w:val="00B14D8A"/>
    <w:rsid w:val="00B20A0F"/>
    <w:rsid w:val="00B20BD2"/>
    <w:rsid w:val="00B22BD8"/>
    <w:rsid w:val="00B25F40"/>
    <w:rsid w:val="00B26924"/>
    <w:rsid w:val="00B26D08"/>
    <w:rsid w:val="00B26FEA"/>
    <w:rsid w:val="00B27A7E"/>
    <w:rsid w:val="00B302F3"/>
    <w:rsid w:val="00B313BF"/>
    <w:rsid w:val="00B318C3"/>
    <w:rsid w:val="00B31C35"/>
    <w:rsid w:val="00B31CDA"/>
    <w:rsid w:val="00B34C5A"/>
    <w:rsid w:val="00B353B7"/>
    <w:rsid w:val="00B35DBD"/>
    <w:rsid w:val="00B37621"/>
    <w:rsid w:val="00B44BE6"/>
    <w:rsid w:val="00B45ACA"/>
    <w:rsid w:val="00B46A0B"/>
    <w:rsid w:val="00B46A8C"/>
    <w:rsid w:val="00B475B1"/>
    <w:rsid w:val="00B50157"/>
    <w:rsid w:val="00B51D9D"/>
    <w:rsid w:val="00B574F2"/>
    <w:rsid w:val="00B60AE6"/>
    <w:rsid w:val="00B60F14"/>
    <w:rsid w:val="00B61501"/>
    <w:rsid w:val="00B61BB6"/>
    <w:rsid w:val="00B63833"/>
    <w:rsid w:val="00B64D80"/>
    <w:rsid w:val="00B6754D"/>
    <w:rsid w:val="00B700B4"/>
    <w:rsid w:val="00B72275"/>
    <w:rsid w:val="00B75F4B"/>
    <w:rsid w:val="00B76DF6"/>
    <w:rsid w:val="00B807DE"/>
    <w:rsid w:val="00B81E3E"/>
    <w:rsid w:val="00B84892"/>
    <w:rsid w:val="00B8607F"/>
    <w:rsid w:val="00B865C1"/>
    <w:rsid w:val="00B86F27"/>
    <w:rsid w:val="00B9311D"/>
    <w:rsid w:val="00B951F1"/>
    <w:rsid w:val="00BA06CF"/>
    <w:rsid w:val="00BA0A95"/>
    <w:rsid w:val="00BA0B1A"/>
    <w:rsid w:val="00BA2693"/>
    <w:rsid w:val="00BA4E97"/>
    <w:rsid w:val="00BA53D0"/>
    <w:rsid w:val="00BB020D"/>
    <w:rsid w:val="00BB313B"/>
    <w:rsid w:val="00BB3A42"/>
    <w:rsid w:val="00BB3D1E"/>
    <w:rsid w:val="00BB5742"/>
    <w:rsid w:val="00BB6885"/>
    <w:rsid w:val="00BB6B64"/>
    <w:rsid w:val="00BC00D7"/>
    <w:rsid w:val="00BC4689"/>
    <w:rsid w:val="00BC5211"/>
    <w:rsid w:val="00BC5292"/>
    <w:rsid w:val="00BD0178"/>
    <w:rsid w:val="00BD0331"/>
    <w:rsid w:val="00BD0579"/>
    <w:rsid w:val="00BD0E73"/>
    <w:rsid w:val="00BD18B6"/>
    <w:rsid w:val="00BD21BB"/>
    <w:rsid w:val="00BD21DF"/>
    <w:rsid w:val="00BD283B"/>
    <w:rsid w:val="00BD38E9"/>
    <w:rsid w:val="00BD5A3A"/>
    <w:rsid w:val="00BD7C0B"/>
    <w:rsid w:val="00BE093B"/>
    <w:rsid w:val="00BE51FD"/>
    <w:rsid w:val="00BE7152"/>
    <w:rsid w:val="00BF11D5"/>
    <w:rsid w:val="00BF1656"/>
    <w:rsid w:val="00BF3E53"/>
    <w:rsid w:val="00BF6583"/>
    <w:rsid w:val="00BF66C2"/>
    <w:rsid w:val="00BF7E7E"/>
    <w:rsid w:val="00C018D8"/>
    <w:rsid w:val="00C03DD1"/>
    <w:rsid w:val="00C05076"/>
    <w:rsid w:val="00C05D80"/>
    <w:rsid w:val="00C06101"/>
    <w:rsid w:val="00C078E4"/>
    <w:rsid w:val="00C12859"/>
    <w:rsid w:val="00C12B59"/>
    <w:rsid w:val="00C16999"/>
    <w:rsid w:val="00C16F20"/>
    <w:rsid w:val="00C17F6E"/>
    <w:rsid w:val="00C2104A"/>
    <w:rsid w:val="00C2151A"/>
    <w:rsid w:val="00C238E2"/>
    <w:rsid w:val="00C24B53"/>
    <w:rsid w:val="00C254B0"/>
    <w:rsid w:val="00C27484"/>
    <w:rsid w:val="00C318C0"/>
    <w:rsid w:val="00C32767"/>
    <w:rsid w:val="00C33382"/>
    <w:rsid w:val="00C35E80"/>
    <w:rsid w:val="00C41352"/>
    <w:rsid w:val="00C4330E"/>
    <w:rsid w:val="00C433CA"/>
    <w:rsid w:val="00C435DC"/>
    <w:rsid w:val="00C4458A"/>
    <w:rsid w:val="00C462EE"/>
    <w:rsid w:val="00C47C4B"/>
    <w:rsid w:val="00C5515B"/>
    <w:rsid w:val="00C5536F"/>
    <w:rsid w:val="00C55AAD"/>
    <w:rsid w:val="00C615D8"/>
    <w:rsid w:val="00C62AD8"/>
    <w:rsid w:val="00C62DA9"/>
    <w:rsid w:val="00C65209"/>
    <w:rsid w:val="00C66BD1"/>
    <w:rsid w:val="00C7264C"/>
    <w:rsid w:val="00C72859"/>
    <w:rsid w:val="00C753DF"/>
    <w:rsid w:val="00C75FC4"/>
    <w:rsid w:val="00C77406"/>
    <w:rsid w:val="00C80809"/>
    <w:rsid w:val="00C82351"/>
    <w:rsid w:val="00C907D0"/>
    <w:rsid w:val="00C90BC3"/>
    <w:rsid w:val="00C93A7C"/>
    <w:rsid w:val="00C94C6F"/>
    <w:rsid w:val="00C955C0"/>
    <w:rsid w:val="00CA08F1"/>
    <w:rsid w:val="00CA09A4"/>
    <w:rsid w:val="00CA1205"/>
    <w:rsid w:val="00CA2E27"/>
    <w:rsid w:val="00CA3394"/>
    <w:rsid w:val="00CA359C"/>
    <w:rsid w:val="00CA3AD5"/>
    <w:rsid w:val="00CA5CD9"/>
    <w:rsid w:val="00CB131A"/>
    <w:rsid w:val="00CB160A"/>
    <w:rsid w:val="00CB20FC"/>
    <w:rsid w:val="00CB7A87"/>
    <w:rsid w:val="00CC50D0"/>
    <w:rsid w:val="00CC73F3"/>
    <w:rsid w:val="00CD104B"/>
    <w:rsid w:val="00CD156D"/>
    <w:rsid w:val="00CD1708"/>
    <w:rsid w:val="00CD43CA"/>
    <w:rsid w:val="00CD4767"/>
    <w:rsid w:val="00CD6AC3"/>
    <w:rsid w:val="00CD7F51"/>
    <w:rsid w:val="00CE0A7C"/>
    <w:rsid w:val="00CE0D79"/>
    <w:rsid w:val="00CE205E"/>
    <w:rsid w:val="00CE5CAC"/>
    <w:rsid w:val="00CF3B74"/>
    <w:rsid w:val="00CF5D3C"/>
    <w:rsid w:val="00CF7104"/>
    <w:rsid w:val="00D00073"/>
    <w:rsid w:val="00D00DAB"/>
    <w:rsid w:val="00D02EAE"/>
    <w:rsid w:val="00D04E0E"/>
    <w:rsid w:val="00D079AC"/>
    <w:rsid w:val="00D11D36"/>
    <w:rsid w:val="00D12DF3"/>
    <w:rsid w:val="00D2189A"/>
    <w:rsid w:val="00D21EB8"/>
    <w:rsid w:val="00D22C6C"/>
    <w:rsid w:val="00D23F15"/>
    <w:rsid w:val="00D2420A"/>
    <w:rsid w:val="00D246C7"/>
    <w:rsid w:val="00D24FE8"/>
    <w:rsid w:val="00D25111"/>
    <w:rsid w:val="00D26AAD"/>
    <w:rsid w:val="00D272B0"/>
    <w:rsid w:val="00D30F40"/>
    <w:rsid w:val="00D32355"/>
    <w:rsid w:val="00D3298A"/>
    <w:rsid w:val="00D349D0"/>
    <w:rsid w:val="00D3666D"/>
    <w:rsid w:val="00D40B66"/>
    <w:rsid w:val="00D470B6"/>
    <w:rsid w:val="00D47D43"/>
    <w:rsid w:val="00D50DB3"/>
    <w:rsid w:val="00D51F01"/>
    <w:rsid w:val="00D53BE5"/>
    <w:rsid w:val="00D558CE"/>
    <w:rsid w:val="00D56ED5"/>
    <w:rsid w:val="00D57FBE"/>
    <w:rsid w:val="00D60729"/>
    <w:rsid w:val="00D60737"/>
    <w:rsid w:val="00D618FA"/>
    <w:rsid w:val="00D63937"/>
    <w:rsid w:val="00D63986"/>
    <w:rsid w:val="00D66A3B"/>
    <w:rsid w:val="00D66E9E"/>
    <w:rsid w:val="00D70F68"/>
    <w:rsid w:val="00D73D5E"/>
    <w:rsid w:val="00D73E8A"/>
    <w:rsid w:val="00D76FDC"/>
    <w:rsid w:val="00D806C1"/>
    <w:rsid w:val="00D84E79"/>
    <w:rsid w:val="00D8589C"/>
    <w:rsid w:val="00D85D7E"/>
    <w:rsid w:val="00D85DA8"/>
    <w:rsid w:val="00D87354"/>
    <w:rsid w:val="00D9024B"/>
    <w:rsid w:val="00D918D7"/>
    <w:rsid w:val="00D94B11"/>
    <w:rsid w:val="00DA04B6"/>
    <w:rsid w:val="00DA49DC"/>
    <w:rsid w:val="00DA530C"/>
    <w:rsid w:val="00DB7C6D"/>
    <w:rsid w:val="00DC265D"/>
    <w:rsid w:val="00DC409A"/>
    <w:rsid w:val="00DC45BE"/>
    <w:rsid w:val="00DC52D4"/>
    <w:rsid w:val="00DC6E48"/>
    <w:rsid w:val="00DD2749"/>
    <w:rsid w:val="00DD6463"/>
    <w:rsid w:val="00DE06EB"/>
    <w:rsid w:val="00DE4300"/>
    <w:rsid w:val="00DF03DE"/>
    <w:rsid w:val="00DF1BEA"/>
    <w:rsid w:val="00DF3426"/>
    <w:rsid w:val="00DF6CB9"/>
    <w:rsid w:val="00DF759F"/>
    <w:rsid w:val="00E01F28"/>
    <w:rsid w:val="00E03669"/>
    <w:rsid w:val="00E04586"/>
    <w:rsid w:val="00E04CE6"/>
    <w:rsid w:val="00E04FB8"/>
    <w:rsid w:val="00E05081"/>
    <w:rsid w:val="00E106D0"/>
    <w:rsid w:val="00E1149E"/>
    <w:rsid w:val="00E11AA0"/>
    <w:rsid w:val="00E1302A"/>
    <w:rsid w:val="00E13577"/>
    <w:rsid w:val="00E1719C"/>
    <w:rsid w:val="00E179C3"/>
    <w:rsid w:val="00E201E0"/>
    <w:rsid w:val="00E20855"/>
    <w:rsid w:val="00E213BD"/>
    <w:rsid w:val="00E23313"/>
    <w:rsid w:val="00E24D67"/>
    <w:rsid w:val="00E24F5B"/>
    <w:rsid w:val="00E27F1E"/>
    <w:rsid w:val="00E30147"/>
    <w:rsid w:val="00E33821"/>
    <w:rsid w:val="00E33F7E"/>
    <w:rsid w:val="00E34D03"/>
    <w:rsid w:val="00E352BC"/>
    <w:rsid w:val="00E4068F"/>
    <w:rsid w:val="00E42224"/>
    <w:rsid w:val="00E42F4C"/>
    <w:rsid w:val="00E43D13"/>
    <w:rsid w:val="00E447D9"/>
    <w:rsid w:val="00E47EB5"/>
    <w:rsid w:val="00E50330"/>
    <w:rsid w:val="00E5562B"/>
    <w:rsid w:val="00E55D20"/>
    <w:rsid w:val="00E57370"/>
    <w:rsid w:val="00E65C7F"/>
    <w:rsid w:val="00E6762D"/>
    <w:rsid w:val="00E67732"/>
    <w:rsid w:val="00E70FA1"/>
    <w:rsid w:val="00E7207A"/>
    <w:rsid w:val="00E75022"/>
    <w:rsid w:val="00E75F69"/>
    <w:rsid w:val="00E82172"/>
    <w:rsid w:val="00E82B1A"/>
    <w:rsid w:val="00E83573"/>
    <w:rsid w:val="00E8529B"/>
    <w:rsid w:val="00E854E2"/>
    <w:rsid w:val="00E86AC9"/>
    <w:rsid w:val="00E86B0F"/>
    <w:rsid w:val="00E92254"/>
    <w:rsid w:val="00E941A2"/>
    <w:rsid w:val="00E94377"/>
    <w:rsid w:val="00E94F61"/>
    <w:rsid w:val="00E95D3B"/>
    <w:rsid w:val="00E9775F"/>
    <w:rsid w:val="00EA0E3F"/>
    <w:rsid w:val="00EA2235"/>
    <w:rsid w:val="00EA298D"/>
    <w:rsid w:val="00EB325B"/>
    <w:rsid w:val="00EB4146"/>
    <w:rsid w:val="00EB4450"/>
    <w:rsid w:val="00EC0DA9"/>
    <w:rsid w:val="00EC1D23"/>
    <w:rsid w:val="00EC4754"/>
    <w:rsid w:val="00EC4F04"/>
    <w:rsid w:val="00EC6D18"/>
    <w:rsid w:val="00ED1C4E"/>
    <w:rsid w:val="00ED1DEA"/>
    <w:rsid w:val="00ED2A81"/>
    <w:rsid w:val="00ED37DB"/>
    <w:rsid w:val="00ED3B8D"/>
    <w:rsid w:val="00ED53DF"/>
    <w:rsid w:val="00ED72C6"/>
    <w:rsid w:val="00EE2C45"/>
    <w:rsid w:val="00EE551E"/>
    <w:rsid w:val="00EE613D"/>
    <w:rsid w:val="00EE6A84"/>
    <w:rsid w:val="00EE7691"/>
    <w:rsid w:val="00EF04A1"/>
    <w:rsid w:val="00EF10CD"/>
    <w:rsid w:val="00F038EA"/>
    <w:rsid w:val="00F04AE4"/>
    <w:rsid w:val="00F1120A"/>
    <w:rsid w:val="00F120DE"/>
    <w:rsid w:val="00F124E9"/>
    <w:rsid w:val="00F13B98"/>
    <w:rsid w:val="00F16988"/>
    <w:rsid w:val="00F17981"/>
    <w:rsid w:val="00F20E9E"/>
    <w:rsid w:val="00F24266"/>
    <w:rsid w:val="00F24326"/>
    <w:rsid w:val="00F2483A"/>
    <w:rsid w:val="00F27787"/>
    <w:rsid w:val="00F320E1"/>
    <w:rsid w:val="00F32E6E"/>
    <w:rsid w:val="00F33A9E"/>
    <w:rsid w:val="00F3473C"/>
    <w:rsid w:val="00F34BE7"/>
    <w:rsid w:val="00F358A7"/>
    <w:rsid w:val="00F42308"/>
    <w:rsid w:val="00F42A49"/>
    <w:rsid w:val="00F42F2B"/>
    <w:rsid w:val="00F4465B"/>
    <w:rsid w:val="00F45B23"/>
    <w:rsid w:val="00F46D37"/>
    <w:rsid w:val="00F4757A"/>
    <w:rsid w:val="00F53134"/>
    <w:rsid w:val="00F54E05"/>
    <w:rsid w:val="00F56BC0"/>
    <w:rsid w:val="00F56CDB"/>
    <w:rsid w:val="00F57588"/>
    <w:rsid w:val="00F57669"/>
    <w:rsid w:val="00F642B7"/>
    <w:rsid w:val="00F65CBF"/>
    <w:rsid w:val="00F66149"/>
    <w:rsid w:val="00F72935"/>
    <w:rsid w:val="00F75B3F"/>
    <w:rsid w:val="00F768D1"/>
    <w:rsid w:val="00F779CD"/>
    <w:rsid w:val="00F77C31"/>
    <w:rsid w:val="00F801E7"/>
    <w:rsid w:val="00F838E7"/>
    <w:rsid w:val="00F856D5"/>
    <w:rsid w:val="00F87155"/>
    <w:rsid w:val="00F913EC"/>
    <w:rsid w:val="00F91DE2"/>
    <w:rsid w:val="00F92967"/>
    <w:rsid w:val="00F93B79"/>
    <w:rsid w:val="00F940CE"/>
    <w:rsid w:val="00F950E4"/>
    <w:rsid w:val="00F961BB"/>
    <w:rsid w:val="00F97EEC"/>
    <w:rsid w:val="00FA0550"/>
    <w:rsid w:val="00FA06A0"/>
    <w:rsid w:val="00FA0956"/>
    <w:rsid w:val="00FA31D4"/>
    <w:rsid w:val="00FA482B"/>
    <w:rsid w:val="00FA483D"/>
    <w:rsid w:val="00FA4A47"/>
    <w:rsid w:val="00FA6C6A"/>
    <w:rsid w:val="00FC0F9C"/>
    <w:rsid w:val="00FC5358"/>
    <w:rsid w:val="00FC7245"/>
    <w:rsid w:val="00FC73EB"/>
    <w:rsid w:val="00FD2206"/>
    <w:rsid w:val="00FD26A8"/>
    <w:rsid w:val="00FD2E0D"/>
    <w:rsid w:val="00FD2F74"/>
    <w:rsid w:val="00FD54AA"/>
    <w:rsid w:val="00FD7805"/>
    <w:rsid w:val="00FE1CD4"/>
    <w:rsid w:val="00FE3017"/>
    <w:rsid w:val="00FE3274"/>
    <w:rsid w:val="00FE4455"/>
    <w:rsid w:val="00FE5645"/>
    <w:rsid w:val="00FE7489"/>
    <w:rsid w:val="00FE74EF"/>
    <w:rsid w:val="00FE79C4"/>
    <w:rsid w:val="00FF159A"/>
    <w:rsid w:val="00FF3169"/>
    <w:rsid w:val="00FF5780"/>
    <w:rsid w:val="00FF639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3E"/>
    <w:pPr>
      <w:spacing w:after="200" w:line="276" w:lineRule="auto"/>
    </w:pPr>
  </w:style>
  <w:style w:type="paragraph" w:styleId="Heading1">
    <w:name w:val="heading 1"/>
    <w:basedOn w:val="Normal"/>
    <w:next w:val="Normal"/>
    <w:link w:val="Heading1Char"/>
    <w:uiPriority w:val="9"/>
    <w:qFormat/>
    <w:locked/>
    <w:rsid w:val="000517BB"/>
    <w:pPr>
      <w:keepNext/>
      <w:keepLines/>
      <w:spacing w:before="100" w:beforeAutospacing="1" w:after="100" w:afterAutospacing="1"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locked/>
    <w:rsid w:val="006176AB"/>
    <w:pPr>
      <w:keepNext/>
      <w:keepLines/>
      <w:numPr>
        <w:ilvl w:val="1"/>
        <w:numId w:val="26"/>
      </w:numPr>
      <w:spacing w:before="100" w:beforeAutospacing="1" w:after="100" w:afterAutospacing="1"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434D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EA"/>
    <w:pPr>
      <w:ind w:left="720"/>
      <w:contextualSpacing/>
    </w:pPr>
  </w:style>
  <w:style w:type="paragraph" w:styleId="Header">
    <w:name w:val="header"/>
    <w:basedOn w:val="Normal"/>
    <w:link w:val="HeaderChar"/>
    <w:uiPriority w:val="99"/>
    <w:rsid w:val="0046338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6338A"/>
    <w:rPr>
      <w:rFonts w:cs="Times New Roman"/>
    </w:rPr>
  </w:style>
  <w:style w:type="paragraph" w:styleId="Footer">
    <w:name w:val="footer"/>
    <w:basedOn w:val="Normal"/>
    <w:link w:val="FooterChar"/>
    <w:uiPriority w:val="99"/>
    <w:rsid w:val="0046338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6338A"/>
    <w:rPr>
      <w:rFonts w:cs="Times New Roman"/>
    </w:rPr>
  </w:style>
  <w:style w:type="character" w:styleId="CommentReference">
    <w:name w:val="annotation reference"/>
    <w:basedOn w:val="DefaultParagraphFont"/>
    <w:uiPriority w:val="99"/>
    <w:semiHidden/>
    <w:rsid w:val="004B71D1"/>
    <w:rPr>
      <w:rFonts w:cs="Times New Roman"/>
      <w:sz w:val="16"/>
      <w:szCs w:val="16"/>
    </w:rPr>
  </w:style>
  <w:style w:type="paragraph" w:styleId="CommentText">
    <w:name w:val="annotation text"/>
    <w:basedOn w:val="Normal"/>
    <w:link w:val="CommentTextChar"/>
    <w:uiPriority w:val="99"/>
    <w:semiHidden/>
    <w:rsid w:val="004B71D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1D1"/>
    <w:rPr>
      <w:rFonts w:cs="Times New Roman"/>
      <w:sz w:val="20"/>
      <w:szCs w:val="20"/>
    </w:rPr>
  </w:style>
  <w:style w:type="paragraph" w:styleId="CommentSubject">
    <w:name w:val="annotation subject"/>
    <w:basedOn w:val="CommentText"/>
    <w:next w:val="CommentText"/>
    <w:link w:val="CommentSubjectChar"/>
    <w:uiPriority w:val="99"/>
    <w:semiHidden/>
    <w:rsid w:val="004B71D1"/>
    <w:rPr>
      <w:b/>
      <w:bCs/>
    </w:rPr>
  </w:style>
  <w:style w:type="character" w:customStyle="1" w:styleId="CommentSubjectChar">
    <w:name w:val="Comment Subject Char"/>
    <w:basedOn w:val="CommentTextChar"/>
    <w:link w:val="CommentSubject"/>
    <w:uiPriority w:val="99"/>
    <w:semiHidden/>
    <w:locked/>
    <w:rsid w:val="004B71D1"/>
    <w:rPr>
      <w:rFonts w:cs="Times New Roman"/>
      <w:b/>
      <w:bCs/>
      <w:sz w:val="20"/>
      <w:szCs w:val="20"/>
    </w:rPr>
  </w:style>
  <w:style w:type="paragraph" w:styleId="BalloonText">
    <w:name w:val="Balloon Text"/>
    <w:basedOn w:val="Normal"/>
    <w:link w:val="BalloonTextChar"/>
    <w:uiPriority w:val="99"/>
    <w:semiHidden/>
    <w:rsid w:val="004B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1D1"/>
    <w:rPr>
      <w:rFonts w:ascii="Tahoma" w:hAnsi="Tahoma" w:cs="Tahoma"/>
      <w:sz w:val="16"/>
      <w:szCs w:val="16"/>
    </w:rPr>
  </w:style>
  <w:style w:type="paragraph" w:styleId="EndnoteText">
    <w:name w:val="endnote text"/>
    <w:basedOn w:val="Normal"/>
    <w:link w:val="EndnoteTextChar"/>
    <w:uiPriority w:val="99"/>
    <w:semiHidden/>
    <w:rsid w:val="004B71D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B71D1"/>
    <w:rPr>
      <w:rFonts w:cs="Times New Roman"/>
      <w:sz w:val="20"/>
      <w:szCs w:val="20"/>
    </w:rPr>
  </w:style>
  <w:style w:type="character" w:styleId="EndnoteReference">
    <w:name w:val="endnote reference"/>
    <w:basedOn w:val="DefaultParagraphFont"/>
    <w:uiPriority w:val="99"/>
    <w:semiHidden/>
    <w:rsid w:val="004B71D1"/>
    <w:rPr>
      <w:rFonts w:cs="Times New Roman"/>
      <w:vertAlign w:val="superscript"/>
    </w:rPr>
  </w:style>
  <w:style w:type="paragraph" w:styleId="FootnoteText">
    <w:name w:val="footnote text"/>
    <w:basedOn w:val="Normal"/>
    <w:link w:val="FootnoteTextChar"/>
    <w:uiPriority w:val="99"/>
    <w:semiHidden/>
    <w:rsid w:val="004B71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B71D1"/>
    <w:rPr>
      <w:rFonts w:cs="Times New Roman"/>
      <w:sz w:val="20"/>
      <w:szCs w:val="20"/>
    </w:rPr>
  </w:style>
  <w:style w:type="character" w:styleId="FootnoteReference">
    <w:name w:val="footnote reference"/>
    <w:basedOn w:val="DefaultParagraphFont"/>
    <w:uiPriority w:val="99"/>
    <w:semiHidden/>
    <w:rsid w:val="004B71D1"/>
    <w:rPr>
      <w:rFonts w:cs="Times New Roman"/>
      <w:vertAlign w:val="superscript"/>
    </w:rPr>
  </w:style>
  <w:style w:type="table" w:styleId="TableGrid">
    <w:name w:val="Table Grid"/>
    <w:basedOn w:val="TableNormal"/>
    <w:uiPriority w:val="59"/>
    <w:rsid w:val="008B27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A08F1"/>
    <w:pPr>
      <w:spacing w:before="120" w:after="0"/>
    </w:pPr>
    <w:rPr>
      <w:rFonts w:asciiTheme="minorHAnsi" w:hAnsiTheme="minorHAnsi"/>
      <w:b/>
      <w:sz w:val="24"/>
      <w:szCs w:val="24"/>
    </w:rPr>
  </w:style>
  <w:style w:type="paragraph" w:styleId="TOC2">
    <w:name w:val="toc 2"/>
    <w:basedOn w:val="Normal"/>
    <w:next w:val="Normal"/>
    <w:autoRedefine/>
    <w:uiPriority w:val="39"/>
    <w:rsid w:val="00CA08F1"/>
    <w:pPr>
      <w:spacing w:after="0"/>
      <w:ind w:left="220"/>
    </w:pPr>
    <w:rPr>
      <w:rFonts w:asciiTheme="minorHAnsi" w:hAnsiTheme="minorHAnsi"/>
      <w:b/>
    </w:rPr>
  </w:style>
  <w:style w:type="paragraph" w:styleId="TOC3">
    <w:name w:val="toc 3"/>
    <w:basedOn w:val="Normal"/>
    <w:next w:val="Normal"/>
    <w:autoRedefine/>
    <w:uiPriority w:val="39"/>
    <w:rsid w:val="00CA08F1"/>
    <w:pPr>
      <w:spacing w:after="0"/>
      <w:ind w:left="440"/>
    </w:pPr>
    <w:rPr>
      <w:rFonts w:asciiTheme="minorHAnsi" w:hAnsiTheme="minorHAnsi"/>
    </w:rPr>
  </w:style>
  <w:style w:type="paragraph" w:styleId="TOC4">
    <w:name w:val="toc 4"/>
    <w:basedOn w:val="Normal"/>
    <w:next w:val="Normal"/>
    <w:autoRedefine/>
    <w:uiPriority w:val="99"/>
    <w:rsid w:val="00CA08F1"/>
    <w:pPr>
      <w:spacing w:after="0"/>
      <w:ind w:left="660"/>
    </w:pPr>
    <w:rPr>
      <w:rFonts w:asciiTheme="minorHAnsi" w:hAnsiTheme="minorHAnsi"/>
      <w:sz w:val="20"/>
      <w:szCs w:val="20"/>
    </w:rPr>
  </w:style>
  <w:style w:type="paragraph" w:styleId="TOC5">
    <w:name w:val="toc 5"/>
    <w:basedOn w:val="Normal"/>
    <w:next w:val="Normal"/>
    <w:autoRedefine/>
    <w:uiPriority w:val="99"/>
    <w:rsid w:val="00CA08F1"/>
    <w:pPr>
      <w:spacing w:after="0"/>
      <w:ind w:left="880"/>
    </w:pPr>
    <w:rPr>
      <w:rFonts w:asciiTheme="minorHAnsi" w:hAnsiTheme="minorHAnsi"/>
      <w:sz w:val="20"/>
      <w:szCs w:val="20"/>
    </w:rPr>
  </w:style>
  <w:style w:type="paragraph" w:styleId="TOC6">
    <w:name w:val="toc 6"/>
    <w:basedOn w:val="Normal"/>
    <w:next w:val="Normal"/>
    <w:autoRedefine/>
    <w:uiPriority w:val="99"/>
    <w:rsid w:val="00CA08F1"/>
    <w:pPr>
      <w:spacing w:after="0"/>
      <w:ind w:left="1100"/>
    </w:pPr>
    <w:rPr>
      <w:rFonts w:asciiTheme="minorHAnsi" w:hAnsiTheme="minorHAnsi"/>
      <w:sz w:val="20"/>
      <w:szCs w:val="20"/>
    </w:rPr>
  </w:style>
  <w:style w:type="paragraph" w:styleId="TOC7">
    <w:name w:val="toc 7"/>
    <w:basedOn w:val="Normal"/>
    <w:next w:val="Normal"/>
    <w:autoRedefine/>
    <w:uiPriority w:val="99"/>
    <w:rsid w:val="00CA08F1"/>
    <w:pPr>
      <w:spacing w:after="0"/>
      <w:ind w:left="1320"/>
    </w:pPr>
    <w:rPr>
      <w:rFonts w:asciiTheme="minorHAnsi" w:hAnsiTheme="minorHAnsi"/>
      <w:sz w:val="20"/>
      <w:szCs w:val="20"/>
    </w:rPr>
  </w:style>
  <w:style w:type="paragraph" w:styleId="TOC8">
    <w:name w:val="toc 8"/>
    <w:basedOn w:val="Normal"/>
    <w:next w:val="Normal"/>
    <w:autoRedefine/>
    <w:uiPriority w:val="99"/>
    <w:rsid w:val="00CA08F1"/>
    <w:pPr>
      <w:spacing w:after="0"/>
      <w:ind w:left="1540"/>
    </w:pPr>
    <w:rPr>
      <w:rFonts w:asciiTheme="minorHAnsi" w:hAnsiTheme="minorHAnsi"/>
      <w:sz w:val="20"/>
      <w:szCs w:val="20"/>
    </w:rPr>
  </w:style>
  <w:style w:type="paragraph" w:styleId="TOC9">
    <w:name w:val="toc 9"/>
    <w:basedOn w:val="Normal"/>
    <w:next w:val="Normal"/>
    <w:autoRedefine/>
    <w:uiPriority w:val="99"/>
    <w:rsid w:val="00CA08F1"/>
    <w:pPr>
      <w:spacing w:after="0"/>
      <w:ind w:left="1760"/>
    </w:pPr>
    <w:rPr>
      <w:rFonts w:asciiTheme="minorHAnsi" w:hAnsiTheme="minorHAnsi"/>
      <w:sz w:val="20"/>
      <w:szCs w:val="20"/>
    </w:rPr>
  </w:style>
  <w:style w:type="paragraph" w:customStyle="1" w:styleId="msolistparagraph0">
    <w:name w:val="msolistparagraph"/>
    <w:basedOn w:val="Normal"/>
    <w:uiPriority w:val="99"/>
    <w:rsid w:val="002D7BCB"/>
    <w:pPr>
      <w:spacing w:before="100" w:beforeAutospacing="1" w:after="100" w:afterAutospacing="1" w:line="240" w:lineRule="auto"/>
    </w:pPr>
    <w:rPr>
      <w:rFonts w:ascii="Times New Roman" w:hAnsi="Times New Roman"/>
      <w:sz w:val="24"/>
      <w:szCs w:val="24"/>
    </w:rPr>
  </w:style>
  <w:style w:type="paragraph" w:customStyle="1" w:styleId="DeloitteBody">
    <w:name w:val="Deloitte Body"/>
    <w:rsid w:val="00297EE4"/>
    <w:pPr>
      <w:suppressAutoHyphens/>
      <w:spacing w:after="120"/>
    </w:pPr>
    <w:rPr>
      <w:rFonts w:ascii="Verdana" w:eastAsia="Times" w:hAnsi="Verdana"/>
      <w:sz w:val="20"/>
      <w:szCs w:val="20"/>
    </w:rPr>
  </w:style>
  <w:style w:type="paragraph" w:styleId="Revision">
    <w:name w:val="Revision"/>
    <w:hidden/>
    <w:uiPriority w:val="99"/>
    <w:semiHidden/>
    <w:rsid w:val="007C3086"/>
  </w:style>
  <w:style w:type="character" w:customStyle="1" w:styleId="Heading1Char">
    <w:name w:val="Heading 1 Char"/>
    <w:basedOn w:val="DefaultParagraphFont"/>
    <w:link w:val="Heading1"/>
    <w:uiPriority w:val="9"/>
    <w:rsid w:val="000517BB"/>
    <w:rPr>
      <w:rFonts w:asciiTheme="majorHAnsi" w:eastAsiaTheme="majorEastAsia" w:hAnsiTheme="majorHAnsi" w:cstheme="majorBidi"/>
      <w:b/>
      <w:bCs/>
      <w:color w:val="345A8A" w:themeColor="accent1" w:themeShade="B5"/>
      <w:sz w:val="32"/>
      <w:szCs w:val="32"/>
      <w:lang w:val="hr-HR" w:eastAsia="hr-HR"/>
    </w:rPr>
  </w:style>
  <w:style w:type="character" w:customStyle="1" w:styleId="Heading2Char">
    <w:name w:val="Heading 2 Char"/>
    <w:basedOn w:val="DefaultParagraphFont"/>
    <w:link w:val="Heading2"/>
    <w:rsid w:val="006176AB"/>
    <w:rPr>
      <w:rFonts w:asciiTheme="majorHAnsi" w:eastAsiaTheme="majorEastAsia" w:hAnsiTheme="majorHAnsi" w:cstheme="majorBidi"/>
      <w:b/>
      <w:bCs/>
      <w:color w:val="4F81BD" w:themeColor="accent1"/>
      <w:sz w:val="26"/>
      <w:szCs w:val="26"/>
      <w:lang w:val="hr-HR" w:eastAsia="hr-HR"/>
    </w:rPr>
  </w:style>
  <w:style w:type="character" w:customStyle="1" w:styleId="Heading3Char">
    <w:name w:val="Heading 3 Char"/>
    <w:basedOn w:val="DefaultParagraphFont"/>
    <w:link w:val="Heading3"/>
    <w:rsid w:val="00434D29"/>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locked/>
    <w:rsid w:val="006A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2520"/>
    <w:rPr>
      <w:rFonts w:asciiTheme="majorHAnsi" w:eastAsiaTheme="majorEastAsia" w:hAnsiTheme="majorHAnsi" w:cstheme="majorBidi"/>
      <w:color w:val="17365D" w:themeColor="text2" w:themeShade="BF"/>
      <w:spacing w:val="5"/>
      <w:kern w:val="28"/>
      <w:sz w:val="52"/>
      <w:szCs w:val="52"/>
      <w:lang w:val="hr-HR" w:eastAsia="hr-HR"/>
    </w:rPr>
  </w:style>
  <w:style w:type="character" w:styleId="BookTitle">
    <w:name w:val="Book Title"/>
    <w:basedOn w:val="DefaultParagraphFont"/>
    <w:uiPriority w:val="33"/>
    <w:qFormat/>
    <w:rsid w:val="006A2520"/>
    <w:rPr>
      <w:b/>
      <w:bCs/>
      <w:smallCaps/>
      <w:spacing w:val="5"/>
    </w:rPr>
  </w:style>
  <w:style w:type="paragraph" w:styleId="TOCHeading">
    <w:name w:val="TOC Heading"/>
    <w:basedOn w:val="Heading1"/>
    <w:next w:val="Normal"/>
    <w:uiPriority w:val="39"/>
    <w:unhideWhenUsed/>
    <w:qFormat/>
    <w:rsid w:val="003C657F"/>
    <w:pPr>
      <w:outlineLvl w:val="9"/>
    </w:pPr>
    <w:rPr>
      <w:color w:val="365F91" w:themeColor="accent1" w:themeShade="BF"/>
      <w:sz w:val="28"/>
      <w:szCs w:val="28"/>
    </w:rPr>
  </w:style>
  <w:style w:type="character" w:styleId="PageNumber">
    <w:name w:val="page number"/>
    <w:basedOn w:val="DefaultParagraphFont"/>
    <w:uiPriority w:val="99"/>
    <w:semiHidden/>
    <w:unhideWhenUsed/>
    <w:rsid w:val="003C657F"/>
  </w:style>
  <w:style w:type="character" w:customStyle="1" w:styleId="hps">
    <w:name w:val="hps"/>
    <w:basedOn w:val="DefaultParagraphFont"/>
    <w:uiPriority w:val="99"/>
    <w:rsid w:val="00AC1350"/>
    <w:rPr>
      <w:rFonts w:cs="Times New Roman"/>
    </w:rPr>
  </w:style>
  <w:style w:type="paragraph" w:styleId="DocumentMap">
    <w:name w:val="Document Map"/>
    <w:basedOn w:val="Normal"/>
    <w:link w:val="DocumentMapChar"/>
    <w:uiPriority w:val="99"/>
    <w:semiHidden/>
    <w:unhideWhenUsed/>
    <w:rsid w:val="00F2483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2483A"/>
    <w:rPr>
      <w:rFonts w:ascii="Lucida Grande" w:hAnsi="Lucida Grande" w:cs="Lucida Grande"/>
      <w:sz w:val="24"/>
      <w:szCs w:val="24"/>
      <w:lang w:val="hr-HR" w:eastAsia="hr-HR"/>
    </w:rPr>
  </w:style>
  <w:style w:type="paragraph" w:styleId="NormalWeb">
    <w:name w:val="Normal (Web)"/>
    <w:basedOn w:val="Normal"/>
    <w:uiPriority w:val="99"/>
    <w:semiHidden/>
    <w:unhideWhenUsed/>
    <w:rsid w:val="00782DA1"/>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760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3E"/>
    <w:pPr>
      <w:spacing w:after="200" w:line="276" w:lineRule="auto"/>
    </w:pPr>
  </w:style>
  <w:style w:type="paragraph" w:styleId="Heading1">
    <w:name w:val="heading 1"/>
    <w:basedOn w:val="Normal"/>
    <w:next w:val="Normal"/>
    <w:link w:val="Heading1Char"/>
    <w:uiPriority w:val="9"/>
    <w:qFormat/>
    <w:locked/>
    <w:rsid w:val="000517BB"/>
    <w:pPr>
      <w:keepNext/>
      <w:keepLines/>
      <w:spacing w:before="100" w:beforeAutospacing="1" w:after="100" w:afterAutospacing="1"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locked/>
    <w:rsid w:val="006176AB"/>
    <w:pPr>
      <w:keepNext/>
      <w:keepLines/>
      <w:numPr>
        <w:ilvl w:val="1"/>
        <w:numId w:val="26"/>
      </w:numPr>
      <w:spacing w:before="100" w:beforeAutospacing="1" w:after="100" w:afterAutospacing="1"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434D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EA"/>
    <w:pPr>
      <w:ind w:left="720"/>
      <w:contextualSpacing/>
    </w:pPr>
  </w:style>
  <w:style w:type="paragraph" w:styleId="Header">
    <w:name w:val="header"/>
    <w:basedOn w:val="Normal"/>
    <w:link w:val="HeaderChar"/>
    <w:uiPriority w:val="99"/>
    <w:rsid w:val="0046338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6338A"/>
    <w:rPr>
      <w:rFonts w:cs="Times New Roman"/>
    </w:rPr>
  </w:style>
  <w:style w:type="paragraph" w:styleId="Footer">
    <w:name w:val="footer"/>
    <w:basedOn w:val="Normal"/>
    <w:link w:val="FooterChar"/>
    <w:uiPriority w:val="99"/>
    <w:rsid w:val="0046338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6338A"/>
    <w:rPr>
      <w:rFonts w:cs="Times New Roman"/>
    </w:rPr>
  </w:style>
  <w:style w:type="character" w:styleId="CommentReference">
    <w:name w:val="annotation reference"/>
    <w:basedOn w:val="DefaultParagraphFont"/>
    <w:uiPriority w:val="99"/>
    <w:semiHidden/>
    <w:rsid w:val="004B71D1"/>
    <w:rPr>
      <w:rFonts w:cs="Times New Roman"/>
      <w:sz w:val="16"/>
      <w:szCs w:val="16"/>
    </w:rPr>
  </w:style>
  <w:style w:type="paragraph" w:styleId="CommentText">
    <w:name w:val="annotation text"/>
    <w:basedOn w:val="Normal"/>
    <w:link w:val="CommentTextChar"/>
    <w:uiPriority w:val="99"/>
    <w:semiHidden/>
    <w:rsid w:val="004B71D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1D1"/>
    <w:rPr>
      <w:rFonts w:cs="Times New Roman"/>
      <w:sz w:val="20"/>
      <w:szCs w:val="20"/>
    </w:rPr>
  </w:style>
  <w:style w:type="paragraph" w:styleId="CommentSubject">
    <w:name w:val="annotation subject"/>
    <w:basedOn w:val="CommentText"/>
    <w:next w:val="CommentText"/>
    <w:link w:val="CommentSubjectChar"/>
    <w:uiPriority w:val="99"/>
    <w:semiHidden/>
    <w:rsid w:val="004B71D1"/>
    <w:rPr>
      <w:b/>
      <w:bCs/>
    </w:rPr>
  </w:style>
  <w:style w:type="character" w:customStyle="1" w:styleId="CommentSubjectChar">
    <w:name w:val="Comment Subject Char"/>
    <w:basedOn w:val="CommentTextChar"/>
    <w:link w:val="CommentSubject"/>
    <w:uiPriority w:val="99"/>
    <w:semiHidden/>
    <w:locked/>
    <w:rsid w:val="004B71D1"/>
    <w:rPr>
      <w:rFonts w:cs="Times New Roman"/>
      <w:b/>
      <w:bCs/>
      <w:sz w:val="20"/>
      <w:szCs w:val="20"/>
    </w:rPr>
  </w:style>
  <w:style w:type="paragraph" w:styleId="BalloonText">
    <w:name w:val="Balloon Text"/>
    <w:basedOn w:val="Normal"/>
    <w:link w:val="BalloonTextChar"/>
    <w:uiPriority w:val="99"/>
    <w:semiHidden/>
    <w:rsid w:val="004B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1D1"/>
    <w:rPr>
      <w:rFonts w:ascii="Tahoma" w:hAnsi="Tahoma" w:cs="Tahoma"/>
      <w:sz w:val="16"/>
      <w:szCs w:val="16"/>
    </w:rPr>
  </w:style>
  <w:style w:type="paragraph" w:styleId="EndnoteText">
    <w:name w:val="endnote text"/>
    <w:basedOn w:val="Normal"/>
    <w:link w:val="EndnoteTextChar"/>
    <w:uiPriority w:val="99"/>
    <w:semiHidden/>
    <w:rsid w:val="004B71D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B71D1"/>
    <w:rPr>
      <w:rFonts w:cs="Times New Roman"/>
      <w:sz w:val="20"/>
      <w:szCs w:val="20"/>
    </w:rPr>
  </w:style>
  <w:style w:type="character" w:styleId="EndnoteReference">
    <w:name w:val="endnote reference"/>
    <w:basedOn w:val="DefaultParagraphFont"/>
    <w:uiPriority w:val="99"/>
    <w:semiHidden/>
    <w:rsid w:val="004B71D1"/>
    <w:rPr>
      <w:rFonts w:cs="Times New Roman"/>
      <w:vertAlign w:val="superscript"/>
    </w:rPr>
  </w:style>
  <w:style w:type="paragraph" w:styleId="FootnoteText">
    <w:name w:val="footnote text"/>
    <w:basedOn w:val="Normal"/>
    <w:link w:val="FootnoteTextChar"/>
    <w:uiPriority w:val="99"/>
    <w:semiHidden/>
    <w:rsid w:val="004B71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B71D1"/>
    <w:rPr>
      <w:rFonts w:cs="Times New Roman"/>
      <w:sz w:val="20"/>
      <w:szCs w:val="20"/>
    </w:rPr>
  </w:style>
  <w:style w:type="character" w:styleId="FootnoteReference">
    <w:name w:val="footnote reference"/>
    <w:basedOn w:val="DefaultParagraphFont"/>
    <w:uiPriority w:val="99"/>
    <w:semiHidden/>
    <w:rsid w:val="004B71D1"/>
    <w:rPr>
      <w:rFonts w:cs="Times New Roman"/>
      <w:vertAlign w:val="superscript"/>
    </w:rPr>
  </w:style>
  <w:style w:type="table" w:styleId="TableGrid">
    <w:name w:val="Table Grid"/>
    <w:basedOn w:val="TableNormal"/>
    <w:uiPriority w:val="59"/>
    <w:rsid w:val="008B27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A08F1"/>
    <w:pPr>
      <w:spacing w:before="120" w:after="0"/>
    </w:pPr>
    <w:rPr>
      <w:rFonts w:asciiTheme="minorHAnsi" w:hAnsiTheme="minorHAnsi"/>
      <w:b/>
      <w:sz w:val="24"/>
      <w:szCs w:val="24"/>
    </w:rPr>
  </w:style>
  <w:style w:type="paragraph" w:styleId="TOC2">
    <w:name w:val="toc 2"/>
    <w:basedOn w:val="Normal"/>
    <w:next w:val="Normal"/>
    <w:autoRedefine/>
    <w:uiPriority w:val="39"/>
    <w:rsid w:val="00CA08F1"/>
    <w:pPr>
      <w:spacing w:after="0"/>
      <w:ind w:left="220"/>
    </w:pPr>
    <w:rPr>
      <w:rFonts w:asciiTheme="minorHAnsi" w:hAnsiTheme="minorHAnsi"/>
      <w:b/>
    </w:rPr>
  </w:style>
  <w:style w:type="paragraph" w:styleId="TOC3">
    <w:name w:val="toc 3"/>
    <w:basedOn w:val="Normal"/>
    <w:next w:val="Normal"/>
    <w:autoRedefine/>
    <w:uiPriority w:val="39"/>
    <w:rsid w:val="00CA08F1"/>
    <w:pPr>
      <w:spacing w:after="0"/>
      <w:ind w:left="440"/>
    </w:pPr>
    <w:rPr>
      <w:rFonts w:asciiTheme="minorHAnsi" w:hAnsiTheme="minorHAnsi"/>
    </w:rPr>
  </w:style>
  <w:style w:type="paragraph" w:styleId="TOC4">
    <w:name w:val="toc 4"/>
    <w:basedOn w:val="Normal"/>
    <w:next w:val="Normal"/>
    <w:autoRedefine/>
    <w:uiPriority w:val="99"/>
    <w:rsid w:val="00CA08F1"/>
    <w:pPr>
      <w:spacing w:after="0"/>
      <w:ind w:left="660"/>
    </w:pPr>
    <w:rPr>
      <w:rFonts w:asciiTheme="minorHAnsi" w:hAnsiTheme="minorHAnsi"/>
      <w:sz w:val="20"/>
      <w:szCs w:val="20"/>
    </w:rPr>
  </w:style>
  <w:style w:type="paragraph" w:styleId="TOC5">
    <w:name w:val="toc 5"/>
    <w:basedOn w:val="Normal"/>
    <w:next w:val="Normal"/>
    <w:autoRedefine/>
    <w:uiPriority w:val="99"/>
    <w:rsid w:val="00CA08F1"/>
    <w:pPr>
      <w:spacing w:after="0"/>
      <w:ind w:left="880"/>
    </w:pPr>
    <w:rPr>
      <w:rFonts w:asciiTheme="minorHAnsi" w:hAnsiTheme="minorHAnsi"/>
      <w:sz w:val="20"/>
      <w:szCs w:val="20"/>
    </w:rPr>
  </w:style>
  <w:style w:type="paragraph" w:styleId="TOC6">
    <w:name w:val="toc 6"/>
    <w:basedOn w:val="Normal"/>
    <w:next w:val="Normal"/>
    <w:autoRedefine/>
    <w:uiPriority w:val="99"/>
    <w:rsid w:val="00CA08F1"/>
    <w:pPr>
      <w:spacing w:after="0"/>
      <w:ind w:left="1100"/>
    </w:pPr>
    <w:rPr>
      <w:rFonts w:asciiTheme="minorHAnsi" w:hAnsiTheme="minorHAnsi"/>
      <w:sz w:val="20"/>
      <w:szCs w:val="20"/>
    </w:rPr>
  </w:style>
  <w:style w:type="paragraph" w:styleId="TOC7">
    <w:name w:val="toc 7"/>
    <w:basedOn w:val="Normal"/>
    <w:next w:val="Normal"/>
    <w:autoRedefine/>
    <w:uiPriority w:val="99"/>
    <w:rsid w:val="00CA08F1"/>
    <w:pPr>
      <w:spacing w:after="0"/>
      <w:ind w:left="1320"/>
    </w:pPr>
    <w:rPr>
      <w:rFonts w:asciiTheme="minorHAnsi" w:hAnsiTheme="minorHAnsi"/>
      <w:sz w:val="20"/>
      <w:szCs w:val="20"/>
    </w:rPr>
  </w:style>
  <w:style w:type="paragraph" w:styleId="TOC8">
    <w:name w:val="toc 8"/>
    <w:basedOn w:val="Normal"/>
    <w:next w:val="Normal"/>
    <w:autoRedefine/>
    <w:uiPriority w:val="99"/>
    <w:rsid w:val="00CA08F1"/>
    <w:pPr>
      <w:spacing w:after="0"/>
      <w:ind w:left="1540"/>
    </w:pPr>
    <w:rPr>
      <w:rFonts w:asciiTheme="minorHAnsi" w:hAnsiTheme="minorHAnsi"/>
      <w:sz w:val="20"/>
      <w:szCs w:val="20"/>
    </w:rPr>
  </w:style>
  <w:style w:type="paragraph" w:styleId="TOC9">
    <w:name w:val="toc 9"/>
    <w:basedOn w:val="Normal"/>
    <w:next w:val="Normal"/>
    <w:autoRedefine/>
    <w:uiPriority w:val="99"/>
    <w:rsid w:val="00CA08F1"/>
    <w:pPr>
      <w:spacing w:after="0"/>
      <w:ind w:left="1760"/>
    </w:pPr>
    <w:rPr>
      <w:rFonts w:asciiTheme="minorHAnsi" w:hAnsiTheme="minorHAnsi"/>
      <w:sz w:val="20"/>
      <w:szCs w:val="20"/>
    </w:rPr>
  </w:style>
  <w:style w:type="paragraph" w:customStyle="1" w:styleId="msolistparagraph0">
    <w:name w:val="msolistparagraph"/>
    <w:basedOn w:val="Normal"/>
    <w:uiPriority w:val="99"/>
    <w:rsid w:val="002D7BCB"/>
    <w:pPr>
      <w:spacing w:before="100" w:beforeAutospacing="1" w:after="100" w:afterAutospacing="1" w:line="240" w:lineRule="auto"/>
    </w:pPr>
    <w:rPr>
      <w:rFonts w:ascii="Times New Roman" w:hAnsi="Times New Roman"/>
      <w:sz w:val="24"/>
      <w:szCs w:val="24"/>
    </w:rPr>
  </w:style>
  <w:style w:type="paragraph" w:customStyle="1" w:styleId="DeloitteBody">
    <w:name w:val="Deloitte Body"/>
    <w:rsid w:val="00297EE4"/>
    <w:pPr>
      <w:suppressAutoHyphens/>
      <w:spacing w:after="120"/>
    </w:pPr>
    <w:rPr>
      <w:rFonts w:ascii="Verdana" w:eastAsia="Times" w:hAnsi="Verdana"/>
      <w:sz w:val="20"/>
      <w:szCs w:val="20"/>
    </w:rPr>
  </w:style>
  <w:style w:type="paragraph" w:styleId="Revision">
    <w:name w:val="Revision"/>
    <w:hidden/>
    <w:uiPriority w:val="99"/>
    <w:semiHidden/>
    <w:rsid w:val="007C3086"/>
  </w:style>
  <w:style w:type="character" w:customStyle="1" w:styleId="Heading1Char">
    <w:name w:val="Heading 1 Char"/>
    <w:basedOn w:val="DefaultParagraphFont"/>
    <w:link w:val="Heading1"/>
    <w:uiPriority w:val="9"/>
    <w:rsid w:val="000517BB"/>
    <w:rPr>
      <w:rFonts w:asciiTheme="majorHAnsi" w:eastAsiaTheme="majorEastAsia" w:hAnsiTheme="majorHAnsi" w:cstheme="majorBidi"/>
      <w:b/>
      <w:bCs/>
      <w:color w:val="345A8A" w:themeColor="accent1" w:themeShade="B5"/>
      <w:sz w:val="32"/>
      <w:szCs w:val="32"/>
      <w:lang w:val="hr-HR" w:eastAsia="hr-HR"/>
    </w:rPr>
  </w:style>
  <w:style w:type="character" w:customStyle="1" w:styleId="Heading2Char">
    <w:name w:val="Heading 2 Char"/>
    <w:basedOn w:val="DefaultParagraphFont"/>
    <w:link w:val="Heading2"/>
    <w:rsid w:val="006176AB"/>
    <w:rPr>
      <w:rFonts w:asciiTheme="majorHAnsi" w:eastAsiaTheme="majorEastAsia" w:hAnsiTheme="majorHAnsi" w:cstheme="majorBidi"/>
      <w:b/>
      <w:bCs/>
      <w:color w:val="4F81BD" w:themeColor="accent1"/>
      <w:sz w:val="26"/>
      <w:szCs w:val="26"/>
      <w:lang w:val="hr-HR" w:eastAsia="hr-HR"/>
    </w:rPr>
  </w:style>
  <w:style w:type="character" w:customStyle="1" w:styleId="Heading3Char">
    <w:name w:val="Heading 3 Char"/>
    <w:basedOn w:val="DefaultParagraphFont"/>
    <w:link w:val="Heading3"/>
    <w:rsid w:val="00434D29"/>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locked/>
    <w:rsid w:val="006A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2520"/>
    <w:rPr>
      <w:rFonts w:asciiTheme="majorHAnsi" w:eastAsiaTheme="majorEastAsia" w:hAnsiTheme="majorHAnsi" w:cstheme="majorBidi"/>
      <w:color w:val="17365D" w:themeColor="text2" w:themeShade="BF"/>
      <w:spacing w:val="5"/>
      <w:kern w:val="28"/>
      <w:sz w:val="52"/>
      <w:szCs w:val="52"/>
      <w:lang w:val="hr-HR" w:eastAsia="hr-HR"/>
    </w:rPr>
  </w:style>
  <w:style w:type="character" w:styleId="BookTitle">
    <w:name w:val="Book Title"/>
    <w:basedOn w:val="DefaultParagraphFont"/>
    <w:uiPriority w:val="33"/>
    <w:qFormat/>
    <w:rsid w:val="006A2520"/>
    <w:rPr>
      <w:b/>
      <w:bCs/>
      <w:smallCaps/>
      <w:spacing w:val="5"/>
    </w:rPr>
  </w:style>
  <w:style w:type="paragraph" w:styleId="TOCHeading">
    <w:name w:val="TOC Heading"/>
    <w:basedOn w:val="Heading1"/>
    <w:next w:val="Normal"/>
    <w:uiPriority w:val="39"/>
    <w:unhideWhenUsed/>
    <w:qFormat/>
    <w:rsid w:val="003C657F"/>
    <w:pPr>
      <w:outlineLvl w:val="9"/>
    </w:pPr>
    <w:rPr>
      <w:color w:val="365F91" w:themeColor="accent1" w:themeShade="BF"/>
      <w:sz w:val="28"/>
      <w:szCs w:val="28"/>
    </w:rPr>
  </w:style>
  <w:style w:type="character" w:styleId="PageNumber">
    <w:name w:val="page number"/>
    <w:basedOn w:val="DefaultParagraphFont"/>
    <w:uiPriority w:val="99"/>
    <w:semiHidden/>
    <w:unhideWhenUsed/>
    <w:rsid w:val="003C657F"/>
  </w:style>
  <w:style w:type="character" w:customStyle="1" w:styleId="hps">
    <w:name w:val="hps"/>
    <w:basedOn w:val="DefaultParagraphFont"/>
    <w:uiPriority w:val="99"/>
    <w:rsid w:val="00AC1350"/>
    <w:rPr>
      <w:rFonts w:cs="Times New Roman"/>
    </w:rPr>
  </w:style>
  <w:style w:type="paragraph" w:styleId="DocumentMap">
    <w:name w:val="Document Map"/>
    <w:basedOn w:val="Normal"/>
    <w:link w:val="DocumentMapChar"/>
    <w:uiPriority w:val="99"/>
    <w:semiHidden/>
    <w:unhideWhenUsed/>
    <w:rsid w:val="00F2483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2483A"/>
    <w:rPr>
      <w:rFonts w:ascii="Lucida Grande" w:hAnsi="Lucida Grande" w:cs="Lucida Grande"/>
      <w:sz w:val="24"/>
      <w:szCs w:val="24"/>
      <w:lang w:val="hr-HR" w:eastAsia="hr-HR"/>
    </w:rPr>
  </w:style>
  <w:style w:type="paragraph" w:styleId="NormalWeb">
    <w:name w:val="Normal (Web)"/>
    <w:basedOn w:val="Normal"/>
    <w:uiPriority w:val="99"/>
    <w:semiHidden/>
    <w:unhideWhenUsed/>
    <w:rsid w:val="00782DA1"/>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76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275">
      <w:bodyDiv w:val="1"/>
      <w:marLeft w:val="0"/>
      <w:marRight w:val="0"/>
      <w:marTop w:val="0"/>
      <w:marBottom w:val="0"/>
      <w:divBdr>
        <w:top w:val="none" w:sz="0" w:space="0" w:color="auto"/>
        <w:left w:val="none" w:sz="0" w:space="0" w:color="auto"/>
        <w:bottom w:val="none" w:sz="0" w:space="0" w:color="auto"/>
        <w:right w:val="none" w:sz="0" w:space="0" w:color="auto"/>
      </w:divBdr>
    </w:div>
    <w:div w:id="177700363">
      <w:bodyDiv w:val="1"/>
      <w:marLeft w:val="0"/>
      <w:marRight w:val="0"/>
      <w:marTop w:val="0"/>
      <w:marBottom w:val="0"/>
      <w:divBdr>
        <w:top w:val="none" w:sz="0" w:space="0" w:color="auto"/>
        <w:left w:val="none" w:sz="0" w:space="0" w:color="auto"/>
        <w:bottom w:val="none" w:sz="0" w:space="0" w:color="auto"/>
        <w:right w:val="none" w:sz="0" w:space="0" w:color="auto"/>
      </w:divBdr>
    </w:div>
    <w:div w:id="183516879">
      <w:bodyDiv w:val="1"/>
      <w:marLeft w:val="0"/>
      <w:marRight w:val="0"/>
      <w:marTop w:val="0"/>
      <w:marBottom w:val="0"/>
      <w:divBdr>
        <w:top w:val="none" w:sz="0" w:space="0" w:color="auto"/>
        <w:left w:val="none" w:sz="0" w:space="0" w:color="auto"/>
        <w:bottom w:val="none" w:sz="0" w:space="0" w:color="auto"/>
        <w:right w:val="none" w:sz="0" w:space="0" w:color="auto"/>
      </w:divBdr>
    </w:div>
    <w:div w:id="201137512">
      <w:bodyDiv w:val="1"/>
      <w:marLeft w:val="0"/>
      <w:marRight w:val="0"/>
      <w:marTop w:val="0"/>
      <w:marBottom w:val="0"/>
      <w:divBdr>
        <w:top w:val="none" w:sz="0" w:space="0" w:color="auto"/>
        <w:left w:val="none" w:sz="0" w:space="0" w:color="auto"/>
        <w:bottom w:val="none" w:sz="0" w:space="0" w:color="auto"/>
        <w:right w:val="none" w:sz="0" w:space="0" w:color="auto"/>
      </w:divBdr>
    </w:div>
    <w:div w:id="201676124">
      <w:bodyDiv w:val="1"/>
      <w:marLeft w:val="0"/>
      <w:marRight w:val="0"/>
      <w:marTop w:val="0"/>
      <w:marBottom w:val="0"/>
      <w:divBdr>
        <w:top w:val="none" w:sz="0" w:space="0" w:color="auto"/>
        <w:left w:val="none" w:sz="0" w:space="0" w:color="auto"/>
        <w:bottom w:val="none" w:sz="0" w:space="0" w:color="auto"/>
        <w:right w:val="none" w:sz="0" w:space="0" w:color="auto"/>
      </w:divBdr>
    </w:div>
    <w:div w:id="206727782">
      <w:bodyDiv w:val="1"/>
      <w:marLeft w:val="0"/>
      <w:marRight w:val="0"/>
      <w:marTop w:val="0"/>
      <w:marBottom w:val="0"/>
      <w:divBdr>
        <w:top w:val="none" w:sz="0" w:space="0" w:color="auto"/>
        <w:left w:val="none" w:sz="0" w:space="0" w:color="auto"/>
        <w:bottom w:val="none" w:sz="0" w:space="0" w:color="auto"/>
        <w:right w:val="none" w:sz="0" w:space="0" w:color="auto"/>
      </w:divBdr>
    </w:div>
    <w:div w:id="232089178">
      <w:bodyDiv w:val="1"/>
      <w:marLeft w:val="0"/>
      <w:marRight w:val="0"/>
      <w:marTop w:val="0"/>
      <w:marBottom w:val="0"/>
      <w:divBdr>
        <w:top w:val="none" w:sz="0" w:space="0" w:color="auto"/>
        <w:left w:val="none" w:sz="0" w:space="0" w:color="auto"/>
        <w:bottom w:val="none" w:sz="0" w:space="0" w:color="auto"/>
        <w:right w:val="none" w:sz="0" w:space="0" w:color="auto"/>
      </w:divBdr>
    </w:div>
    <w:div w:id="267007851">
      <w:bodyDiv w:val="1"/>
      <w:marLeft w:val="0"/>
      <w:marRight w:val="0"/>
      <w:marTop w:val="0"/>
      <w:marBottom w:val="0"/>
      <w:divBdr>
        <w:top w:val="none" w:sz="0" w:space="0" w:color="auto"/>
        <w:left w:val="none" w:sz="0" w:space="0" w:color="auto"/>
        <w:bottom w:val="none" w:sz="0" w:space="0" w:color="auto"/>
        <w:right w:val="none" w:sz="0" w:space="0" w:color="auto"/>
      </w:divBdr>
    </w:div>
    <w:div w:id="332995054">
      <w:bodyDiv w:val="1"/>
      <w:marLeft w:val="0"/>
      <w:marRight w:val="0"/>
      <w:marTop w:val="0"/>
      <w:marBottom w:val="0"/>
      <w:divBdr>
        <w:top w:val="none" w:sz="0" w:space="0" w:color="auto"/>
        <w:left w:val="none" w:sz="0" w:space="0" w:color="auto"/>
        <w:bottom w:val="none" w:sz="0" w:space="0" w:color="auto"/>
        <w:right w:val="none" w:sz="0" w:space="0" w:color="auto"/>
      </w:divBdr>
    </w:div>
    <w:div w:id="369115084">
      <w:bodyDiv w:val="1"/>
      <w:marLeft w:val="0"/>
      <w:marRight w:val="0"/>
      <w:marTop w:val="0"/>
      <w:marBottom w:val="0"/>
      <w:divBdr>
        <w:top w:val="none" w:sz="0" w:space="0" w:color="auto"/>
        <w:left w:val="none" w:sz="0" w:space="0" w:color="auto"/>
        <w:bottom w:val="none" w:sz="0" w:space="0" w:color="auto"/>
        <w:right w:val="none" w:sz="0" w:space="0" w:color="auto"/>
      </w:divBdr>
    </w:div>
    <w:div w:id="421993312">
      <w:bodyDiv w:val="1"/>
      <w:marLeft w:val="0"/>
      <w:marRight w:val="0"/>
      <w:marTop w:val="0"/>
      <w:marBottom w:val="0"/>
      <w:divBdr>
        <w:top w:val="none" w:sz="0" w:space="0" w:color="auto"/>
        <w:left w:val="none" w:sz="0" w:space="0" w:color="auto"/>
        <w:bottom w:val="none" w:sz="0" w:space="0" w:color="auto"/>
        <w:right w:val="none" w:sz="0" w:space="0" w:color="auto"/>
      </w:divBdr>
    </w:div>
    <w:div w:id="492911572">
      <w:marLeft w:val="0"/>
      <w:marRight w:val="0"/>
      <w:marTop w:val="0"/>
      <w:marBottom w:val="0"/>
      <w:divBdr>
        <w:top w:val="none" w:sz="0" w:space="0" w:color="auto"/>
        <w:left w:val="none" w:sz="0" w:space="0" w:color="auto"/>
        <w:bottom w:val="none" w:sz="0" w:space="0" w:color="auto"/>
        <w:right w:val="none" w:sz="0" w:space="0" w:color="auto"/>
      </w:divBdr>
    </w:div>
    <w:div w:id="492911573">
      <w:marLeft w:val="0"/>
      <w:marRight w:val="0"/>
      <w:marTop w:val="0"/>
      <w:marBottom w:val="0"/>
      <w:divBdr>
        <w:top w:val="none" w:sz="0" w:space="0" w:color="auto"/>
        <w:left w:val="none" w:sz="0" w:space="0" w:color="auto"/>
        <w:bottom w:val="none" w:sz="0" w:space="0" w:color="auto"/>
        <w:right w:val="none" w:sz="0" w:space="0" w:color="auto"/>
      </w:divBdr>
    </w:div>
    <w:div w:id="492911574">
      <w:marLeft w:val="0"/>
      <w:marRight w:val="0"/>
      <w:marTop w:val="0"/>
      <w:marBottom w:val="0"/>
      <w:divBdr>
        <w:top w:val="none" w:sz="0" w:space="0" w:color="auto"/>
        <w:left w:val="none" w:sz="0" w:space="0" w:color="auto"/>
        <w:bottom w:val="none" w:sz="0" w:space="0" w:color="auto"/>
        <w:right w:val="none" w:sz="0" w:space="0" w:color="auto"/>
      </w:divBdr>
    </w:div>
    <w:div w:id="492911575">
      <w:marLeft w:val="0"/>
      <w:marRight w:val="0"/>
      <w:marTop w:val="0"/>
      <w:marBottom w:val="0"/>
      <w:divBdr>
        <w:top w:val="none" w:sz="0" w:space="0" w:color="auto"/>
        <w:left w:val="none" w:sz="0" w:space="0" w:color="auto"/>
        <w:bottom w:val="none" w:sz="0" w:space="0" w:color="auto"/>
        <w:right w:val="none" w:sz="0" w:space="0" w:color="auto"/>
      </w:divBdr>
    </w:div>
    <w:div w:id="492911576">
      <w:marLeft w:val="0"/>
      <w:marRight w:val="0"/>
      <w:marTop w:val="0"/>
      <w:marBottom w:val="0"/>
      <w:divBdr>
        <w:top w:val="none" w:sz="0" w:space="0" w:color="auto"/>
        <w:left w:val="none" w:sz="0" w:space="0" w:color="auto"/>
        <w:bottom w:val="none" w:sz="0" w:space="0" w:color="auto"/>
        <w:right w:val="none" w:sz="0" w:space="0" w:color="auto"/>
      </w:divBdr>
    </w:div>
    <w:div w:id="492911577">
      <w:marLeft w:val="0"/>
      <w:marRight w:val="0"/>
      <w:marTop w:val="0"/>
      <w:marBottom w:val="0"/>
      <w:divBdr>
        <w:top w:val="none" w:sz="0" w:space="0" w:color="auto"/>
        <w:left w:val="none" w:sz="0" w:space="0" w:color="auto"/>
        <w:bottom w:val="none" w:sz="0" w:space="0" w:color="auto"/>
        <w:right w:val="none" w:sz="0" w:space="0" w:color="auto"/>
      </w:divBdr>
    </w:div>
    <w:div w:id="492911578">
      <w:marLeft w:val="0"/>
      <w:marRight w:val="0"/>
      <w:marTop w:val="0"/>
      <w:marBottom w:val="0"/>
      <w:divBdr>
        <w:top w:val="none" w:sz="0" w:space="0" w:color="auto"/>
        <w:left w:val="none" w:sz="0" w:space="0" w:color="auto"/>
        <w:bottom w:val="none" w:sz="0" w:space="0" w:color="auto"/>
        <w:right w:val="none" w:sz="0" w:space="0" w:color="auto"/>
      </w:divBdr>
    </w:div>
    <w:div w:id="492911579">
      <w:marLeft w:val="0"/>
      <w:marRight w:val="0"/>
      <w:marTop w:val="0"/>
      <w:marBottom w:val="0"/>
      <w:divBdr>
        <w:top w:val="none" w:sz="0" w:space="0" w:color="auto"/>
        <w:left w:val="none" w:sz="0" w:space="0" w:color="auto"/>
        <w:bottom w:val="none" w:sz="0" w:space="0" w:color="auto"/>
        <w:right w:val="none" w:sz="0" w:space="0" w:color="auto"/>
      </w:divBdr>
    </w:div>
    <w:div w:id="492911580">
      <w:marLeft w:val="0"/>
      <w:marRight w:val="0"/>
      <w:marTop w:val="0"/>
      <w:marBottom w:val="0"/>
      <w:divBdr>
        <w:top w:val="none" w:sz="0" w:space="0" w:color="auto"/>
        <w:left w:val="none" w:sz="0" w:space="0" w:color="auto"/>
        <w:bottom w:val="none" w:sz="0" w:space="0" w:color="auto"/>
        <w:right w:val="none" w:sz="0" w:space="0" w:color="auto"/>
      </w:divBdr>
    </w:div>
    <w:div w:id="492911581">
      <w:marLeft w:val="0"/>
      <w:marRight w:val="0"/>
      <w:marTop w:val="0"/>
      <w:marBottom w:val="0"/>
      <w:divBdr>
        <w:top w:val="none" w:sz="0" w:space="0" w:color="auto"/>
        <w:left w:val="none" w:sz="0" w:space="0" w:color="auto"/>
        <w:bottom w:val="none" w:sz="0" w:space="0" w:color="auto"/>
        <w:right w:val="none" w:sz="0" w:space="0" w:color="auto"/>
      </w:divBdr>
    </w:div>
    <w:div w:id="492911582">
      <w:marLeft w:val="0"/>
      <w:marRight w:val="0"/>
      <w:marTop w:val="0"/>
      <w:marBottom w:val="0"/>
      <w:divBdr>
        <w:top w:val="none" w:sz="0" w:space="0" w:color="auto"/>
        <w:left w:val="none" w:sz="0" w:space="0" w:color="auto"/>
        <w:bottom w:val="none" w:sz="0" w:space="0" w:color="auto"/>
        <w:right w:val="none" w:sz="0" w:space="0" w:color="auto"/>
      </w:divBdr>
    </w:div>
    <w:div w:id="492911583">
      <w:marLeft w:val="0"/>
      <w:marRight w:val="0"/>
      <w:marTop w:val="0"/>
      <w:marBottom w:val="0"/>
      <w:divBdr>
        <w:top w:val="none" w:sz="0" w:space="0" w:color="auto"/>
        <w:left w:val="none" w:sz="0" w:space="0" w:color="auto"/>
        <w:bottom w:val="none" w:sz="0" w:space="0" w:color="auto"/>
        <w:right w:val="none" w:sz="0" w:space="0" w:color="auto"/>
      </w:divBdr>
    </w:div>
    <w:div w:id="492911584">
      <w:marLeft w:val="0"/>
      <w:marRight w:val="0"/>
      <w:marTop w:val="0"/>
      <w:marBottom w:val="0"/>
      <w:divBdr>
        <w:top w:val="none" w:sz="0" w:space="0" w:color="auto"/>
        <w:left w:val="none" w:sz="0" w:space="0" w:color="auto"/>
        <w:bottom w:val="none" w:sz="0" w:space="0" w:color="auto"/>
        <w:right w:val="none" w:sz="0" w:space="0" w:color="auto"/>
      </w:divBdr>
    </w:div>
    <w:div w:id="492911585">
      <w:marLeft w:val="0"/>
      <w:marRight w:val="0"/>
      <w:marTop w:val="0"/>
      <w:marBottom w:val="0"/>
      <w:divBdr>
        <w:top w:val="none" w:sz="0" w:space="0" w:color="auto"/>
        <w:left w:val="none" w:sz="0" w:space="0" w:color="auto"/>
        <w:bottom w:val="none" w:sz="0" w:space="0" w:color="auto"/>
        <w:right w:val="none" w:sz="0" w:space="0" w:color="auto"/>
      </w:divBdr>
    </w:div>
    <w:div w:id="492911586">
      <w:marLeft w:val="0"/>
      <w:marRight w:val="0"/>
      <w:marTop w:val="0"/>
      <w:marBottom w:val="0"/>
      <w:divBdr>
        <w:top w:val="none" w:sz="0" w:space="0" w:color="auto"/>
        <w:left w:val="none" w:sz="0" w:space="0" w:color="auto"/>
        <w:bottom w:val="none" w:sz="0" w:space="0" w:color="auto"/>
        <w:right w:val="none" w:sz="0" w:space="0" w:color="auto"/>
      </w:divBdr>
    </w:div>
    <w:div w:id="615796082">
      <w:bodyDiv w:val="1"/>
      <w:marLeft w:val="0"/>
      <w:marRight w:val="0"/>
      <w:marTop w:val="0"/>
      <w:marBottom w:val="0"/>
      <w:divBdr>
        <w:top w:val="none" w:sz="0" w:space="0" w:color="auto"/>
        <w:left w:val="none" w:sz="0" w:space="0" w:color="auto"/>
        <w:bottom w:val="none" w:sz="0" w:space="0" w:color="auto"/>
        <w:right w:val="none" w:sz="0" w:space="0" w:color="auto"/>
      </w:divBdr>
    </w:div>
    <w:div w:id="648898630">
      <w:bodyDiv w:val="1"/>
      <w:marLeft w:val="0"/>
      <w:marRight w:val="0"/>
      <w:marTop w:val="0"/>
      <w:marBottom w:val="0"/>
      <w:divBdr>
        <w:top w:val="none" w:sz="0" w:space="0" w:color="auto"/>
        <w:left w:val="none" w:sz="0" w:space="0" w:color="auto"/>
        <w:bottom w:val="none" w:sz="0" w:space="0" w:color="auto"/>
        <w:right w:val="none" w:sz="0" w:space="0" w:color="auto"/>
      </w:divBdr>
    </w:div>
    <w:div w:id="748503552">
      <w:bodyDiv w:val="1"/>
      <w:marLeft w:val="0"/>
      <w:marRight w:val="0"/>
      <w:marTop w:val="0"/>
      <w:marBottom w:val="0"/>
      <w:divBdr>
        <w:top w:val="none" w:sz="0" w:space="0" w:color="auto"/>
        <w:left w:val="none" w:sz="0" w:space="0" w:color="auto"/>
        <w:bottom w:val="none" w:sz="0" w:space="0" w:color="auto"/>
        <w:right w:val="none" w:sz="0" w:space="0" w:color="auto"/>
      </w:divBdr>
    </w:div>
    <w:div w:id="751005067">
      <w:bodyDiv w:val="1"/>
      <w:marLeft w:val="0"/>
      <w:marRight w:val="0"/>
      <w:marTop w:val="0"/>
      <w:marBottom w:val="0"/>
      <w:divBdr>
        <w:top w:val="none" w:sz="0" w:space="0" w:color="auto"/>
        <w:left w:val="none" w:sz="0" w:space="0" w:color="auto"/>
        <w:bottom w:val="none" w:sz="0" w:space="0" w:color="auto"/>
        <w:right w:val="none" w:sz="0" w:space="0" w:color="auto"/>
      </w:divBdr>
    </w:div>
    <w:div w:id="759255651">
      <w:bodyDiv w:val="1"/>
      <w:marLeft w:val="0"/>
      <w:marRight w:val="0"/>
      <w:marTop w:val="0"/>
      <w:marBottom w:val="0"/>
      <w:divBdr>
        <w:top w:val="none" w:sz="0" w:space="0" w:color="auto"/>
        <w:left w:val="none" w:sz="0" w:space="0" w:color="auto"/>
        <w:bottom w:val="none" w:sz="0" w:space="0" w:color="auto"/>
        <w:right w:val="none" w:sz="0" w:space="0" w:color="auto"/>
      </w:divBdr>
    </w:div>
    <w:div w:id="772168668">
      <w:bodyDiv w:val="1"/>
      <w:marLeft w:val="0"/>
      <w:marRight w:val="0"/>
      <w:marTop w:val="0"/>
      <w:marBottom w:val="0"/>
      <w:divBdr>
        <w:top w:val="none" w:sz="0" w:space="0" w:color="auto"/>
        <w:left w:val="none" w:sz="0" w:space="0" w:color="auto"/>
        <w:bottom w:val="none" w:sz="0" w:space="0" w:color="auto"/>
        <w:right w:val="none" w:sz="0" w:space="0" w:color="auto"/>
      </w:divBdr>
    </w:div>
    <w:div w:id="809398371">
      <w:bodyDiv w:val="1"/>
      <w:marLeft w:val="0"/>
      <w:marRight w:val="0"/>
      <w:marTop w:val="0"/>
      <w:marBottom w:val="0"/>
      <w:divBdr>
        <w:top w:val="none" w:sz="0" w:space="0" w:color="auto"/>
        <w:left w:val="none" w:sz="0" w:space="0" w:color="auto"/>
        <w:bottom w:val="none" w:sz="0" w:space="0" w:color="auto"/>
        <w:right w:val="none" w:sz="0" w:space="0" w:color="auto"/>
      </w:divBdr>
    </w:div>
    <w:div w:id="867838647">
      <w:bodyDiv w:val="1"/>
      <w:marLeft w:val="0"/>
      <w:marRight w:val="0"/>
      <w:marTop w:val="0"/>
      <w:marBottom w:val="0"/>
      <w:divBdr>
        <w:top w:val="none" w:sz="0" w:space="0" w:color="auto"/>
        <w:left w:val="none" w:sz="0" w:space="0" w:color="auto"/>
        <w:bottom w:val="none" w:sz="0" w:space="0" w:color="auto"/>
        <w:right w:val="none" w:sz="0" w:space="0" w:color="auto"/>
      </w:divBdr>
    </w:div>
    <w:div w:id="885600005">
      <w:bodyDiv w:val="1"/>
      <w:marLeft w:val="0"/>
      <w:marRight w:val="0"/>
      <w:marTop w:val="0"/>
      <w:marBottom w:val="0"/>
      <w:divBdr>
        <w:top w:val="none" w:sz="0" w:space="0" w:color="auto"/>
        <w:left w:val="none" w:sz="0" w:space="0" w:color="auto"/>
        <w:bottom w:val="none" w:sz="0" w:space="0" w:color="auto"/>
        <w:right w:val="none" w:sz="0" w:space="0" w:color="auto"/>
      </w:divBdr>
    </w:div>
    <w:div w:id="906767330">
      <w:bodyDiv w:val="1"/>
      <w:marLeft w:val="0"/>
      <w:marRight w:val="0"/>
      <w:marTop w:val="0"/>
      <w:marBottom w:val="0"/>
      <w:divBdr>
        <w:top w:val="none" w:sz="0" w:space="0" w:color="auto"/>
        <w:left w:val="none" w:sz="0" w:space="0" w:color="auto"/>
        <w:bottom w:val="none" w:sz="0" w:space="0" w:color="auto"/>
        <w:right w:val="none" w:sz="0" w:space="0" w:color="auto"/>
      </w:divBdr>
      <w:divsChild>
        <w:div w:id="1124275923">
          <w:marLeft w:val="806"/>
          <w:marRight w:val="0"/>
          <w:marTop w:val="0"/>
          <w:marBottom w:val="0"/>
          <w:divBdr>
            <w:top w:val="none" w:sz="0" w:space="0" w:color="auto"/>
            <w:left w:val="none" w:sz="0" w:space="0" w:color="auto"/>
            <w:bottom w:val="none" w:sz="0" w:space="0" w:color="auto"/>
            <w:right w:val="none" w:sz="0" w:space="0" w:color="auto"/>
          </w:divBdr>
        </w:div>
      </w:divsChild>
    </w:div>
    <w:div w:id="1057124230">
      <w:bodyDiv w:val="1"/>
      <w:marLeft w:val="0"/>
      <w:marRight w:val="0"/>
      <w:marTop w:val="0"/>
      <w:marBottom w:val="0"/>
      <w:divBdr>
        <w:top w:val="none" w:sz="0" w:space="0" w:color="auto"/>
        <w:left w:val="none" w:sz="0" w:space="0" w:color="auto"/>
        <w:bottom w:val="none" w:sz="0" w:space="0" w:color="auto"/>
        <w:right w:val="none" w:sz="0" w:space="0" w:color="auto"/>
      </w:divBdr>
    </w:div>
    <w:div w:id="1264529401">
      <w:bodyDiv w:val="1"/>
      <w:marLeft w:val="0"/>
      <w:marRight w:val="0"/>
      <w:marTop w:val="0"/>
      <w:marBottom w:val="0"/>
      <w:divBdr>
        <w:top w:val="none" w:sz="0" w:space="0" w:color="auto"/>
        <w:left w:val="none" w:sz="0" w:space="0" w:color="auto"/>
        <w:bottom w:val="none" w:sz="0" w:space="0" w:color="auto"/>
        <w:right w:val="none" w:sz="0" w:space="0" w:color="auto"/>
      </w:divBdr>
    </w:div>
    <w:div w:id="1350794938">
      <w:bodyDiv w:val="1"/>
      <w:marLeft w:val="0"/>
      <w:marRight w:val="0"/>
      <w:marTop w:val="0"/>
      <w:marBottom w:val="0"/>
      <w:divBdr>
        <w:top w:val="none" w:sz="0" w:space="0" w:color="auto"/>
        <w:left w:val="none" w:sz="0" w:space="0" w:color="auto"/>
        <w:bottom w:val="none" w:sz="0" w:space="0" w:color="auto"/>
        <w:right w:val="none" w:sz="0" w:space="0" w:color="auto"/>
      </w:divBdr>
    </w:div>
    <w:div w:id="1364746449">
      <w:bodyDiv w:val="1"/>
      <w:marLeft w:val="0"/>
      <w:marRight w:val="0"/>
      <w:marTop w:val="0"/>
      <w:marBottom w:val="0"/>
      <w:divBdr>
        <w:top w:val="none" w:sz="0" w:space="0" w:color="auto"/>
        <w:left w:val="none" w:sz="0" w:space="0" w:color="auto"/>
        <w:bottom w:val="none" w:sz="0" w:space="0" w:color="auto"/>
        <w:right w:val="none" w:sz="0" w:space="0" w:color="auto"/>
      </w:divBdr>
    </w:div>
    <w:div w:id="1390954834">
      <w:bodyDiv w:val="1"/>
      <w:marLeft w:val="0"/>
      <w:marRight w:val="0"/>
      <w:marTop w:val="0"/>
      <w:marBottom w:val="0"/>
      <w:divBdr>
        <w:top w:val="none" w:sz="0" w:space="0" w:color="auto"/>
        <w:left w:val="none" w:sz="0" w:space="0" w:color="auto"/>
        <w:bottom w:val="none" w:sz="0" w:space="0" w:color="auto"/>
        <w:right w:val="none" w:sz="0" w:space="0" w:color="auto"/>
      </w:divBdr>
    </w:div>
    <w:div w:id="1394541985">
      <w:bodyDiv w:val="1"/>
      <w:marLeft w:val="0"/>
      <w:marRight w:val="0"/>
      <w:marTop w:val="0"/>
      <w:marBottom w:val="0"/>
      <w:divBdr>
        <w:top w:val="none" w:sz="0" w:space="0" w:color="auto"/>
        <w:left w:val="none" w:sz="0" w:space="0" w:color="auto"/>
        <w:bottom w:val="none" w:sz="0" w:space="0" w:color="auto"/>
        <w:right w:val="none" w:sz="0" w:space="0" w:color="auto"/>
      </w:divBdr>
    </w:div>
    <w:div w:id="1535387650">
      <w:bodyDiv w:val="1"/>
      <w:marLeft w:val="0"/>
      <w:marRight w:val="0"/>
      <w:marTop w:val="0"/>
      <w:marBottom w:val="0"/>
      <w:divBdr>
        <w:top w:val="none" w:sz="0" w:space="0" w:color="auto"/>
        <w:left w:val="none" w:sz="0" w:space="0" w:color="auto"/>
        <w:bottom w:val="none" w:sz="0" w:space="0" w:color="auto"/>
        <w:right w:val="none" w:sz="0" w:space="0" w:color="auto"/>
      </w:divBdr>
    </w:div>
    <w:div w:id="1664507540">
      <w:bodyDiv w:val="1"/>
      <w:marLeft w:val="0"/>
      <w:marRight w:val="0"/>
      <w:marTop w:val="0"/>
      <w:marBottom w:val="0"/>
      <w:divBdr>
        <w:top w:val="none" w:sz="0" w:space="0" w:color="auto"/>
        <w:left w:val="none" w:sz="0" w:space="0" w:color="auto"/>
        <w:bottom w:val="none" w:sz="0" w:space="0" w:color="auto"/>
        <w:right w:val="none" w:sz="0" w:space="0" w:color="auto"/>
      </w:divBdr>
    </w:div>
    <w:div w:id="1670281125">
      <w:bodyDiv w:val="1"/>
      <w:marLeft w:val="0"/>
      <w:marRight w:val="0"/>
      <w:marTop w:val="0"/>
      <w:marBottom w:val="0"/>
      <w:divBdr>
        <w:top w:val="none" w:sz="0" w:space="0" w:color="auto"/>
        <w:left w:val="none" w:sz="0" w:space="0" w:color="auto"/>
        <w:bottom w:val="none" w:sz="0" w:space="0" w:color="auto"/>
        <w:right w:val="none" w:sz="0" w:space="0" w:color="auto"/>
      </w:divBdr>
    </w:div>
    <w:div w:id="1711030621">
      <w:bodyDiv w:val="1"/>
      <w:marLeft w:val="0"/>
      <w:marRight w:val="0"/>
      <w:marTop w:val="0"/>
      <w:marBottom w:val="0"/>
      <w:divBdr>
        <w:top w:val="none" w:sz="0" w:space="0" w:color="auto"/>
        <w:left w:val="none" w:sz="0" w:space="0" w:color="auto"/>
        <w:bottom w:val="none" w:sz="0" w:space="0" w:color="auto"/>
        <w:right w:val="none" w:sz="0" w:space="0" w:color="auto"/>
      </w:divBdr>
    </w:div>
    <w:div w:id="1882209737">
      <w:bodyDiv w:val="1"/>
      <w:marLeft w:val="0"/>
      <w:marRight w:val="0"/>
      <w:marTop w:val="0"/>
      <w:marBottom w:val="0"/>
      <w:divBdr>
        <w:top w:val="none" w:sz="0" w:space="0" w:color="auto"/>
        <w:left w:val="none" w:sz="0" w:space="0" w:color="auto"/>
        <w:bottom w:val="none" w:sz="0" w:space="0" w:color="auto"/>
        <w:right w:val="none" w:sz="0" w:space="0" w:color="auto"/>
      </w:divBdr>
    </w:div>
    <w:div w:id="1887793676">
      <w:bodyDiv w:val="1"/>
      <w:marLeft w:val="0"/>
      <w:marRight w:val="0"/>
      <w:marTop w:val="0"/>
      <w:marBottom w:val="0"/>
      <w:divBdr>
        <w:top w:val="none" w:sz="0" w:space="0" w:color="auto"/>
        <w:left w:val="none" w:sz="0" w:space="0" w:color="auto"/>
        <w:bottom w:val="none" w:sz="0" w:space="0" w:color="auto"/>
        <w:right w:val="none" w:sz="0" w:space="0" w:color="auto"/>
      </w:divBdr>
      <w:divsChild>
        <w:div w:id="120617336">
          <w:marLeft w:val="720"/>
          <w:marRight w:val="0"/>
          <w:marTop w:val="0"/>
          <w:marBottom w:val="0"/>
          <w:divBdr>
            <w:top w:val="none" w:sz="0" w:space="0" w:color="auto"/>
            <w:left w:val="none" w:sz="0" w:space="0" w:color="auto"/>
            <w:bottom w:val="none" w:sz="0" w:space="0" w:color="auto"/>
            <w:right w:val="none" w:sz="0" w:space="0" w:color="auto"/>
          </w:divBdr>
        </w:div>
        <w:div w:id="229078874">
          <w:marLeft w:val="720"/>
          <w:marRight w:val="0"/>
          <w:marTop w:val="0"/>
          <w:marBottom w:val="0"/>
          <w:divBdr>
            <w:top w:val="none" w:sz="0" w:space="0" w:color="auto"/>
            <w:left w:val="none" w:sz="0" w:space="0" w:color="auto"/>
            <w:bottom w:val="none" w:sz="0" w:space="0" w:color="auto"/>
            <w:right w:val="none" w:sz="0" w:space="0" w:color="auto"/>
          </w:divBdr>
        </w:div>
        <w:div w:id="273944587">
          <w:marLeft w:val="720"/>
          <w:marRight w:val="0"/>
          <w:marTop w:val="0"/>
          <w:marBottom w:val="0"/>
          <w:divBdr>
            <w:top w:val="none" w:sz="0" w:space="0" w:color="auto"/>
            <w:left w:val="none" w:sz="0" w:space="0" w:color="auto"/>
            <w:bottom w:val="none" w:sz="0" w:space="0" w:color="auto"/>
            <w:right w:val="none" w:sz="0" w:space="0" w:color="auto"/>
          </w:divBdr>
        </w:div>
        <w:div w:id="337510875">
          <w:marLeft w:val="720"/>
          <w:marRight w:val="0"/>
          <w:marTop w:val="0"/>
          <w:marBottom w:val="0"/>
          <w:divBdr>
            <w:top w:val="none" w:sz="0" w:space="0" w:color="auto"/>
            <w:left w:val="none" w:sz="0" w:space="0" w:color="auto"/>
            <w:bottom w:val="none" w:sz="0" w:space="0" w:color="auto"/>
            <w:right w:val="none" w:sz="0" w:space="0" w:color="auto"/>
          </w:divBdr>
        </w:div>
        <w:div w:id="504708531">
          <w:marLeft w:val="720"/>
          <w:marRight w:val="0"/>
          <w:marTop w:val="0"/>
          <w:marBottom w:val="0"/>
          <w:divBdr>
            <w:top w:val="none" w:sz="0" w:space="0" w:color="auto"/>
            <w:left w:val="none" w:sz="0" w:space="0" w:color="auto"/>
            <w:bottom w:val="none" w:sz="0" w:space="0" w:color="auto"/>
            <w:right w:val="none" w:sz="0" w:space="0" w:color="auto"/>
          </w:divBdr>
        </w:div>
        <w:div w:id="1228568748">
          <w:marLeft w:val="720"/>
          <w:marRight w:val="0"/>
          <w:marTop w:val="0"/>
          <w:marBottom w:val="0"/>
          <w:divBdr>
            <w:top w:val="none" w:sz="0" w:space="0" w:color="auto"/>
            <w:left w:val="none" w:sz="0" w:space="0" w:color="auto"/>
            <w:bottom w:val="none" w:sz="0" w:space="0" w:color="auto"/>
            <w:right w:val="none" w:sz="0" w:space="0" w:color="auto"/>
          </w:divBdr>
        </w:div>
      </w:divsChild>
    </w:div>
    <w:div w:id="2027637859">
      <w:bodyDiv w:val="1"/>
      <w:marLeft w:val="0"/>
      <w:marRight w:val="0"/>
      <w:marTop w:val="0"/>
      <w:marBottom w:val="0"/>
      <w:divBdr>
        <w:top w:val="none" w:sz="0" w:space="0" w:color="auto"/>
        <w:left w:val="none" w:sz="0" w:space="0" w:color="auto"/>
        <w:bottom w:val="none" w:sz="0" w:space="0" w:color="auto"/>
        <w:right w:val="none" w:sz="0" w:space="0" w:color="auto"/>
      </w:divBdr>
    </w:div>
    <w:div w:id="2060977518">
      <w:bodyDiv w:val="1"/>
      <w:marLeft w:val="0"/>
      <w:marRight w:val="0"/>
      <w:marTop w:val="0"/>
      <w:marBottom w:val="0"/>
      <w:divBdr>
        <w:top w:val="none" w:sz="0" w:space="0" w:color="auto"/>
        <w:left w:val="none" w:sz="0" w:space="0" w:color="auto"/>
        <w:bottom w:val="none" w:sz="0" w:space="0" w:color="auto"/>
        <w:right w:val="none" w:sz="0" w:space="0" w:color="auto"/>
      </w:divBdr>
    </w:div>
    <w:div w:id="20996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image" Target="media/image2.emf"/><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17B3-57F5-48E9-8F75-8440631E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80</Pages>
  <Words>21125</Words>
  <Characters>120413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Quality assessment and improvement of the internal audit function</vt:lpstr>
    </vt:vector>
  </TitlesOfParts>
  <Company/>
  <LinksUpToDate>false</LinksUpToDate>
  <CharactersWithSpaces>141256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assessment and improvement of the internal audit function</dc:title>
  <dc:creator>Jean-Pierre</dc:creator>
  <cp:lastModifiedBy>Assia</cp:lastModifiedBy>
  <cp:revision>12</cp:revision>
  <dcterms:created xsi:type="dcterms:W3CDTF">2016-03-07T10:32:00Z</dcterms:created>
  <dcterms:modified xsi:type="dcterms:W3CDTF">2016-03-16T12:55:00Z</dcterms:modified>
</cp:coreProperties>
</file>