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E" w:rsidRPr="009A7431" w:rsidRDefault="000C620E" w:rsidP="00B82B5D">
      <w:pPr>
        <w:spacing w:after="0"/>
        <w:jc w:val="center"/>
        <w:rPr>
          <w:b/>
          <w:color w:val="1F497D"/>
          <w:sz w:val="28"/>
          <w:szCs w:val="28"/>
        </w:rPr>
      </w:pPr>
      <w:r w:rsidRPr="009A7431">
        <w:rPr>
          <w:b/>
          <w:color w:val="1F497D"/>
          <w:sz w:val="28"/>
          <w:szCs w:val="28"/>
        </w:rPr>
        <w:t xml:space="preserve">Study visit of PEMPAL Internal Audit Community of Practice </w:t>
      </w:r>
    </w:p>
    <w:p w:rsidR="000C620E" w:rsidRPr="009A7431" w:rsidRDefault="000C620E" w:rsidP="00B82B5D">
      <w:pPr>
        <w:spacing w:after="0"/>
        <w:jc w:val="center"/>
        <w:rPr>
          <w:b/>
          <w:sz w:val="28"/>
          <w:szCs w:val="28"/>
        </w:rPr>
      </w:pPr>
      <w:r w:rsidRPr="009A7431">
        <w:rPr>
          <w:b/>
          <w:color w:val="1F497D"/>
          <w:sz w:val="28"/>
          <w:szCs w:val="28"/>
        </w:rPr>
        <w:t xml:space="preserve">(IACOP) to The Hague, the Netherlands </w:t>
      </w:r>
    </w:p>
    <w:p w:rsidR="000C620E" w:rsidRPr="009A7431" w:rsidRDefault="000C620E" w:rsidP="00FA6F8C">
      <w:pPr>
        <w:spacing w:after="0" w:line="240" w:lineRule="auto"/>
        <w:jc w:val="center"/>
        <w:rPr>
          <w:b/>
        </w:rPr>
      </w:pPr>
      <w:bookmarkStart w:id="0" w:name="_GoBack"/>
      <w:bookmarkEnd w:id="0"/>
    </w:p>
    <w:p w:rsidR="000C620E" w:rsidRPr="009A7431" w:rsidRDefault="000C620E" w:rsidP="00167C2F">
      <w:pPr>
        <w:spacing w:after="0" w:line="240" w:lineRule="auto"/>
        <w:jc w:val="both"/>
        <w:rPr>
          <w:bCs/>
          <w:lang w:eastAsia="hr-HR"/>
        </w:rPr>
      </w:pPr>
      <w:r w:rsidRPr="009A7431">
        <w:rPr>
          <w:bCs/>
          <w:lang w:eastAsia="hr-HR"/>
        </w:rPr>
        <w:t>The IA COP organized a study visit that brought together 15 participants from 4 PEMPAL member countries (</w:t>
      </w:r>
      <w:r w:rsidRPr="009A7431">
        <w:rPr>
          <w:lang w:eastAsia="hr-HR"/>
        </w:rPr>
        <w:t xml:space="preserve">Bulgaria </w:t>
      </w:r>
      <w:r w:rsidRPr="009A7431">
        <w:rPr>
          <w:bCs/>
          <w:lang w:eastAsia="hr-HR"/>
        </w:rPr>
        <w:t>(5)</w:t>
      </w:r>
      <w:r w:rsidRPr="009A7431">
        <w:rPr>
          <w:lang w:eastAsia="hr-HR"/>
        </w:rPr>
        <w:t xml:space="preserve">, Croatia </w:t>
      </w:r>
      <w:r w:rsidRPr="009A7431">
        <w:rPr>
          <w:bCs/>
          <w:lang w:eastAsia="hr-HR"/>
        </w:rPr>
        <w:t>(5),</w:t>
      </w:r>
      <w:r w:rsidRPr="009A7431">
        <w:rPr>
          <w:lang w:eastAsia="hr-HR"/>
        </w:rPr>
        <w:t xml:space="preserve"> Czech Republic </w:t>
      </w:r>
      <w:r w:rsidRPr="009A7431">
        <w:rPr>
          <w:bCs/>
          <w:lang w:eastAsia="hr-HR"/>
        </w:rPr>
        <w:t xml:space="preserve">(1), Hungary (4) to the Ministry of Finance/National Academy for Finance and Economics in The Hague, the Netherlands. </w:t>
      </w:r>
    </w:p>
    <w:p w:rsidR="000C620E" w:rsidRPr="009A7431" w:rsidRDefault="000C620E" w:rsidP="0078210A">
      <w:pPr>
        <w:spacing w:after="0" w:line="240" w:lineRule="auto"/>
        <w:jc w:val="both"/>
        <w:rPr>
          <w:bCs/>
          <w:lang w:eastAsia="hr-HR"/>
        </w:rPr>
      </w:pPr>
      <w:r w:rsidRPr="009A7431">
        <w:rPr>
          <w:bCs/>
          <w:lang w:eastAsia="hr-HR"/>
        </w:rPr>
        <w:br/>
        <w:t xml:space="preserve">The objective of the study visit was to learn from more advanced experience of the Netherlands so that participants can consider the extent to which it could be applied in their own countries in order to enhance the participating countries’ internal audit and control systems. The areas included PIC, audit committees, HRM, CHU function, IA methodology and implementation in local governments, risk assessment, training and certification, IT solutions, and performance audit. </w:t>
      </w:r>
    </w:p>
    <w:p w:rsidR="000C620E" w:rsidRPr="009A7431" w:rsidRDefault="000C620E" w:rsidP="0078210A">
      <w:pPr>
        <w:spacing w:after="0" w:line="240" w:lineRule="auto"/>
        <w:jc w:val="both"/>
        <w:rPr>
          <w:bCs/>
          <w:lang w:eastAsia="hr-HR"/>
        </w:rPr>
      </w:pPr>
      <w:r w:rsidRPr="009A7431">
        <w:rPr>
          <w:bCs/>
          <w:lang w:eastAsia="hr-HR"/>
        </w:rPr>
        <w:br/>
        <w:t xml:space="preserve">The expected outcome of the study visit achieved was solid understanding of the Internal Audit system and its relationship with related functions in the Netherlands for country application. </w:t>
      </w:r>
    </w:p>
    <w:p w:rsidR="000C620E" w:rsidRPr="009A7431" w:rsidRDefault="000C620E" w:rsidP="00167C2F">
      <w:pPr>
        <w:spacing w:after="0" w:line="240" w:lineRule="auto"/>
        <w:jc w:val="both"/>
        <w:rPr>
          <w:bCs/>
          <w:lang w:eastAsia="hr-HR"/>
        </w:rPr>
      </w:pPr>
    </w:p>
    <w:p w:rsidR="000C620E" w:rsidRPr="009A7431" w:rsidRDefault="000C620E" w:rsidP="00167C2F">
      <w:pPr>
        <w:spacing w:after="0" w:line="240" w:lineRule="auto"/>
        <w:jc w:val="both"/>
        <w:rPr>
          <w:bCs/>
          <w:lang w:eastAsia="hr-HR"/>
        </w:rPr>
      </w:pPr>
      <w:r w:rsidRPr="009A7431">
        <w:rPr>
          <w:bCs/>
          <w:lang w:eastAsia="hr-HR"/>
        </w:rPr>
        <w:t>Presentations on public internal control system in the Netherlands were delivered by the representatives from the Ministry of Finance (MOF), Central Government Audit Service, National Academy for Finance and Economics, and Supreme Audit Institution (Court of Audit), as follows: Bas Verberne, Jaaps Dirx, Gerard van Reijsen, Erik van Barele, Martin Dees, Erik Baayens, Stan van Elten, Paul Scholt, Ferdinand Utenbogaard, Simone Zaal-Westbroek, Gert-Jan Jager, Herwig Cleuren (SAI), and Vincent van der Ploeg.</w:t>
      </w:r>
    </w:p>
    <w:p w:rsidR="000C620E" w:rsidRPr="009A7431" w:rsidRDefault="000C620E" w:rsidP="00167C2F">
      <w:pPr>
        <w:spacing w:after="0" w:line="240" w:lineRule="auto"/>
        <w:jc w:val="both"/>
        <w:rPr>
          <w:bCs/>
          <w:lang w:eastAsia="hr-HR"/>
        </w:rPr>
      </w:pPr>
    </w:p>
    <w:p w:rsidR="000C620E" w:rsidRPr="009A7431" w:rsidRDefault="000C620E" w:rsidP="00167C2F">
      <w:pPr>
        <w:spacing w:after="0" w:line="240" w:lineRule="auto"/>
        <w:jc w:val="both"/>
        <w:rPr>
          <w:bCs/>
          <w:lang w:eastAsia="hr-HR"/>
        </w:rPr>
      </w:pPr>
      <w:r w:rsidRPr="009A7431">
        <w:rPr>
          <w:bCs/>
          <w:lang w:eastAsia="hr-HR"/>
        </w:rPr>
        <w:t>The participants were highly satisfied with the presentations delivered and with the overall organization of the study visit.</w:t>
      </w:r>
    </w:p>
    <w:p w:rsidR="000C620E" w:rsidRPr="009A7431" w:rsidRDefault="000C620E" w:rsidP="00E85414">
      <w:pPr>
        <w:spacing w:after="0" w:line="240" w:lineRule="auto"/>
        <w:rPr>
          <w:bCs/>
          <w:lang w:eastAsia="hr-HR"/>
        </w:rPr>
      </w:pPr>
    </w:p>
    <w:p w:rsidR="000C620E" w:rsidRPr="009A7431" w:rsidRDefault="000C620E" w:rsidP="00FA6F8C">
      <w:pPr>
        <w:spacing w:after="0" w:line="240" w:lineRule="auto"/>
        <w:rPr>
          <w:bCs/>
          <w:lang w:eastAsia="hr-HR"/>
        </w:rPr>
      </w:pPr>
      <w:r w:rsidRPr="009A7431">
        <w:rPr>
          <w:bCs/>
          <w:lang w:eastAsia="hr-HR"/>
        </w:rPr>
        <w:t>The description of the public internal control system in the Netherlands is presented below and the Agenda is attached to this report.</w:t>
      </w:r>
    </w:p>
    <w:p w:rsidR="000C620E" w:rsidRPr="009A7431" w:rsidRDefault="000C620E">
      <w:pPr>
        <w:sectPr w:rsidR="000C620E" w:rsidRPr="009A7431">
          <w:pgSz w:w="12240" w:h="15840"/>
          <w:pgMar w:top="1440" w:right="1440" w:bottom="1440" w:left="1440" w:header="720" w:footer="720" w:gutter="0"/>
          <w:cols w:space="720"/>
          <w:docGrid w:linePitch="360"/>
        </w:sectPr>
      </w:pPr>
    </w:p>
    <w:p w:rsidR="000C620E" w:rsidRPr="009119AB" w:rsidRDefault="004057EA" w:rsidP="009A7431">
      <w:pPr>
        <w:rPr>
          <w:noProof/>
          <w:sz w:val="24"/>
          <w:szCs w:val="24"/>
        </w:rPr>
      </w:pPr>
      <w:r>
        <w:rPr>
          <w:noProof/>
          <w:sz w:val="24"/>
          <w:szCs w:val="24"/>
          <w:lang w:val="ru-RU" w:eastAsia="ru-RU"/>
        </w:rPr>
        <w:lastRenderedPageBreak/>
        <w:drawing>
          <wp:inline distT="0" distB="0" distL="0" distR="0">
            <wp:extent cx="9157335" cy="6475730"/>
            <wp:effectExtent l="1905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srcRect/>
                    <a:stretch>
                      <a:fillRect/>
                    </a:stretch>
                  </pic:blipFill>
                  <pic:spPr bwMode="auto">
                    <a:xfrm>
                      <a:off x="0" y="0"/>
                      <a:ext cx="9157335" cy="6475730"/>
                    </a:xfrm>
                    <a:prstGeom prst="rect">
                      <a:avLst/>
                    </a:prstGeom>
                    <a:noFill/>
                    <a:ln w="9525">
                      <a:noFill/>
                      <a:miter lim="800000"/>
                      <a:headEnd/>
                      <a:tailEnd/>
                    </a:ln>
                  </pic:spPr>
                </pic:pic>
              </a:graphicData>
            </a:graphic>
          </wp:inline>
        </w:drawing>
      </w:r>
    </w:p>
    <w:p w:rsidR="000C620E" w:rsidRDefault="000C620E" w:rsidP="009A7431">
      <w:pPr>
        <w:rPr>
          <w:b/>
          <w:sz w:val="24"/>
          <w:szCs w:val="24"/>
          <w:u w:val="single"/>
          <w:lang w:val="en-GB"/>
        </w:rPr>
        <w:sectPr w:rsidR="000C620E" w:rsidSect="00050B9E">
          <w:headerReference w:type="default" r:id="rId7"/>
          <w:footerReference w:type="even" r:id="rId8"/>
          <w:footerReference w:type="default" r:id="rId9"/>
          <w:pgSz w:w="16838" w:h="11906" w:orient="landscape"/>
          <w:pgMar w:top="567" w:right="1134" w:bottom="567" w:left="1134" w:header="709" w:footer="476" w:gutter="0"/>
          <w:cols w:space="708"/>
          <w:rtlGutter/>
          <w:docGrid w:linePitch="360"/>
        </w:sectPr>
      </w:pPr>
    </w:p>
    <w:p w:rsidR="000C620E" w:rsidRDefault="000C620E" w:rsidP="009A7431">
      <w:pPr>
        <w:rPr>
          <w:b/>
          <w:sz w:val="24"/>
          <w:szCs w:val="24"/>
          <w:u w:val="single"/>
          <w:lang w:val="en-GB"/>
        </w:rPr>
      </w:pPr>
      <w:r w:rsidRPr="00597F30">
        <w:rPr>
          <w:b/>
          <w:sz w:val="24"/>
          <w:szCs w:val="24"/>
          <w:u w:val="single"/>
          <w:lang w:val="en-GB"/>
        </w:rPr>
        <w:lastRenderedPageBreak/>
        <w:t>Explanation to the Dutch FGSCG</w:t>
      </w:r>
    </w:p>
    <w:p w:rsidR="000C620E" w:rsidRPr="004669F4" w:rsidRDefault="000C620E" w:rsidP="009A7431">
      <w:pPr>
        <w:rPr>
          <w:b/>
          <w:noProof/>
          <w:sz w:val="24"/>
          <w:szCs w:val="24"/>
          <w:u w:val="single"/>
        </w:rPr>
      </w:pPr>
    </w:p>
    <w:p w:rsidR="000C620E" w:rsidRPr="000E77F3" w:rsidRDefault="000C620E" w:rsidP="009A7431">
      <w:pPr>
        <w:rPr>
          <w:lang w:val="en-GB"/>
        </w:rPr>
      </w:pPr>
      <w:r w:rsidRPr="000E77F3">
        <w:rPr>
          <w:lang w:val="en-GB"/>
        </w:rPr>
        <w:t>The Dutch Financial Governance System of Central Government (FGSCG) is the administrative governance and management system in The Netherlands from financial perspective and covers:</w:t>
      </w:r>
    </w:p>
    <w:p w:rsidR="000C620E" w:rsidRPr="000E77F3" w:rsidRDefault="000C620E" w:rsidP="009A7431">
      <w:pPr>
        <w:rPr>
          <w:i/>
          <w:lang w:val="en-GB"/>
        </w:rPr>
      </w:pPr>
      <w:r w:rsidRPr="000E77F3">
        <w:rPr>
          <w:i/>
          <w:lang w:val="en-GB"/>
        </w:rPr>
        <w:t>External governance/control</w:t>
      </w:r>
    </w:p>
    <w:p w:rsidR="000C620E" w:rsidRPr="000E77F3" w:rsidRDefault="000C620E" w:rsidP="009A7431">
      <w:pPr>
        <w:ind w:left="708"/>
        <w:rPr>
          <w:rFonts w:cs="Arial"/>
          <w:lang w:val="en-GB"/>
        </w:rPr>
      </w:pPr>
      <w:r w:rsidRPr="000E77F3">
        <w:rPr>
          <w:lang w:val="en-GB"/>
        </w:rPr>
        <w:t xml:space="preserve">a. political </w:t>
      </w:r>
      <w:r w:rsidRPr="000E77F3">
        <w:rPr>
          <w:rFonts w:cs="Arial"/>
          <w:lang w:val="en-GB"/>
        </w:rPr>
        <w:t>control by parliament;</w:t>
      </w:r>
    </w:p>
    <w:p w:rsidR="000C620E" w:rsidRPr="000E77F3" w:rsidRDefault="000C620E" w:rsidP="009A7431">
      <w:pPr>
        <w:ind w:left="708"/>
        <w:rPr>
          <w:rFonts w:cs="Arial"/>
          <w:lang w:val="en-GB"/>
        </w:rPr>
      </w:pPr>
      <w:r w:rsidRPr="000E77F3">
        <w:rPr>
          <w:rFonts w:cs="Arial"/>
          <w:lang w:val="en-GB"/>
        </w:rPr>
        <w:t xml:space="preserve">b. audit function of the Supreme Audit Institution; </w:t>
      </w:r>
    </w:p>
    <w:p w:rsidR="000C620E" w:rsidRPr="000E77F3" w:rsidRDefault="000C620E" w:rsidP="009A7431">
      <w:pPr>
        <w:rPr>
          <w:rFonts w:cs="Arial"/>
          <w:i/>
          <w:lang w:val="en-GB"/>
        </w:rPr>
      </w:pPr>
      <w:r w:rsidRPr="000E77F3">
        <w:rPr>
          <w:rFonts w:cs="Arial"/>
          <w:i/>
          <w:lang w:val="en-GB"/>
        </w:rPr>
        <w:t>Internal governance/control</w:t>
      </w:r>
    </w:p>
    <w:p w:rsidR="000C620E" w:rsidRPr="000E77F3" w:rsidRDefault="000C620E" w:rsidP="009A7431">
      <w:pPr>
        <w:ind w:left="708"/>
        <w:rPr>
          <w:rFonts w:cs="Arial"/>
          <w:lang w:val="en-GB"/>
        </w:rPr>
      </w:pPr>
      <w:r w:rsidRPr="000E77F3">
        <w:rPr>
          <w:rFonts w:cs="Arial"/>
          <w:lang w:val="en-GB"/>
        </w:rPr>
        <w:t>c. management control by the minister (political) and by the managerial officials of a ministry;</w:t>
      </w:r>
    </w:p>
    <w:p w:rsidR="000C620E" w:rsidRPr="000E77F3" w:rsidRDefault="000C620E" w:rsidP="009A7431">
      <w:pPr>
        <w:ind w:left="708"/>
        <w:rPr>
          <w:rFonts w:cs="Arial"/>
          <w:lang w:val="en-GB"/>
        </w:rPr>
      </w:pPr>
      <w:r w:rsidRPr="000E77F3">
        <w:rPr>
          <w:rFonts w:cs="Arial"/>
          <w:lang w:val="en-GB"/>
        </w:rPr>
        <w:t>d. 1</w:t>
      </w:r>
      <w:r w:rsidRPr="000E77F3">
        <w:rPr>
          <w:rFonts w:cs="Arial"/>
          <w:vertAlign w:val="superscript"/>
          <w:lang w:val="en-GB"/>
        </w:rPr>
        <w:t>st</w:t>
      </w:r>
      <w:r w:rsidRPr="000E77F3">
        <w:rPr>
          <w:rFonts w:cs="Arial"/>
          <w:lang w:val="en-GB"/>
        </w:rPr>
        <w:t xml:space="preserve"> line </w:t>
      </w:r>
      <w:r w:rsidRPr="000E77F3">
        <w:rPr>
          <w:lang w:val="en-GB"/>
        </w:rPr>
        <w:t xml:space="preserve">surveillance </w:t>
      </w:r>
      <w:r w:rsidRPr="000E77F3">
        <w:rPr>
          <w:rFonts w:cs="Arial"/>
          <w:lang w:val="en-GB"/>
        </w:rPr>
        <w:t>by the head of the FEAD;</w:t>
      </w:r>
    </w:p>
    <w:p w:rsidR="000C620E" w:rsidRPr="000E77F3" w:rsidRDefault="000C620E" w:rsidP="009A7431">
      <w:pPr>
        <w:ind w:left="708"/>
        <w:rPr>
          <w:rFonts w:cs="Arial"/>
          <w:lang w:val="en-GB"/>
        </w:rPr>
      </w:pPr>
      <w:r w:rsidRPr="000E77F3">
        <w:rPr>
          <w:rFonts w:cs="Arial"/>
          <w:lang w:val="en-GB"/>
        </w:rPr>
        <w:t>e. 2</w:t>
      </w:r>
      <w:r w:rsidRPr="000E77F3">
        <w:rPr>
          <w:rFonts w:cs="Arial"/>
          <w:vertAlign w:val="superscript"/>
          <w:lang w:val="en-GB"/>
        </w:rPr>
        <w:t>nd</w:t>
      </w:r>
      <w:r w:rsidRPr="000E77F3">
        <w:rPr>
          <w:rFonts w:cs="Arial"/>
          <w:lang w:val="en-GB"/>
        </w:rPr>
        <w:t xml:space="preserve"> line </w:t>
      </w:r>
      <w:r w:rsidRPr="000E77F3">
        <w:rPr>
          <w:lang w:val="en-GB"/>
        </w:rPr>
        <w:t xml:space="preserve">surveillance </w:t>
      </w:r>
      <w:r w:rsidRPr="000E77F3">
        <w:rPr>
          <w:rFonts w:cs="Arial"/>
          <w:lang w:val="en-GB"/>
        </w:rPr>
        <w:t>by the Minister of Finance;</w:t>
      </w:r>
    </w:p>
    <w:p w:rsidR="000C620E" w:rsidRPr="000E77F3" w:rsidRDefault="000C620E" w:rsidP="009A7431">
      <w:pPr>
        <w:ind w:left="708"/>
        <w:rPr>
          <w:rFonts w:cs="Arial"/>
          <w:lang w:val="en-GB"/>
        </w:rPr>
      </w:pPr>
      <w:r w:rsidRPr="000E77F3">
        <w:rPr>
          <w:rFonts w:cs="Arial"/>
          <w:lang w:val="en-GB"/>
        </w:rPr>
        <w:t>f. audit function of the Internal Auditor (CGAS).</w:t>
      </w:r>
    </w:p>
    <w:p w:rsidR="000C620E" w:rsidRDefault="000C620E" w:rsidP="009A7431">
      <w:pPr>
        <w:rPr>
          <w:rFonts w:cs="Arial"/>
          <w:lang w:val="en-GB"/>
        </w:rPr>
      </w:pPr>
    </w:p>
    <w:p w:rsidR="000C620E" w:rsidRPr="000E77F3" w:rsidRDefault="000C620E" w:rsidP="009A7431">
      <w:pPr>
        <w:jc w:val="both"/>
        <w:rPr>
          <w:lang w:val="en-GB"/>
        </w:rPr>
      </w:pPr>
      <w:r w:rsidRPr="000E77F3">
        <w:rPr>
          <w:rFonts w:cs="Arial"/>
          <w:lang w:val="en-GB"/>
        </w:rPr>
        <w:t xml:space="preserve">The system </w:t>
      </w:r>
      <w:r w:rsidRPr="000E77F3">
        <w:rPr>
          <w:lang w:val="en-GB"/>
        </w:rPr>
        <w:t xml:space="preserve">focuses on the steering and controlling of the </w:t>
      </w:r>
      <w:r w:rsidRPr="000E77F3">
        <w:rPr>
          <w:b/>
          <w:lang w:val="en-GB"/>
        </w:rPr>
        <w:t>policy making processes</w:t>
      </w:r>
      <w:r w:rsidRPr="000E77F3">
        <w:rPr>
          <w:lang w:val="en-GB"/>
        </w:rPr>
        <w:t xml:space="preserve"> (policy programmes/primary processes/front office functions) and the </w:t>
      </w:r>
      <w:r w:rsidRPr="000E77F3">
        <w:rPr>
          <w:b/>
          <w:lang w:val="en-GB"/>
        </w:rPr>
        <w:t xml:space="preserve">operational support processes </w:t>
      </w:r>
      <w:r w:rsidRPr="000E77F3">
        <w:rPr>
          <w:lang w:val="en-GB"/>
        </w:rPr>
        <w:t>(secondary processes/back office functions) to support the policy processes in order to realize the (strategic) objectives of the Minister(s)/Government.</w:t>
      </w:r>
    </w:p>
    <w:p w:rsidR="000C620E" w:rsidRPr="000E77F3" w:rsidRDefault="000C620E" w:rsidP="009A7431">
      <w:pPr>
        <w:rPr>
          <w:lang w:val="en-GB"/>
        </w:rPr>
      </w:pPr>
    </w:p>
    <w:p w:rsidR="000C620E" w:rsidRPr="000E77F3" w:rsidRDefault="000C620E" w:rsidP="009A7431">
      <w:pPr>
        <w:rPr>
          <w:lang w:val="en-GB"/>
        </w:rPr>
      </w:pPr>
      <w:r w:rsidRPr="000E77F3">
        <w:rPr>
          <w:b/>
          <w:lang w:val="en-GB"/>
        </w:rPr>
        <w:t>Policy programmes (primary processes)</w:t>
      </w:r>
    </w:p>
    <w:p w:rsidR="000C620E" w:rsidRPr="000E77F3" w:rsidRDefault="000C620E" w:rsidP="009A7431">
      <w:pPr>
        <w:rPr>
          <w:lang w:val="en-GB"/>
        </w:rPr>
      </w:pPr>
    </w:p>
    <w:p w:rsidR="000C620E" w:rsidRDefault="000C620E" w:rsidP="009A7431">
      <w:pPr>
        <w:rPr>
          <w:lang w:val="en-GB"/>
        </w:rPr>
      </w:pPr>
      <w:r w:rsidRPr="000E77F3">
        <w:rPr>
          <w:lang w:val="en-GB"/>
        </w:rPr>
        <w:t xml:space="preserve">The strategic elements of a policy programme are in general: </w:t>
      </w:r>
    </w:p>
    <w:p w:rsidR="000C620E" w:rsidRPr="000E77F3" w:rsidRDefault="000C620E" w:rsidP="009A7431">
      <w:pPr>
        <w:rPr>
          <w:lang w:val="en-GB"/>
        </w:rPr>
      </w:pPr>
    </w:p>
    <w:p w:rsidR="000C620E" w:rsidRPr="000E77F3" w:rsidRDefault="000C620E" w:rsidP="009A7431">
      <w:pPr>
        <w:ind w:left="708"/>
        <w:rPr>
          <w:lang w:val="en-GB"/>
        </w:rPr>
      </w:pPr>
      <w:r w:rsidRPr="000E77F3">
        <w:rPr>
          <w:lang w:val="en-GB"/>
        </w:rPr>
        <w:t xml:space="preserve">a. the objectives; </w:t>
      </w:r>
    </w:p>
    <w:p w:rsidR="000C620E" w:rsidRPr="000E77F3" w:rsidRDefault="000C620E" w:rsidP="009A7431">
      <w:pPr>
        <w:ind w:left="708"/>
        <w:rPr>
          <w:lang w:val="en-GB"/>
        </w:rPr>
      </w:pPr>
      <w:r w:rsidRPr="000E77F3">
        <w:rPr>
          <w:lang w:val="en-GB"/>
        </w:rPr>
        <w:t>b. the target groups;</w:t>
      </w:r>
    </w:p>
    <w:p w:rsidR="000C620E" w:rsidRPr="000E77F3" w:rsidRDefault="000C620E" w:rsidP="009A7431">
      <w:pPr>
        <w:ind w:left="708"/>
        <w:rPr>
          <w:lang w:val="en-GB"/>
        </w:rPr>
      </w:pPr>
      <w:r w:rsidRPr="000E77F3">
        <w:rPr>
          <w:lang w:val="en-GB"/>
        </w:rPr>
        <w:t>c. the instruments/tools;</w:t>
      </w:r>
    </w:p>
    <w:p w:rsidR="000C620E" w:rsidRPr="000E77F3" w:rsidRDefault="000C620E" w:rsidP="009A7431">
      <w:pPr>
        <w:ind w:left="708"/>
        <w:rPr>
          <w:lang w:val="en-GB"/>
        </w:rPr>
      </w:pPr>
      <w:r w:rsidRPr="000E77F3">
        <w:rPr>
          <w:lang w:val="en-GB"/>
        </w:rPr>
        <w:t>d. organisation structure for policy performance, including supervision:</w:t>
      </w:r>
    </w:p>
    <w:p w:rsidR="000C620E" w:rsidRPr="000E77F3" w:rsidRDefault="000C620E" w:rsidP="009A7431">
      <w:pPr>
        <w:ind w:left="1416"/>
        <w:rPr>
          <w:lang w:val="en-GB"/>
        </w:rPr>
      </w:pPr>
      <w:r w:rsidRPr="000E77F3">
        <w:rPr>
          <w:u w:val="single"/>
          <w:lang w:val="en-GB"/>
        </w:rPr>
        <w:t>Performance options</w:t>
      </w:r>
      <w:r w:rsidRPr="000E77F3">
        <w:rPr>
          <w:lang w:val="en-GB"/>
        </w:rPr>
        <w:t xml:space="preserve">: </w:t>
      </w:r>
      <w:r w:rsidRPr="000E77F3">
        <w:rPr>
          <w:lang w:val="en-GB"/>
        </w:rPr>
        <w:br/>
        <w:t xml:space="preserve">1. performance by the ministries = full ministerial accountability, </w:t>
      </w:r>
      <w:r w:rsidRPr="000E77F3">
        <w:rPr>
          <w:lang w:val="en-GB"/>
        </w:rPr>
        <w:br/>
        <w:t xml:space="preserve">2. performance by external agencies = legally limited ministerial accountability; </w:t>
      </w:r>
      <w:r w:rsidRPr="000E77F3">
        <w:rPr>
          <w:lang w:val="en-GB"/>
        </w:rPr>
        <w:br/>
        <w:t xml:space="preserve">3. performance by local and regional governments = no ministerial accountability; own local/regional democratic control; </w:t>
      </w:r>
      <w:r w:rsidRPr="000E77F3">
        <w:rPr>
          <w:lang w:val="en-GB"/>
        </w:rPr>
        <w:br/>
        <w:t>4. in case of 2 and 3 there is ministerial responsibility for the policy direction (the so called system responsibility) and for supervision by ministries or by an (other) external agency.</w:t>
      </w:r>
    </w:p>
    <w:p w:rsidR="000C620E" w:rsidRPr="000E77F3" w:rsidRDefault="000C620E" w:rsidP="009A7431">
      <w:pPr>
        <w:ind w:left="708"/>
        <w:rPr>
          <w:lang w:val="en-GB"/>
        </w:rPr>
      </w:pPr>
      <w:r w:rsidRPr="000E77F3">
        <w:rPr>
          <w:lang w:val="en-GB"/>
        </w:rPr>
        <w:t>e. the budget;</w:t>
      </w:r>
    </w:p>
    <w:p w:rsidR="000C620E" w:rsidRPr="000E77F3" w:rsidRDefault="000C620E" w:rsidP="009A7431">
      <w:pPr>
        <w:ind w:left="708"/>
        <w:rPr>
          <w:lang w:val="en-GB"/>
        </w:rPr>
      </w:pPr>
      <w:r w:rsidRPr="000E77F3">
        <w:rPr>
          <w:lang w:val="en-GB"/>
        </w:rPr>
        <w:t>f. the time schedule.</w:t>
      </w:r>
    </w:p>
    <w:p w:rsidR="000C620E" w:rsidRPr="000E77F3" w:rsidRDefault="000C620E" w:rsidP="009A7431">
      <w:pPr>
        <w:rPr>
          <w:b/>
          <w:lang w:val="en-GB"/>
        </w:rPr>
      </w:pPr>
    </w:p>
    <w:p w:rsidR="000C620E" w:rsidRPr="000E77F3" w:rsidRDefault="000C620E" w:rsidP="009A7431">
      <w:pPr>
        <w:rPr>
          <w:b/>
          <w:lang w:val="en-GB"/>
        </w:rPr>
      </w:pPr>
      <w:r w:rsidRPr="000E77F3">
        <w:rPr>
          <w:b/>
          <w:lang w:val="en-GB"/>
        </w:rPr>
        <w:t>Prior (or limiting) conditions</w:t>
      </w:r>
    </w:p>
    <w:p w:rsidR="000C620E" w:rsidRPr="000E77F3" w:rsidRDefault="000C620E" w:rsidP="009A7431">
      <w:pPr>
        <w:rPr>
          <w:lang w:val="en-GB"/>
        </w:rPr>
      </w:pPr>
    </w:p>
    <w:p w:rsidR="000C620E" w:rsidRDefault="000C620E" w:rsidP="009A7431">
      <w:pPr>
        <w:jc w:val="both"/>
        <w:rPr>
          <w:lang w:val="en-GB"/>
        </w:rPr>
      </w:pPr>
      <w:r w:rsidRPr="000E77F3">
        <w:rPr>
          <w:lang w:val="en-GB"/>
        </w:rPr>
        <w:t xml:space="preserve">The most important prior condition in the strategic planning is retaining sustainable political support of parliament for the policy programmes (external control). For the fiscal sustainability of government policy it is also important to respect the fiscal framework, which is for an important part enforced by the EU (General government balance: structural zero balance, maximum deficit of 3% GDP; General government debt: maximum of 60% GDP). </w:t>
      </w:r>
    </w:p>
    <w:p w:rsidR="000C620E" w:rsidRPr="000E77F3" w:rsidRDefault="000C620E" w:rsidP="009A7431">
      <w:pPr>
        <w:jc w:val="both"/>
        <w:rPr>
          <w:lang w:val="en-GB"/>
        </w:rPr>
      </w:pPr>
    </w:p>
    <w:p w:rsidR="000C620E" w:rsidRPr="000E77F3" w:rsidRDefault="000C620E" w:rsidP="009A7431">
      <w:pPr>
        <w:rPr>
          <w:lang w:val="en-GB"/>
        </w:rPr>
      </w:pPr>
      <w:r w:rsidRPr="000E77F3">
        <w:rPr>
          <w:lang w:val="en-GB"/>
        </w:rPr>
        <w:t xml:space="preserve">Respecting the prior conditions of effectiveness, efficiency, economy (the 3 E’s) and of financial regularity is an important approach of the FGSCG. </w:t>
      </w:r>
    </w:p>
    <w:p w:rsidR="000C620E" w:rsidRPr="000E77F3" w:rsidRDefault="000C620E" w:rsidP="009A7431">
      <w:pPr>
        <w:rPr>
          <w:lang w:val="en-GB"/>
        </w:rPr>
      </w:pPr>
    </w:p>
    <w:p w:rsidR="000C620E" w:rsidRDefault="000C620E" w:rsidP="009A7431">
      <w:pPr>
        <w:keepNext/>
        <w:rPr>
          <w:b/>
          <w:lang w:val="en-GB"/>
        </w:rPr>
      </w:pPr>
      <w:r w:rsidRPr="000E77F3">
        <w:rPr>
          <w:b/>
          <w:lang w:val="en-GB"/>
        </w:rPr>
        <w:t>Operational support processes</w:t>
      </w:r>
    </w:p>
    <w:p w:rsidR="000C620E" w:rsidRPr="000E77F3" w:rsidRDefault="000C620E" w:rsidP="009A7431">
      <w:pPr>
        <w:keepNext/>
        <w:rPr>
          <w:lang w:val="en-GB"/>
        </w:rPr>
      </w:pPr>
    </w:p>
    <w:p w:rsidR="000C620E" w:rsidRPr="000E77F3" w:rsidRDefault="000C620E" w:rsidP="009A7431">
      <w:pPr>
        <w:jc w:val="both"/>
        <w:rPr>
          <w:lang w:val="en-GB"/>
        </w:rPr>
      </w:pPr>
      <w:r w:rsidRPr="000E77F3">
        <w:rPr>
          <w:lang w:val="en-GB"/>
        </w:rPr>
        <w:t xml:space="preserve">The </w:t>
      </w:r>
      <w:r w:rsidRPr="000E77F3">
        <w:rPr>
          <w:i/>
          <w:lang w:val="en-GB"/>
        </w:rPr>
        <w:t>operational support management</w:t>
      </w:r>
      <w:r w:rsidRPr="000E77F3">
        <w:rPr>
          <w:lang w:val="en-GB"/>
        </w:rPr>
        <w:t xml:space="preserve"> is defined as: organising the input of staff and the material means for the support of the policy processes. </w:t>
      </w:r>
      <w:r>
        <w:rPr>
          <w:lang w:val="en-GB"/>
        </w:rPr>
        <w:t>Thus</w:t>
      </w:r>
      <w:r w:rsidRPr="000E77F3">
        <w:rPr>
          <w:lang w:val="en-GB"/>
        </w:rPr>
        <w:t>, the general and technical support services (in Dutch the acronym PIMOFACH-functions: Staff, Procurement, Material and equipment, Organisation, Finances</w:t>
      </w:r>
      <w:r>
        <w:rPr>
          <w:lang w:val="en-GB"/>
        </w:rPr>
        <w:t xml:space="preserve"> [including audit]</w:t>
      </w:r>
      <w:r w:rsidRPr="000E77F3">
        <w:rPr>
          <w:lang w:val="en-GB"/>
        </w:rPr>
        <w:t>, Automati</w:t>
      </w:r>
      <w:r>
        <w:rPr>
          <w:lang w:val="en-GB"/>
        </w:rPr>
        <w:t>on/ICT, Communication [internal]</w:t>
      </w:r>
      <w:r w:rsidRPr="000E77F3">
        <w:rPr>
          <w:lang w:val="en-GB"/>
        </w:rPr>
        <w:t xml:space="preserve">, Office housing). </w:t>
      </w:r>
    </w:p>
    <w:p w:rsidR="000C620E" w:rsidRPr="000E77F3" w:rsidRDefault="000C620E" w:rsidP="009A7431">
      <w:pPr>
        <w:jc w:val="both"/>
        <w:rPr>
          <w:lang w:val="en-GB"/>
        </w:rPr>
      </w:pPr>
      <w:r w:rsidRPr="000E77F3">
        <w:rPr>
          <w:lang w:val="en-GB"/>
        </w:rPr>
        <w:t>For a specification of financial management operations on the (lowest) activity and transaction level in the organisation: see nr. 10.</w:t>
      </w:r>
    </w:p>
    <w:p w:rsidR="000C620E" w:rsidRPr="000E77F3" w:rsidRDefault="000C620E" w:rsidP="009A7431">
      <w:pPr>
        <w:rPr>
          <w:lang w:val="en-GB"/>
        </w:rPr>
      </w:pPr>
    </w:p>
    <w:p w:rsidR="000C620E" w:rsidRDefault="000C620E" w:rsidP="009A7431">
      <w:pPr>
        <w:keepNext/>
        <w:rPr>
          <w:b/>
          <w:lang w:val="en-GB"/>
        </w:rPr>
      </w:pPr>
      <w:r>
        <w:rPr>
          <w:b/>
          <w:lang w:val="en-GB"/>
        </w:rPr>
        <w:t>Dutch political system</w:t>
      </w:r>
      <w:r w:rsidRPr="000E77F3">
        <w:rPr>
          <w:b/>
          <w:lang w:val="en-GB"/>
        </w:rPr>
        <w:t>: coalition government</w:t>
      </w:r>
    </w:p>
    <w:p w:rsidR="000C620E" w:rsidRPr="000E77F3" w:rsidRDefault="000C620E" w:rsidP="009A7431">
      <w:pPr>
        <w:keepNext/>
        <w:jc w:val="both"/>
        <w:rPr>
          <w:b/>
          <w:lang w:val="en-GB"/>
        </w:rPr>
      </w:pPr>
    </w:p>
    <w:p w:rsidR="000C620E" w:rsidRPr="000E77F3" w:rsidRDefault="000C620E" w:rsidP="009A7431">
      <w:pPr>
        <w:jc w:val="both"/>
        <w:rPr>
          <w:lang w:val="en-GB"/>
        </w:rPr>
      </w:pPr>
      <w:r w:rsidRPr="000E77F3">
        <w:rPr>
          <w:lang w:val="en-GB"/>
        </w:rPr>
        <w:t xml:space="preserve">In the Dutch political system parliament is normally constituted of about a dozen political parties. After elections some parties will – in principle for a four years period - form a coalition government (new Administration or Cabinet) based on a majority in parliament (more than 75 deputies). The new administration is based on a political deal (coalition agreement); it is an enumeration of </w:t>
      </w:r>
    </w:p>
    <w:p w:rsidR="000C620E" w:rsidRPr="000E77F3" w:rsidRDefault="000C620E" w:rsidP="009A7431">
      <w:pPr>
        <w:ind w:left="708"/>
        <w:rPr>
          <w:lang w:val="en-GB"/>
        </w:rPr>
      </w:pPr>
      <w:r w:rsidRPr="000E77F3">
        <w:rPr>
          <w:lang w:val="en-GB"/>
        </w:rPr>
        <w:t xml:space="preserve">a. the agreed policy programmes, and </w:t>
      </w:r>
    </w:p>
    <w:p w:rsidR="000C620E" w:rsidRPr="000E77F3" w:rsidRDefault="000C620E" w:rsidP="009A7431">
      <w:pPr>
        <w:ind w:left="708"/>
        <w:rPr>
          <w:lang w:val="en-GB"/>
        </w:rPr>
      </w:pPr>
      <w:r w:rsidRPr="000E77F3">
        <w:rPr>
          <w:lang w:val="en-GB"/>
        </w:rPr>
        <w:t>b. the fiscal constraints (fiscal framework and tax burden conditions):</w:t>
      </w:r>
    </w:p>
    <w:p w:rsidR="000C620E" w:rsidRPr="000E77F3" w:rsidRDefault="000C620E" w:rsidP="009A7431">
      <w:pPr>
        <w:ind w:left="908"/>
        <w:rPr>
          <w:lang w:val="en-GB"/>
        </w:rPr>
      </w:pPr>
      <w:r w:rsidRPr="000E77F3">
        <w:rPr>
          <w:lang w:val="en-GB"/>
        </w:rPr>
        <w:t>1. the midterm objective (mto) for the general government deficit, based on the EU’s Fiscal Stability Programme for the Netherlands (at present an structural EMU balance not exceeding a deficit of - 0,5 % to a surplus of + 0,5% GDP);</w:t>
      </w:r>
    </w:p>
    <w:p w:rsidR="000C620E" w:rsidRDefault="000C620E" w:rsidP="009A7431">
      <w:pPr>
        <w:ind w:left="908"/>
        <w:rPr>
          <w:lang w:val="en-GB"/>
        </w:rPr>
      </w:pPr>
      <w:r w:rsidRPr="000E77F3">
        <w:rPr>
          <w:lang w:val="en-GB"/>
        </w:rPr>
        <w:t xml:space="preserve">2. the tax burden. </w:t>
      </w:r>
    </w:p>
    <w:p w:rsidR="000C620E" w:rsidRPr="000E77F3" w:rsidRDefault="000C620E" w:rsidP="009A7431">
      <w:pPr>
        <w:ind w:left="908"/>
        <w:rPr>
          <w:lang w:val="en-GB"/>
        </w:rPr>
      </w:pPr>
    </w:p>
    <w:p w:rsidR="000C620E" w:rsidRPr="000E77F3" w:rsidRDefault="000C620E" w:rsidP="009A7431">
      <w:pPr>
        <w:jc w:val="both"/>
        <w:rPr>
          <w:lang w:val="en-GB"/>
        </w:rPr>
      </w:pPr>
      <w:r w:rsidRPr="000E77F3">
        <w:rPr>
          <w:lang w:val="en-GB"/>
        </w:rPr>
        <w:t>In the first meeting of the council of ministers (constituent meeting) decisions will be taken on the fiscal rules, the rules necessary to respect the fiscal constraints. In fact the start of a new Administration is the beginning of a new (4 year) external control cycle.</w:t>
      </w:r>
    </w:p>
    <w:p w:rsidR="000C620E" w:rsidRPr="000E77F3" w:rsidRDefault="000C620E" w:rsidP="009A7431">
      <w:pPr>
        <w:rPr>
          <w:lang w:val="en-GB"/>
        </w:rPr>
      </w:pPr>
    </w:p>
    <w:p w:rsidR="000C620E" w:rsidRDefault="000C620E" w:rsidP="009A7431">
      <w:pPr>
        <w:keepNext/>
        <w:rPr>
          <w:b/>
          <w:lang w:val="en-GB"/>
        </w:rPr>
      </w:pPr>
      <w:r w:rsidRPr="000E77F3">
        <w:rPr>
          <w:b/>
          <w:lang w:val="en-GB"/>
        </w:rPr>
        <w:t>Dutch political system: individual ministerial responsibility/accountability</w:t>
      </w:r>
    </w:p>
    <w:p w:rsidR="000C620E" w:rsidRPr="000E77F3" w:rsidRDefault="000C620E" w:rsidP="009A7431">
      <w:pPr>
        <w:keepNext/>
        <w:rPr>
          <w:b/>
          <w:lang w:val="en-GB"/>
        </w:rPr>
      </w:pPr>
    </w:p>
    <w:p w:rsidR="000C620E" w:rsidRDefault="000C620E" w:rsidP="009A7431">
      <w:pPr>
        <w:jc w:val="both"/>
        <w:rPr>
          <w:lang w:val="en-GB"/>
        </w:rPr>
      </w:pPr>
      <w:r w:rsidRPr="000E77F3">
        <w:rPr>
          <w:lang w:val="en-GB"/>
        </w:rPr>
        <w:t xml:space="preserve">In the Dutch political system ministers are individually responsible and accountable to parliament. There is no collective responsibility of government. Government only promotes </w:t>
      </w:r>
      <w:r w:rsidRPr="000E77F3">
        <w:rPr>
          <w:i/>
          <w:lang w:val="en-GB"/>
        </w:rPr>
        <w:t>the unity of government policy</w:t>
      </w:r>
      <w:r w:rsidRPr="000E77F3">
        <w:rPr>
          <w:lang w:val="en-GB"/>
        </w:rPr>
        <w:t xml:space="preserve"> by harmonising the ministerial decisions in the Cabinet. A decision of government is finally always a decision for which the Minister concerned is responsible to parliament. </w:t>
      </w:r>
    </w:p>
    <w:p w:rsidR="000C620E" w:rsidRPr="000E77F3" w:rsidRDefault="000C620E" w:rsidP="009A7431">
      <w:pPr>
        <w:jc w:val="both"/>
        <w:rPr>
          <w:lang w:val="en-GB"/>
        </w:rPr>
      </w:pPr>
    </w:p>
    <w:p w:rsidR="000C620E" w:rsidRPr="000E77F3" w:rsidRDefault="000C620E" w:rsidP="009A7431">
      <w:pPr>
        <w:jc w:val="both"/>
        <w:rPr>
          <w:lang w:val="en-GB"/>
        </w:rPr>
      </w:pPr>
      <w:r w:rsidRPr="000E77F3">
        <w:rPr>
          <w:lang w:val="en-GB"/>
        </w:rPr>
        <w:t>The control and accountability relations in the Dutch FGSCG are always relations between a Minister and parliament (external control and accountability) and between a Minister and his</w:t>
      </w:r>
      <w:r>
        <w:rPr>
          <w:lang w:val="en-GB"/>
        </w:rPr>
        <w:t>/her</w:t>
      </w:r>
      <w:r w:rsidRPr="000E77F3">
        <w:rPr>
          <w:lang w:val="en-GB"/>
        </w:rPr>
        <w:t xml:space="preserve"> ministerial officials/managers (internal control and accountability). There is no accountability relation between parliament and ministerial officials.</w:t>
      </w:r>
    </w:p>
    <w:p w:rsidR="000C620E" w:rsidRDefault="000C620E" w:rsidP="009A7431">
      <w:pPr>
        <w:rPr>
          <w:lang w:val="en-GB"/>
        </w:rPr>
      </w:pPr>
    </w:p>
    <w:p w:rsidR="000C620E" w:rsidRPr="000E77F3" w:rsidRDefault="000C620E" w:rsidP="009A7431">
      <w:pPr>
        <w:keepNext/>
        <w:rPr>
          <w:rFonts w:cs="Arial"/>
          <w:b/>
        </w:rPr>
      </w:pPr>
      <w:r w:rsidRPr="000E77F3">
        <w:rPr>
          <w:rFonts w:cs="Arial"/>
          <w:b/>
          <w:lang w:val="en-GB"/>
        </w:rPr>
        <w:t xml:space="preserve">Parliamentary control and ministerial </w:t>
      </w:r>
      <w:r w:rsidRPr="000E77F3">
        <w:rPr>
          <w:rFonts w:cs="Arial"/>
          <w:b/>
        </w:rPr>
        <w:t>accountability</w:t>
      </w:r>
      <w:r w:rsidRPr="000E77F3">
        <w:rPr>
          <w:rFonts w:cs="Arial"/>
          <w:b/>
          <w:lang w:val="en-GB"/>
        </w:rPr>
        <w:t xml:space="preserve"> (externally) </w:t>
      </w:r>
      <w:r>
        <w:rPr>
          <w:rFonts w:cs="Arial"/>
          <w:b/>
          <w:lang w:val="en-GB"/>
        </w:rPr>
        <w:t xml:space="preserve">versus ministerial control and </w:t>
      </w:r>
      <w:r w:rsidRPr="000E77F3">
        <w:rPr>
          <w:rFonts w:cs="Arial"/>
          <w:b/>
        </w:rPr>
        <w:t xml:space="preserve">managerial (official) accountability (internally). </w:t>
      </w:r>
    </w:p>
    <w:p w:rsidR="000C620E" w:rsidRDefault="000C620E" w:rsidP="009A7431">
      <w:pPr>
        <w:keepNext/>
        <w:rPr>
          <w:rFonts w:cs="Arial"/>
          <w:sz w:val="16"/>
          <w:szCs w:val="16"/>
          <w:lang w:val="en-GB"/>
        </w:rPr>
      </w:pPr>
      <w:r w:rsidRPr="00C43A32">
        <w:rPr>
          <w:rFonts w:cs="Arial"/>
          <w:sz w:val="16"/>
          <w:szCs w:val="16"/>
          <w:lang w:val="en-GB"/>
        </w:rPr>
        <w:t xml:space="preserve">(The numbers correspond </w:t>
      </w:r>
      <w:r>
        <w:rPr>
          <w:rFonts w:cs="Arial"/>
          <w:sz w:val="16"/>
          <w:szCs w:val="16"/>
          <w:lang w:val="en-GB"/>
        </w:rPr>
        <w:t>to</w:t>
      </w:r>
      <w:r w:rsidRPr="00C43A32">
        <w:rPr>
          <w:rFonts w:cs="Arial"/>
          <w:sz w:val="16"/>
          <w:szCs w:val="16"/>
          <w:lang w:val="en-GB"/>
        </w:rPr>
        <w:t xml:space="preserve"> the numbers in the </w:t>
      </w:r>
      <w:r>
        <w:rPr>
          <w:rFonts w:cs="Arial"/>
          <w:sz w:val="16"/>
          <w:szCs w:val="16"/>
          <w:lang w:val="en-GB"/>
        </w:rPr>
        <w:t xml:space="preserve">FGSCG </w:t>
      </w:r>
      <w:r w:rsidRPr="00C43A32">
        <w:rPr>
          <w:rFonts w:cs="Arial"/>
          <w:sz w:val="16"/>
          <w:szCs w:val="16"/>
          <w:lang w:val="en-GB"/>
        </w:rPr>
        <w:t>schedule).</w:t>
      </w:r>
    </w:p>
    <w:p w:rsidR="000C620E" w:rsidRPr="006B734E" w:rsidRDefault="000C620E" w:rsidP="009A7431">
      <w:pPr>
        <w:keepNext/>
        <w:rPr>
          <w:rFonts w:cs="Arial"/>
          <w:sz w:val="16"/>
          <w:szCs w:val="16"/>
          <w:lang w:val="en-GB"/>
        </w:rPr>
      </w:pPr>
    </w:p>
    <w:tbl>
      <w:tblPr>
        <w:tblW w:w="0" w:type="auto"/>
        <w:tblInd w:w="288" w:type="dxa"/>
        <w:tblLook w:val="01E0"/>
      </w:tblPr>
      <w:tblGrid>
        <w:gridCol w:w="1908"/>
        <w:gridCol w:w="1432"/>
        <w:gridCol w:w="4029"/>
        <w:gridCol w:w="3331"/>
      </w:tblGrid>
      <w:tr w:rsidR="000C620E" w:rsidRPr="002B5C91" w:rsidTr="007D240F">
        <w:tc>
          <w:tcPr>
            <w:tcW w:w="3722" w:type="dxa"/>
            <w:gridSpan w:val="2"/>
            <w:tcBorders>
              <w:top w:val="single" w:sz="4" w:space="0" w:color="auto"/>
              <w:left w:val="single" w:sz="4" w:space="0" w:color="auto"/>
              <w:right w:val="single" w:sz="4" w:space="0" w:color="auto"/>
            </w:tcBorders>
          </w:tcPr>
          <w:p w:rsidR="000C620E" w:rsidRPr="002B5C91" w:rsidRDefault="000C620E" w:rsidP="007D240F">
            <w:pPr>
              <w:keepNext/>
              <w:tabs>
                <w:tab w:val="left" w:pos="1497"/>
              </w:tabs>
              <w:rPr>
                <w:rFonts w:cs="Arial"/>
                <w:b/>
                <w:bCs/>
                <w:sz w:val="16"/>
                <w:szCs w:val="16"/>
                <w:lang w:val="en-GB"/>
              </w:rPr>
            </w:pPr>
            <w:r w:rsidRPr="002B5C91">
              <w:rPr>
                <w:rFonts w:cs="Arial"/>
                <w:b/>
                <w:bCs/>
                <w:sz w:val="16"/>
                <w:szCs w:val="16"/>
                <w:lang w:val="en-GB"/>
              </w:rPr>
              <w:t>FGSCG/FMC system</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lang w:val="en-GB"/>
              </w:rPr>
            </w:pPr>
            <w:r w:rsidRPr="002B5C91">
              <w:rPr>
                <w:rFonts w:cs="Arial"/>
                <w:b/>
                <w:bCs/>
                <w:sz w:val="16"/>
                <w:szCs w:val="16"/>
                <w:lang w:val="en-GB"/>
              </w:rPr>
              <w:t xml:space="preserve">Ex ante control and surveillance of </w:t>
            </w:r>
          </w:p>
          <w:p w:rsidR="000C620E" w:rsidRPr="002B5C91" w:rsidRDefault="000C620E" w:rsidP="007D240F">
            <w:pPr>
              <w:keepNext/>
              <w:rPr>
                <w:rFonts w:cs="Arial"/>
                <w:b/>
                <w:bCs/>
                <w:sz w:val="16"/>
                <w:szCs w:val="16"/>
                <w:lang w:val="en-GB"/>
              </w:rPr>
            </w:pPr>
            <w:r w:rsidRPr="002B5C91">
              <w:rPr>
                <w:rFonts w:cs="Arial"/>
                <w:b/>
                <w:bCs/>
                <w:sz w:val="16"/>
                <w:szCs w:val="16"/>
                <w:lang w:val="en-GB"/>
              </w:rPr>
              <w:t>fiscal and financial management</w:t>
            </w: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lang w:val="en-GB"/>
              </w:rPr>
            </w:pPr>
            <w:r w:rsidRPr="002B5C91">
              <w:rPr>
                <w:rFonts w:cs="Arial"/>
                <w:b/>
                <w:bCs/>
                <w:sz w:val="16"/>
                <w:szCs w:val="16"/>
                <w:lang w:val="en-GB"/>
              </w:rPr>
              <w:t>Ex post control</w:t>
            </w:r>
            <w:smartTag w:uri="urn:schemas-microsoft-com:office:smarttags" w:element="PersonName">
              <w:r w:rsidRPr="002B5C91">
                <w:rPr>
                  <w:rFonts w:cs="Arial"/>
                  <w:b/>
                  <w:bCs/>
                  <w:sz w:val="16"/>
                  <w:szCs w:val="16"/>
                  <w:lang w:val="en-GB"/>
                </w:rPr>
                <w:t>,</w:t>
              </w:r>
            </w:smartTag>
            <w:r w:rsidRPr="002B5C91">
              <w:rPr>
                <w:rFonts w:cs="Arial"/>
                <w:b/>
                <w:bCs/>
                <w:sz w:val="16"/>
                <w:szCs w:val="16"/>
                <w:lang w:val="en-GB"/>
              </w:rPr>
              <w:t xml:space="preserve"> surveillance and audit of </w:t>
            </w:r>
          </w:p>
          <w:p w:rsidR="000C620E" w:rsidRPr="002B5C91" w:rsidRDefault="000C620E" w:rsidP="007D240F">
            <w:pPr>
              <w:keepNext/>
              <w:rPr>
                <w:rFonts w:cs="Arial"/>
                <w:b/>
                <w:bCs/>
                <w:sz w:val="16"/>
                <w:szCs w:val="16"/>
                <w:lang w:val="en-GB"/>
              </w:rPr>
            </w:pPr>
            <w:r w:rsidRPr="002B5C91">
              <w:rPr>
                <w:rFonts w:cs="Arial"/>
                <w:b/>
                <w:bCs/>
                <w:sz w:val="16"/>
                <w:szCs w:val="16"/>
                <w:lang w:val="en-GB"/>
              </w:rPr>
              <w:t>fiscal and financial management</w:t>
            </w:r>
          </w:p>
        </w:tc>
      </w:tr>
      <w:tr w:rsidR="000C620E" w:rsidRPr="002B5C91" w:rsidTr="007D240F">
        <w:tc>
          <w:tcPr>
            <w:tcW w:w="2022" w:type="dxa"/>
            <w:vMerge w:val="restart"/>
            <w:tcBorders>
              <w:top w:val="single" w:sz="4" w:space="0" w:color="auto"/>
              <w:left w:val="single" w:sz="4" w:space="0" w:color="auto"/>
              <w:right w:val="single" w:sz="4" w:space="0" w:color="auto"/>
            </w:tcBorders>
          </w:tcPr>
          <w:p w:rsidR="000C620E" w:rsidRPr="002B5C91" w:rsidRDefault="000C620E" w:rsidP="007D240F">
            <w:pPr>
              <w:keepNext/>
              <w:rPr>
                <w:rFonts w:cs="Arial"/>
                <w:b/>
                <w:bCs/>
                <w:sz w:val="16"/>
                <w:szCs w:val="16"/>
                <w:lang w:val="en-GB"/>
              </w:rPr>
            </w:pPr>
          </w:p>
          <w:p w:rsidR="000C620E" w:rsidRPr="002B5C91" w:rsidRDefault="000C620E" w:rsidP="007D240F">
            <w:pPr>
              <w:keepNext/>
              <w:spacing w:line="360" w:lineRule="auto"/>
              <w:rPr>
                <w:rFonts w:cs="Arial"/>
                <w:b/>
                <w:bCs/>
                <w:sz w:val="16"/>
                <w:szCs w:val="16"/>
                <w:lang w:val="en-GB"/>
              </w:rPr>
            </w:pPr>
            <w:r w:rsidRPr="002B5C91">
              <w:rPr>
                <w:rFonts w:cs="Arial"/>
                <w:b/>
                <w:bCs/>
                <w:sz w:val="16"/>
                <w:szCs w:val="16"/>
                <w:lang w:val="en-GB"/>
              </w:rPr>
              <w:t>External control =</w:t>
            </w:r>
          </w:p>
          <w:p w:rsidR="000C620E" w:rsidRPr="002B5C91" w:rsidRDefault="000C620E" w:rsidP="007D240F">
            <w:pPr>
              <w:keepNext/>
              <w:spacing w:line="360" w:lineRule="auto"/>
              <w:rPr>
                <w:rFonts w:cs="Arial"/>
                <w:b/>
                <w:bCs/>
                <w:sz w:val="16"/>
                <w:szCs w:val="16"/>
                <w:lang w:val="en-GB"/>
              </w:rPr>
            </w:pPr>
            <w:r w:rsidRPr="002B5C91">
              <w:rPr>
                <w:rFonts w:cs="Arial"/>
                <w:b/>
                <w:bCs/>
                <w:sz w:val="16"/>
                <w:szCs w:val="16"/>
                <w:lang w:val="en-GB"/>
              </w:rPr>
              <w:t>political/parliamentary control</w:t>
            </w: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sidRPr="002B5C91">
              <w:rPr>
                <w:rFonts w:cs="Arial"/>
                <w:sz w:val="16"/>
                <w:szCs w:val="16"/>
              </w:rPr>
              <w:t>Political control</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trike/>
                <w:sz w:val="16"/>
                <w:szCs w:val="16"/>
                <w:lang w:val="en-GB"/>
              </w:rPr>
            </w:pPr>
            <w:r w:rsidRPr="002B5C91">
              <w:rPr>
                <w:rFonts w:cs="Arial"/>
                <w:bCs/>
                <w:sz w:val="16"/>
                <w:szCs w:val="16"/>
                <w:lang w:val="en-GB"/>
              </w:rPr>
              <w:t>1. C</w:t>
            </w:r>
            <w:r w:rsidRPr="002B5C91">
              <w:rPr>
                <w:rFonts w:cs="Arial"/>
                <w:sz w:val="16"/>
                <w:szCs w:val="16"/>
                <w:lang w:val="en-GB"/>
              </w:rPr>
              <w:t>ontrol</w:t>
            </w:r>
            <w:r w:rsidRPr="002B5C91">
              <w:rPr>
                <w:rFonts w:cs="Arial"/>
                <w:i/>
                <w:sz w:val="16"/>
                <w:szCs w:val="16"/>
                <w:lang w:val="en-GB"/>
              </w:rPr>
              <w:t xml:space="preserve"> </w:t>
            </w:r>
            <w:r w:rsidRPr="002B5C91">
              <w:rPr>
                <w:rFonts w:cs="Arial"/>
                <w:sz w:val="16"/>
                <w:szCs w:val="16"/>
                <w:lang w:val="en-GB"/>
              </w:rPr>
              <w:t>by Parliament of ministers/government through:</w:t>
            </w:r>
          </w:p>
          <w:p w:rsidR="000C620E" w:rsidRPr="002B5C91" w:rsidRDefault="000C620E" w:rsidP="007D240F">
            <w:pPr>
              <w:keepNext/>
              <w:rPr>
                <w:rFonts w:cs="Arial"/>
                <w:sz w:val="16"/>
                <w:szCs w:val="16"/>
                <w:lang w:val="en-GB"/>
              </w:rPr>
            </w:pPr>
            <w:r w:rsidRPr="002B5C91">
              <w:rPr>
                <w:rFonts w:cs="Arial"/>
                <w:sz w:val="16"/>
                <w:szCs w:val="16"/>
                <w:lang w:val="en-GB"/>
              </w:rPr>
              <w:t xml:space="preserve">a. enacting annually the budget laws. </w:t>
            </w:r>
          </w:p>
          <w:p w:rsidR="000C620E" w:rsidRPr="002B5C91" w:rsidRDefault="000C620E" w:rsidP="007D240F">
            <w:pPr>
              <w:keepNext/>
              <w:rPr>
                <w:rFonts w:cs="Arial"/>
                <w:sz w:val="16"/>
                <w:szCs w:val="16"/>
                <w:lang w:val="en-GB"/>
              </w:rPr>
            </w:pPr>
            <w:r w:rsidRPr="002B5C91">
              <w:rPr>
                <w:rFonts w:cs="Arial"/>
                <w:sz w:val="16"/>
                <w:szCs w:val="16"/>
                <w:lang w:val="en-GB"/>
              </w:rPr>
              <w:t>b. setting the general fiscal and financial framework through enacting the Organic Budget Law/PIFC-law (Comptabiliteitswet).</w:t>
            </w: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trike/>
                <w:sz w:val="16"/>
                <w:szCs w:val="16"/>
                <w:lang w:val="en-GB"/>
              </w:rPr>
            </w:pPr>
            <w:r w:rsidRPr="002B5C91">
              <w:rPr>
                <w:rFonts w:cs="Arial"/>
                <w:bCs/>
                <w:sz w:val="16"/>
                <w:szCs w:val="16"/>
                <w:lang w:val="en-GB"/>
              </w:rPr>
              <w:t>1. C</w:t>
            </w:r>
            <w:r w:rsidRPr="002B5C91">
              <w:rPr>
                <w:rFonts w:cs="Arial"/>
                <w:sz w:val="16"/>
                <w:szCs w:val="16"/>
                <w:lang w:val="en-GB"/>
              </w:rPr>
              <w:t>ontrol</w:t>
            </w:r>
            <w:r w:rsidRPr="002B5C91">
              <w:rPr>
                <w:rFonts w:cs="Arial"/>
                <w:i/>
                <w:sz w:val="16"/>
                <w:szCs w:val="16"/>
                <w:lang w:val="en-GB"/>
              </w:rPr>
              <w:t xml:space="preserve"> </w:t>
            </w:r>
            <w:r w:rsidRPr="002B5C91">
              <w:rPr>
                <w:rFonts w:cs="Arial"/>
                <w:b/>
                <w:sz w:val="16"/>
                <w:szCs w:val="16"/>
                <w:lang w:val="en-GB"/>
              </w:rPr>
              <w:t>by Parliament</w:t>
            </w:r>
            <w:r w:rsidRPr="002B5C91">
              <w:rPr>
                <w:rFonts w:cs="Arial"/>
                <w:sz w:val="16"/>
                <w:szCs w:val="16"/>
                <w:lang w:val="en-GB"/>
              </w:rPr>
              <w:t xml:space="preserve"> of ministers/government through:</w:t>
            </w:r>
          </w:p>
          <w:p w:rsidR="000C620E" w:rsidRPr="002B5C91" w:rsidRDefault="000C620E" w:rsidP="007D240F">
            <w:pPr>
              <w:keepNext/>
              <w:rPr>
                <w:rFonts w:cs="Arial"/>
                <w:sz w:val="16"/>
                <w:szCs w:val="16"/>
                <w:lang w:val="en-GB"/>
              </w:rPr>
            </w:pPr>
            <w:r w:rsidRPr="002B5C91">
              <w:rPr>
                <w:rFonts w:cs="Arial"/>
                <w:sz w:val="16"/>
                <w:szCs w:val="16"/>
                <w:lang w:val="en-GB"/>
              </w:rPr>
              <w:t>a. annually voting the (financial) ministerial reports.</w:t>
            </w:r>
          </w:p>
          <w:p w:rsidR="000C620E" w:rsidRPr="002B5C91" w:rsidRDefault="000C620E" w:rsidP="007D240F">
            <w:pPr>
              <w:keepNext/>
              <w:rPr>
                <w:rFonts w:cs="Arial"/>
                <w:sz w:val="16"/>
                <w:szCs w:val="16"/>
                <w:lang w:val="en-GB"/>
              </w:rPr>
            </w:pPr>
            <w:r w:rsidRPr="002B5C91">
              <w:rPr>
                <w:rFonts w:cs="Arial"/>
                <w:sz w:val="16"/>
                <w:szCs w:val="16"/>
                <w:lang w:val="en-GB"/>
              </w:rPr>
              <w:t>b. discussing the audit reports of the SAI/CoA.</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lang w:val="en-GB"/>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lang w:val="en-GB"/>
              </w:rPr>
            </w:pPr>
          </w:p>
          <w:p w:rsidR="000C620E" w:rsidRPr="002B5C91" w:rsidRDefault="000C620E" w:rsidP="007D240F">
            <w:pPr>
              <w:keepNext/>
              <w:rPr>
                <w:rFonts w:cs="Arial"/>
                <w:sz w:val="16"/>
                <w:szCs w:val="16"/>
                <w:lang w:val="en-GB"/>
              </w:rPr>
            </w:pPr>
            <w:r w:rsidRPr="002B5C91">
              <w:rPr>
                <w:rFonts w:cs="Arial"/>
                <w:sz w:val="16"/>
                <w:szCs w:val="16"/>
                <w:lang w:val="en-GB"/>
              </w:rPr>
              <w:t>External audit</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lang w:val="en-GB"/>
              </w:rPr>
            </w:pP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b/>
                <w:sz w:val="16"/>
                <w:szCs w:val="16"/>
                <w:lang w:val="en-GB"/>
              </w:rPr>
            </w:pPr>
            <w:r w:rsidRPr="002B5C91">
              <w:rPr>
                <w:rFonts w:cs="Arial"/>
                <w:sz w:val="16"/>
                <w:szCs w:val="16"/>
                <w:lang w:val="en-GB"/>
              </w:rPr>
              <w:t xml:space="preserve">14/15. Independent audit </w:t>
            </w:r>
            <w:r w:rsidRPr="002B5C91">
              <w:rPr>
                <w:rFonts w:cs="Arial"/>
                <w:b/>
                <w:sz w:val="16"/>
                <w:szCs w:val="16"/>
                <w:lang w:val="en-GB"/>
              </w:rPr>
              <w:t>by the SAI/CoA</w:t>
            </w:r>
            <w:r w:rsidRPr="002B5C91">
              <w:rPr>
                <w:rFonts w:cs="Arial"/>
                <w:sz w:val="16"/>
                <w:szCs w:val="16"/>
                <w:lang w:val="en-GB"/>
              </w:rPr>
              <w:t xml:space="preserve"> for Parliament.</w:t>
            </w:r>
          </w:p>
          <w:p w:rsidR="000C620E" w:rsidRPr="002B5C91" w:rsidRDefault="000C620E" w:rsidP="007D240F">
            <w:pPr>
              <w:keepNext/>
              <w:rPr>
                <w:rFonts w:cs="Arial"/>
                <w:sz w:val="16"/>
                <w:szCs w:val="16"/>
                <w:lang w:val="en-GB"/>
              </w:rPr>
            </w:pPr>
            <w:r w:rsidRPr="002B5C91">
              <w:rPr>
                <w:rFonts w:cs="Arial"/>
                <w:sz w:val="16"/>
                <w:szCs w:val="16"/>
                <w:lang w:val="en-GB"/>
              </w:rPr>
              <w:t>a. auditing annually the financial reports and the financial management of the ministries.</w:t>
            </w:r>
          </w:p>
          <w:p w:rsidR="000C620E" w:rsidRPr="002B5C91" w:rsidRDefault="000C620E" w:rsidP="007D240F">
            <w:pPr>
              <w:keepNext/>
              <w:rPr>
                <w:rFonts w:cs="Arial"/>
                <w:sz w:val="16"/>
                <w:szCs w:val="16"/>
                <w:lang w:val="en-GB"/>
              </w:rPr>
            </w:pPr>
            <w:r w:rsidRPr="002B5C91">
              <w:rPr>
                <w:rFonts w:cs="Arial"/>
                <w:sz w:val="16"/>
                <w:szCs w:val="16"/>
                <w:lang w:val="en-GB"/>
              </w:rPr>
              <w:t>b. performing periodically efficiency audits.</w:t>
            </w:r>
          </w:p>
        </w:tc>
      </w:tr>
      <w:tr w:rsidR="000C620E" w:rsidRPr="002B5C91" w:rsidTr="007D2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2" w:type="dxa"/>
            <w:vMerge w:val="restart"/>
          </w:tcPr>
          <w:p w:rsidR="000C620E" w:rsidRPr="002B5C91" w:rsidRDefault="000C620E" w:rsidP="007D240F">
            <w:pPr>
              <w:keepNext/>
              <w:spacing w:line="360" w:lineRule="auto"/>
              <w:rPr>
                <w:rFonts w:cs="Arial"/>
                <w:b/>
                <w:bCs/>
                <w:sz w:val="16"/>
                <w:szCs w:val="16"/>
                <w:lang w:val="en-GB"/>
              </w:rPr>
            </w:pPr>
          </w:p>
          <w:p w:rsidR="000C620E" w:rsidRPr="002B5C91" w:rsidRDefault="000C620E" w:rsidP="007D240F">
            <w:pPr>
              <w:keepNext/>
              <w:spacing w:line="360" w:lineRule="auto"/>
              <w:rPr>
                <w:rFonts w:cs="Arial"/>
                <w:b/>
                <w:bCs/>
                <w:sz w:val="16"/>
                <w:szCs w:val="16"/>
                <w:lang w:val="en-GB"/>
              </w:rPr>
            </w:pPr>
            <w:r w:rsidRPr="002B5C91">
              <w:rPr>
                <w:rFonts w:cs="Arial"/>
                <w:b/>
                <w:bCs/>
                <w:sz w:val="16"/>
                <w:szCs w:val="16"/>
                <w:lang w:val="en-GB"/>
              </w:rPr>
              <w:t>Internal control =</w:t>
            </w:r>
          </w:p>
          <w:p w:rsidR="000C620E" w:rsidRPr="002B5C91" w:rsidRDefault="000C620E" w:rsidP="007D240F">
            <w:pPr>
              <w:keepNext/>
              <w:spacing w:line="360" w:lineRule="auto"/>
              <w:rPr>
                <w:rFonts w:cs="Arial"/>
                <w:b/>
                <w:bCs/>
                <w:sz w:val="16"/>
                <w:szCs w:val="16"/>
                <w:lang w:val="en-GB"/>
              </w:rPr>
            </w:pPr>
            <w:r w:rsidRPr="002B5C91">
              <w:rPr>
                <w:rFonts w:cs="Arial"/>
                <w:b/>
                <w:bCs/>
                <w:sz w:val="16"/>
                <w:szCs w:val="16"/>
                <w:lang w:val="en-GB"/>
              </w:rPr>
              <w:t>Ministerial and</w:t>
            </w:r>
          </w:p>
          <w:p w:rsidR="000C620E" w:rsidRPr="002B5C91" w:rsidRDefault="000C620E" w:rsidP="007D240F">
            <w:pPr>
              <w:keepNext/>
              <w:spacing w:line="360" w:lineRule="auto"/>
              <w:rPr>
                <w:rFonts w:cs="Arial"/>
                <w:b/>
                <w:bCs/>
                <w:sz w:val="16"/>
                <w:szCs w:val="16"/>
                <w:lang w:val="en-GB"/>
              </w:rPr>
            </w:pPr>
            <w:r w:rsidRPr="002B5C91">
              <w:rPr>
                <w:rFonts w:cs="Arial"/>
                <w:b/>
                <w:bCs/>
                <w:sz w:val="16"/>
                <w:szCs w:val="16"/>
                <w:lang w:val="en-GB"/>
              </w:rPr>
              <w:t>managerial control</w:t>
            </w:r>
          </w:p>
          <w:p w:rsidR="000C620E" w:rsidRPr="002B5C91" w:rsidRDefault="000C620E" w:rsidP="007D240F">
            <w:pPr>
              <w:keepNext/>
              <w:spacing w:line="360" w:lineRule="auto"/>
              <w:rPr>
                <w:rFonts w:cs="Arial"/>
                <w:b/>
                <w:bCs/>
                <w:sz w:val="16"/>
                <w:szCs w:val="16"/>
                <w:lang w:val="en-GB"/>
              </w:rPr>
            </w:pPr>
          </w:p>
        </w:tc>
        <w:tc>
          <w:tcPr>
            <w:tcW w:w="1700" w:type="dxa"/>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sidRPr="002B5C91">
              <w:rPr>
                <w:rFonts w:cs="Arial"/>
                <w:sz w:val="16"/>
                <w:szCs w:val="16"/>
              </w:rPr>
              <w:t>Internal management control</w:t>
            </w:r>
          </w:p>
        </w:tc>
        <w:tc>
          <w:tcPr>
            <w:tcW w:w="5075" w:type="dxa"/>
          </w:tcPr>
          <w:p w:rsidR="000C620E" w:rsidRPr="002B5C91" w:rsidRDefault="000C620E" w:rsidP="007D240F">
            <w:pPr>
              <w:keepNext/>
              <w:rPr>
                <w:rFonts w:cs="Arial"/>
                <w:sz w:val="16"/>
                <w:szCs w:val="16"/>
                <w:lang w:val="en-GB"/>
              </w:rPr>
            </w:pPr>
            <w:r w:rsidRPr="002B5C91">
              <w:rPr>
                <w:rFonts w:cs="Arial"/>
                <w:sz w:val="16"/>
                <w:szCs w:val="16"/>
                <w:lang w:val="en-GB"/>
              </w:rPr>
              <w:t>3a.</w:t>
            </w:r>
            <w:r w:rsidRPr="002B5C91">
              <w:rPr>
                <w:rFonts w:cs="Arial"/>
                <w:i/>
                <w:sz w:val="16"/>
                <w:szCs w:val="16"/>
                <w:lang w:val="en-GB"/>
              </w:rPr>
              <w:t xml:space="preserve"> Political c</w:t>
            </w:r>
            <w:r w:rsidRPr="002B5C91">
              <w:rPr>
                <w:rFonts w:cs="Arial"/>
                <w:sz w:val="16"/>
                <w:szCs w:val="16"/>
                <w:lang w:val="en-GB"/>
              </w:rPr>
              <w:t>ontrol</w:t>
            </w:r>
            <w:r w:rsidRPr="002B5C91">
              <w:rPr>
                <w:rFonts w:cs="Arial"/>
                <w:i/>
                <w:sz w:val="16"/>
                <w:szCs w:val="16"/>
                <w:lang w:val="en-GB"/>
              </w:rPr>
              <w:t xml:space="preserve"> </w:t>
            </w:r>
            <w:r w:rsidRPr="002B5C91">
              <w:rPr>
                <w:rFonts w:cs="Arial"/>
                <w:b/>
                <w:sz w:val="16"/>
                <w:szCs w:val="16"/>
                <w:lang w:val="en-GB"/>
              </w:rPr>
              <w:t xml:space="preserve">by the minister </w:t>
            </w:r>
            <w:r w:rsidRPr="002B5C91">
              <w:rPr>
                <w:rFonts w:cs="Arial"/>
                <w:sz w:val="16"/>
                <w:szCs w:val="16"/>
                <w:lang w:val="en-GB"/>
              </w:rPr>
              <w:t>of the official management (managerial board</w:t>
            </w:r>
            <w:r w:rsidRPr="002B5C91">
              <w:rPr>
                <w:rFonts w:cs="Arial"/>
                <w:b/>
                <w:sz w:val="16"/>
                <w:szCs w:val="16"/>
                <w:lang w:val="en-GB"/>
              </w:rPr>
              <w:t xml:space="preserve">: </w:t>
            </w:r>
            <w:r w:rsidRPr="002B5C91">
              <w:rPr>
                <w:rFonts w:cs="Arial"/>
                <w:sz w:val="16"/>
                <w:szCs w:val="16"/>
                <w:lang w:val="en-GB"/>
              </w:rPr>
              <w:t>SG and DG</w:t>
            </w:r>
            <w:smartTag w:uri="urn:schemas-microsoft-com:office:smarttags" w:element="PersonName">
              <w:r w:rsidRPr="002B5C91">
                <w:rPr>
                  <w:rFonts w:cs="Arial"/>
                  <w:sz w:val="16"/>
                  <w:szCs w:val="16"/>
                  <w:lang w:val="en-GB"/>
                </w:rPr>
                <w:t>'</w:t>
              </w:r>
            </w:smartTag>
            <w:r w:rsidRPr="002B5C91">
              <w:rPr>
                <w:rFonts w:cs="Arial"/>
                <w:sz w:val="16"/>
                <w:szCs w:val="16"/>
                <w:lang w:val="en-GB"/>
              </w:rPr>
              <w:t>s; strategic level);</w:t>
            </w:r>
          </w:p>
          <w:p w:rsidR="000C620E" w:rsidRPr="002B5C91" w:rsidRDefault="000C620E" w:rsidP="007D240F">
            <w:pPr>
              <w:keepNext/>
              <w:rPr>
                <w:rFonts w:cs="Arial"/>
                <w:sz w:val="16"/>
                <w:szCs w:val="16"/>
                <w:lang w:val="en-GB"/>
              </w:rPr>
            </w:pPr>
            <w:r w:rsidRPr="002B5C91">
              <w:rPr>
                <w:rFonts w:cs="Arial"/>
                <w:sz w:val="16"/>
                <w:szCs w:val="16"/>
                <w:lang w:val="en-GB"/>
              </w:rPr>
              <w:t xml:space="preserve">3b. Managerial control </w:t>
            </w:r>
            <w:r w:rsidRPr="002B5C91">
              <w:rPr>
                <w:rFonts w:cs="Arial"/>
                <w:b/>
                <w:sz w:val="16"/>
                <w:szCs w:val="16"/>
                <w:lang w:val="en-GB"/>
              </w:rPr>
              <w:t xml:space="preserve">by the official top management </w:t>
            </w:r>
            <w:r w:rsidRPr="002B5C91">
              <w:rPr>
                <w:rFonts w:cs="Arial"/>
                <w:sz w:val="16"/>
                <w:szCs w:val="16"/>
                <w:lang w:val="en-GB"/>
              </w:rPr>
              <w:t>of the staff members (tactical and operational level);</w:t>
            </w:r>
          </w:p>
        </w:tc>
        <w:tc>
          <w:tcPr>
            <w:tcW w:w="4600" w:type="dxa"/>
          </w:tcPr>
          <w:p w:rsidR="000C620E" w:rsidRPr="002B5C91" w:rsidRDefault="000C620E" w:rsidP="007D240F">
            <w:pPr>
              <w:keepNext/>
              <w:rPr>
                <w:rFonts w:cs="Arial"/>
                <w:sz w:val="16"/>
                <w:szCs w:val="16"/>
                <w:lang w:val="en-GB"/>
              </w:rPr>
            </w:pPr>
            <w:r w:rsidRPr="002B5C91">
              <w:rPr>
                <w:rFonts w:cs="Arial"/>
                <w:sz w:val="16"/>
                <w:szCs w:val="16"/>
                <w:lang w:val="en-GB"/>
              </w:rPr>
              <w:t>3. Sometimes</w:t>
            </w:r>
            <w:smartTag w:uri="urn:schemas-microsoft-com:office:smarttags" w:element="PersonName">
              <w:r w:rsidRPr="002B5C91">
                <w:rPr>
                  <w:rFonts w:cs="Arial"/>
                  <w:sz w:val="16"/>
                  <w:szCs w:val="16"/>
                  <w:lang w:val="en-GB"/>
                </w:rPr>
                <w:t>,</w:t>
              </w:r>
            </w:smartTag>
            <w:r w:rsidRPr="002B5C91">
              <w:rPr>
                <w:rFonts w:cs="Arial"/>
                <w:sz w:val="16"/>
                <w:szCs w:val="16"/>
                <w:lang w:val="en-GB"/>
              </w:rPr>
              <w:t xml:space="preserve"> risk based</w:t>
            </w:r>
            <w:smartTag w:uri="urn:schemas-microsoft-com:office:smarttags" w:element="PersonName">
              <w:r w:rsidRPr="002B5C91">
                <w:rPr>
                  <w:rFonts w:cs="Arial"/>
                  <w:sz w:val="16"/>
                  <w:szCs w:val="16"/>
                  <w:lang w:val="en-GB"/>
                </w:rPr>
                <w:t>,</w:t>
              </w:r>
            </w:smartTag>
            <w:r w:rsidRPr="002B5C91">
              <w:rPr>
                <w:rFonts w:cs="Arial"/>
                <w:sz w:val="16"/>
                <w:szCs w:val="16"/>
                <w:lang w:val="en-GB"/>
              </w:rPr>
              <w:t xml:space="preserve"> </w:t>
            </w:r>
            <w:r w:rsidRPr="002B5C91">
              <w:rPr>
                <w:rFonts w:cs="Arial"/>
                <w:i/>
                <w:sz w:val="16"/>
                <w:szCs w:val="16"/>
                <w:lang w:val="en-GB"/>
              </w:rPr>
              <w:t>internal verification</w:t>
            </w:r>
            <w:r w:rsidRPr="002B5C91">
              <w:rPr>
                <w:rFonts w:cs="Arial"/>
                <w:sz w:val="16"/>
                <w:szCs w:val="16"/>
                <w:lang w:val="en-GB"/>
              </w:rPr>
              <w:t xml:space="preserve"> </w:t>
            </w:r>
            <w:r w:rsidRPr="002B5C91">
              <w:rPr>
                <w:rFonts w:cs="Arial"/>
                <w:b/>
                <w:sz w:val="16"/>
                <w:szCs w:val="16"/>
                <w:lang w:val="en-GB"/>
              </w:rPr>
              <w:t>by a verification department</w:t>
            </w:r>
            <w:smartTag w:uri="urn:schemas-microsoft-com:office:smarttags" w:element="PersonName">
              <w:r w:rsidRPr="002B5C91">
                <w:rPr>
                  <w:rFonts w:cs="Arial"/>
                  <w:sz w:val="16"/>
                  <w:szCs w:val="16"/>
                  <w:lang w:val="en-GB"/>
                </w:rPr>
                <w:t>,</w:t>
              </w:r>
            </w:smartTag>
            <w:r w:rsidRPr="002B5C91">
              <w:rPr>
                <w:rFonts w:cs="Arial"/>
                <w:sz w:val="16"/>
                <w:szCs w:val="16"/>
                <w:lang w:val="en-GB"/>
              </w:rPr>
              <w:t xml:space="preserve"> through order of the manager (for example in case of large-scale granting subsidies).</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lang w:val="en-GB"/>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sidRPr="002B5C91">
              <w:rPr>
                <w:rFonts w:cs="Arial"/>
                <w:sz w:val="16"/>
                <w:szCs w:val="16"/>
              </w:rPr>
              <w:t>1</w:t>
            </w:r>
            <w:r w:rsidRPr="002B5C91">
              <w:rPr>
                <w:rFonts w:cs="Arial"/>
                <w:sz w:val="16"/>
                <w:szCs w:val="16"/>
                <w:vertAlign w:val="superscript"/>
              </w:rPr>
              <w:t>st</w:t>
            </w:r>
            <w:r w:rsidRPr="002B5C91">
              <w:rPr>
                <w:rFonts w:cs="Arial"/>
                <w:sz w:val="16"/>
                <w:szCs w:val="16"/>
              </w:rPr>
              <w:t xml:space="preserve"> line internal financial control</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lang w:val="en-GB"/>
              </w:rPr>
            </w:pPr>
            <w:r w:rsidRPr="002B5C91">
              <w:rPr>
                <w:rFonts w:cs="Arial"/>
                <w:sz w:val="16"/>
                <w:szCs w:val="16"/>
                <w:lang w:val="en-GB"/>
              </w:rPr>
              <w:t>9. Setting fiscal and financial frameworks</w:t>
            </w:r>
            <w:smartTag w:uri="urn:schemas-microsoft-com:office:smarttags" w:element="PersonName">
              <w:r w:rsidRPr="002B5C91">
                <w:rPr>
                  <w:rFonts w:cs="Arial"/>
                  <w:sz w:val="16"/>
                  <w:szCs w:val="16"/>
                  <w:lang w:val="en-GB"/>
                </w:rPr>
                <w:t>,</w:t>
              </w:r>
            </w:smartTag>
            <w:r w:rsidRPr="002B5C91">
              <w:rPr>
                <w:rFonts w:cs="Arial"/>
                <w:sz w:val="16"/>
                <w:szCs w:val="16"/>
                <w:lang w:val="en-GB"/>
              </w:rPr>
              <w:t xml:space="preserve"> internal regulation and advising within a line ministry </w:t>
            </w:r>
            <w:r w:rsidRPr="002B5C91">
              <w:rPr>
                <w:rFonts w:cs="Arial"/>
                <w:b/>
                <w:sz w:val="16"/>
                <w:szCs w:val="16"/>
                <w:lang w:val="en-GB"/>
              </w:rPr>
              <w:t>by FEAD</w:t>
            </w:r>
            <w:r w:rsidRPr="002B5C91">
              <w:rPr>
                <w:rFonts w:cs="Arial"/>
                <w:sz w:val="16"/>
                <w:szCs w:val="16"/>
                <w:lang w:val="en-GB"/>
              </w:rPr>
              <w:t xml:space="preserve"> .</w:t>
            </w:r>
          </w:p>
          <w:p w:rsidR="000C620E" w:rsidRPr="002B5C91" w:rsidRDefault="000C620E" w:rsidP="007D240F">
            <w:pPr>
              <w:keepNext/>
              <w:rPr>
                <w:rFonts w:cs="Arial"/>
                <w:sz w:val="16"/>
                <w:szCs w:val="16"/>
                <w:lang w:val="en-GB"/>
              </w:rPr>
            </w:pPr>
            <w:r w:rsidRPr="002B5C91">
              <w:rPr>
                <w:rFonts w:cs="Arial"/>
                <w:sz w:val="16"/>
                <w:szCs w:val="16"/>
                <w:lang w:val="en-GB"/>
              </w:rPr>
              <w:t xml:space="preserve">Complemented with limited preventive control </w:t>
            </w:r>
            <w:r w:rsidRPr="002B5C91">
              <w:rPr>
                <w:rFonts w:cs="Arial"/>
                <w:b/>
                <w:sz w:val="16"/>
                <w:szCs w:val="16"/>
                <w:lang w:val="en-GB"/>
              </w:rPr>
              <w:t>by FEAD</w:t>
            </w:r>
            <w:r w:rsidRPr="002B5C91">
              <w:rPr>
                <w:rFonts w:cs="Arial"/>
                <w:sz w:val="16"/>
                <w:szCs w:val="16"/>
                <w:lang w:val="en-GB"/>
              </w:rPr>
              <w:t xml:space="preserve"> for special cases/situations/operations/ activities (mandatory directions = hard control).</w:t>
            </w: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ind w:left="17"/>
              <w:rPr>
                <w:rFonts w:cs="Arial"/>
                <w:sz w:val="16"/>
                <w:szCs w:val="16"/>
                <w:lang w:val="en-GB"/>
              </w:rPr>
            </w:pPr>
            <w:r w:rsidRPr="002B5C91">
              <w:rPr>
                <w:rFonts w:cs="Arial"/>
                <w:b/>
                <w:sz w:val="16"/>
                <w:szCs w:val="16"/>
                <w:lang w:val="en-GB"/>
              </w:rPr>
              <w:t>No</w:t>
            </w:r>
            <w:r w:rsidRPr="002B5C91">
              <w:rPr>
                <w:rFonts w:cs="Arial"/>
                <w:sz w:val="16"/>
                <w:szCs w:val="16"/>
                <w:lang w:val="en-GB"/>
              </w:rPr>
              <w:t xml:space="preserve"> formal (hard) ex post controls (e.g. mandatory directions). </w:t>
            </w:r>
          </w:p>
          <w:p w:rsidR="000C620E" w:rsidRPr="002B5C91" w:rsidRDefault="000C620E" w:rsidP="007D240F">
            <w:pPr>
              <w:keepNext/>
              <w:ind w:left="17"/>
              <w:rPr>
                <w:rFonts w:cs="Arial"/>
                <w:sz w:val="16"/>
                <w:szCs w:val="16"/>
                <w:lang w:val="en-GB"/>
              </w:rPr>
            </w:pPr>
            <w:r w:rsidRPr="002B5C91">
              <w:rPr>
                <w:rFonts w:cs="Arial"/>
                <w:sz w:val="16"/>
                <w:szCs w:val="16"/>
                <w:lang w:val="en-GB"/>
              </w:rPr>
              <w:t>Applying soft ex post control through informing, arguing and convincing.</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lang w:val="en-GB"/>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sidRPr="002B5C91">
              <w:rPr>
                <w:rFonts w:cs="Arial"/>
                <w:sz w:val="16"/>
                <w:szCs w:val="16"/>
              </w:rPr>
              <w:t>External financial control</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lang w:val="en-GB"/>
              </w:rPr>
            </w:pPr>
            <w:r w:rsidRPr="002B5C91">
              <w:rPr>
                <w:rFonts w:cs="Arial"/>
                <w:sz w:val="16"/>
                <w:szCs w:val="16"/>
                <w:lang w:val="en-GB"/>
              </w:rPr>
              <w:t xml:space="preserve">7. Setting government broad fiscal and financial frameworks and regulations </w:t>
            </w:r>
            <w:r w:rsidRPr="002B5C91">
              <w:rPr>
                <w:rFonts w:cs="Arial"/>
                <w:b/>
                <w:sz w:val="16"/>
                <w:szCs w:val="16"/>
                <w:lang w:val="en-GB"/>
              </w:rPr>
              <w:t>by the MoF/DG Budget</w:t>
            </w:r>
            <w:r w:rsidRPr="002B5C91">
              <w:rPr>
                <w:rFonts w:cs="Arial"/>
                <w:sz w:val="16"/>
                <w:szCs w:val="16"/>
                <w:lang w:val="en-GB"/>
              </w:rPr>
              <w:t>.</w:t>
            </w:r>
          </w:p>
          <w:p w:rsidR="000C620E" w:rsidRPr="002B5C91" w:rsidRDefault="000C620E" w:rsidP="007D240F">
            <w:pPr>
              <w:keepNext/>
              <w:rPr>
                <w:rFonts w:cs="Arial"/>
                <w:sz w:val="16"/>
                <w:szCs w:val="16"/>
                <w:lang w:val="en-GB"/>
              </w:rPr>
            </w:pPr>
            <w:r w:rsidRPr="002B5C91">
              <w:rPr>
                <w:rFonts w:cs="Arial"/>
                <w:sz w:val="16"/>
                <w:szCs w:val="16"/>
                <w:lang w:val="en-GB"/>
              </w:rPr>
              <w:t xml:space="preserve">Complemented with limited preventive control </w:t>
            </w:r>
            <w:r w:rsidRPr="002B5C91">
              <w:rPr>
                <w:rFonts w:cs="Arial"/>
                <w:b/>
                <w:sz w:val="16"/>
                <w:szCs w:val="16"/>
                <w:lang w:val="en-GB"/>
              </w:rPr>
              <w:t>by the MoF/DG Budget</w:t>
            </w:r>
            <w:r w:rsidRPr="002B5C91">
              <w:rPr>
                <w:rFonts w:cs="Arial"/>
                <w:sz w:val="16"/>
                <w:szCs w:val="16"/>
                <w:lang w:val="en-GB"/>
              </w:rPr>
              <w:t xml:space="preserve"> for special cases/situations/operations/activities (mandatory directions = hard control).</w:t>
            </w: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ind w:left="17"/>
              <w:rPr>
                <w:rFonts w:cs="Arial"/>
                <w:sz w:val="16"/>
                <w:szCs w:val="16"/>
                <w:lang w:val="en-GB"/>
              </w:rPr>
            </w:pPr>
            <w:r w:rsidRPr="002B5C91">
              <w:rPr>
                <w:rFonts w:cs="Arial"/>
                <w:b/>
                <w:sz w:val="16"/>
                <w:szCs w:val="16"/>
                <w:lang w:val="en-GB"/>
              </w:rPr>
              <w:t>No</w:t>
            </w:r>
            <w:r w:rsidRPr="002B5C91">
              <w:rPr>
                <w:rFonts w:cs="Arial"/>
                <w:sz w:val="16"/>
                <w:szCs w:val="16"/>
                <w:lang w:val="en-GB"/>
              </w:rPr>
              <w:t xml:space="preserve"> formal (hard) ex post controls (e.g. mandatory directions).</w:t>
            </w:r>
          </w:p>
          <w:p w:rsidR="000C620E" w:rsidRPr="002B5C91" w:rsidRDefault="000C620E" w:rsidP="007D240F">
            <w:pPr>
              <w:keepNext/>
              <w:ind w:left="17"/>
              <w:rPr>
                <w:rFonts w:cs="Arial"/>
                <w:sz w:val="16"/>
                <w:szCs w:val="16"/>
                <w:lang w:val="en-GB"/>
              </w:rPr>
            </w:pPr>
            <w:r w:rsidRPr="002B5C91">
              <w:rPr>
                <w:rFonts w:cs="Arial"/>
                <w:sz w:val="16"/>
                <w:szCs w:val="16"/>
                <w:lang w:val="en-GB"/>
              </w:rPr>
              <w:t>Applying soft ex post control through informing, arguing and convincing.</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Cs/>
                <w:sz w:val="16"/>
                <w:szCs w:val="16"/>
                <w:lang w:val="en-GB"/>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lang w:val="en-GB"/>
              </w:rPr>
            </w:pPr>
            <w:r w:rsidRPr="002B5C91">
              <w:rPr>
                <w:rFonts w:cs="Arial"/>
                <w:sz w:val="16"/>
                <w:szCs w:val="16"/>
                <w:lang w:val="en-GB"/>
              </w:rPr>
              <w:t>Internal audit</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lang w:val="en-GB"/>
              </w:rPr>
            </w:pPr>
            <w:r w:rsidRPr="002B5C91">
              <w:rPr>
                <w:rFonts w:cs="Arial"/>
                <w:sz w:val="16"/>
                <w:szCs w:val="16"/>
                <w:lang w:val="en-GB"/>
              </w:rPr>
              <w:t>11. Audit by the internal auditor (CGAS).</w:t>
            </w:r>
          </w:p>
          <w:p w:rsidR="000C620E" w:rsidRPr="002B5C91" w:rsidRDefault="000C620E" w:rsidP="007D240F">
            <w:pPr>
              <w:keepNext/>
              <w:rPr>
                <w:rFonts w:cs="Arial"/>
                <w:sz w:val="16"/>
                <w:szCs w:val="16"/>
                <w:lang w:val="en-GB"/>
              </w:rPr>
            </w:pPr>
            <w:r w:rsidRPr="002B5C91">
              <w:rPr>
                <w:rFonts w:cs="Arial"/>
                <w:sz w:val="16"/>
                <w:szCs w:val="16"/>
                <w:lang w:val="en-GB"/>
              </w:rPr>
              <w:t>Financial, compliance and operational audits. Independent of the manager/policy performer, but subordinated to the minister</w:t>
            </w:r>
          </w:p>
        </w:tc>
      </w:tr>
    </w:tbl>
    <w:p w:rsidR="000C620E" w:rsidRDefault="000C620E" w:rsidP="009A7431">
      <w:pPr>
        <w:ind w:left="425" w:right="675"/>
        <w:rPr>
          <w:sz w:val="16"/>
          <w:szCs w:val="16"/>
          <w:u w:val="single"/>
        </w:rPr>
      </w:pPr>
    </w:p>
    <w:p w:rsidR="000C620E" w:rsidRPr="00DA39A2" w:rsidRDefault="000C620E" w:rsidP="009A7431">
      <w:pPr>
        <w:keepNext/>
        <w:ind w:left="426" w:right="677"/>
        <w:rPr>
          <w:sz w:val="16"/>
          <w:szCs w:val="16"/>
          <w:u w:val="single"/>
        </w:rPr>
      </w:pPr>
      <w:r w:rsidRPr="00DA39A2">
        <w:rPr>
          <w:sz w:val="16"/>
          <w:szCs w:val="16"/>
          <w:u w:val="single"/>
        </w:rPr>
        <w:t>Definitions</w:t>
      </w:r>
    </w:p>
    <w:p w:rsidR="000C620E" w:rsidRPr="00373ACA" w:rsidRDefault="000C620E" w:rsidP="009A7431">
      <w:pPr>
        <w:tabs>
          <w:tab w:val="left" w:pos="3119"/>
        </w:tabs>
        <w:ind w:left="3119" w:right="677" w:hanging="2693"/>
        <w:rPr>
          <w:rFonts w:cs="Arial"/>
          <w:i/>
          <w:iCs/>
          <w:sz w:val="16"/>
          <w:szCs w:val="16"/>
        </w:rPr>
      </w:pPr>
      <w:r w:rsidRPr="00E5459C">
        <w:rPr>
          <w:rFonts w:cs="Arial"/>
          <w:i/>
          <w:iCs/>
          <w:sz w:val="16"/>
          <w:szCs w:val="16"/>
        </w:rPr>
        <w:t xml:space="preserve">Control </w:t>
      </w:r>
      <w:r w:rsidRPr="00E5459C">
        <w:rPr>
          <w:rFonts w:cs="Arial"/>
          <w:i/>
          <w:iCs/>
          <w:sz w:val="16"/>
          <w:szCs w:val="16"/>
        </w:rPr>
        <w:tab/>
      </w:r>
      <w:r w:rsidRPr="00E5459C">
        <w:rPr>
          <w:rFonts w:cs="Arial"/>
          <w:iCs/>
          <w:sz w:val="16"/>
          <w:szCs w:val="16"/>
        </w:rPr>
        <w:t xml:space="preserve">steering </w:t>
      </w:r>
      <w:r>
        <w:rPr>
          <w:rFonts w:cs="Arial"/>
          <w:iCs/>
          <w:sz w:val="16"/>
          <w:szCs w:val="16"/>
        </w:rPr>
        <w:t>and managing of the processes of an organization through:</w:t>
      </w:r>
      <w:r>
        <w:rPr>
          <w:rFonts w:cs="Arial"/>
          <w:iCs/>
          <w:sz w:val="16"/>
          <w:szCs w:val="16"/>
        </w:rPr>
        <w:br/>
      </w:r>
      <w:r w:rsidRPr="00373ACA">
        <w:rPr>
          <w:rFonts w:cs="Arial"/>
          <w:iCs/>
          <w:sz w:val="16"/>
          <w:szCs w:val="16"/>
        </w:rPr>
        <w:t>a. laying down standards; b. testing the performance against the standards, c. reporting about the results of the test, d. taking corrective actions.</w:t>
      </w:r>
    </w:p>
    <w:p w:rsidR="000C620E" w:rsidRPr="00373ACA" w:rsidRDefault="000C620E" w:rsidP="009A7431">
      <w:pPr>
        <w:tabs>
          <w:tab w:val="left" w:pos="3119"/>
        </w:tabs>
        <w:ind w:left="3119" w:right="677" w:hanging="2693"/>
        <w:rPr>
          <w:rFonts w:cs="Arial"/>
          <w:sz w:val="16"/>
          <w:szCs w:val="16"/>
        </w:rPr>
      </w:pPr>
      <w:r w:rsidRPr="00373ACA">
        <w:rPr>
          <w:rFonts w:cs="Arial"/>
          <w:i/>
          <w:sz w:val="16"/>
          <w:szCs w:val="16"/>
        </w:rPr>
        <w:t xml:space="preserve">Internal control </w:t>
      </w:r>
      <w:r w:rsidRPr="00373ACA">
        <w:rPr>
          <w:rFonts w:cs="Arial"/>
          <w:i/>
          <w:sz w:val="16"/>
          <w:szCs w:val="16"/>
        </w:rPr>
        <w:tab/>
        <w:t>(</w:t>
      </w:r>
      <w:r w:rsidRPr="00373ACA">
        <w:rPr>
          <w:rFonts w:cs="Arial"/>
          <w:sz w:val="16"/>
          <w:szCs w:val="16"/>
        </w:rPr>
        <w:t>in case of a ministry): the political and official steering by the minister and - on behalf of him - by the official management of his ministry.</w:t>
      </w:r>
    </w:p>
    <w:p w:rsidR="000C620E" w:rsidRPr="00373ACA" w:rsidRDefault="000C620E" w:rsidP="009A7431">
      <w:pPr>
        <w:tabs>
          <w:tab w:val="left" w:pos="3119"/>
        </w:tabs>
        <w:ind w:left="3119" w:right="677" w:hanging="2693"/>
        <w:rPr>
          <w:rFonts w:cs="Arial"/>
          <w:iCs/>
          <w:sz w:val="16"/>
          <w:szCs w:val="16"/>
        </w:rPr>
      </w:pPr>
      <w:r w:rsidRPr="00373ACA">
        <w:rPr>
          <w:rFonts w:cs="Arial"/>
          <w:i/>
          <w:iCs/>
          <w:sz w:val="16"/>
          <w:szCs w:val="16"/>
        </w:rPr>
        <w:t>Surveillance</w:t>
      </w:r>
      <w:r w:rsidRPr="00373ACA">
        <w:rPr>
          <w:rFonts w:cs="Arial"/>
          <w:i/>
          <w:iCs/>
          <w:sz w:val="16"/>
          <w:szCs w:val="16"/>
        </w:rPr>
        <w:tab/>
      </w:r>
      <w:r w:rsidRPr="00373ACA">
        <w:rPr>
          <w:rFonts w:cs="Arial"/>
          <w:iCs/>
          <w:sz w:val="16"/>
          <w:szCs w:val="16"/>
        </w:rPr>
        <w:t>to supervise that something happens or has been happened or that is acted or has been acted within a certain normative framework and in addition to which respecting that framework could be enforced or promoted through taking adequate measures.</w:t>
      </w:r>
    </w:p>
    <w:p w:rsidR="000C620E" w:rsidRPr="00373ACA" w:rsidRDefault="000C620E" w:rsidP="009A7431">
      <w:pPr>
        <w:tabs>
          <w:tab w:val="left" w:pos="3119"/>
        </w:tabs>
        <w:ind w:left="3119" w:right="677" w:hanging="2693"/>
        <w:rPr>
          <w:rFonts w:cs="Arial"/>
          <w:iCs/>
          <w:sz w:val="16"/>
          <w:szCs w:val="16"/>
        </w:rPr>
      </w:pPr>
      <w:r w:rsidRPr="00373ACA">
        <w:rPr>
          <w:rFonts w:cs="Arial"/>
          <w:i/>
          <w:iCs/>
          <w:sz w:val="16"/>
          <w:szCs w:val="16"/>
        </w:rPr>
        <w:t xml:space="preserve">Internal </w:t>
      </w:r>
      <w:r w:rsidRPr="00373ACA">
        <w:rPr>
          <w:rFonts w:cs="Arial"/>
          <w:i/>
          <w:sz w:val="16"/>
          <w:szCs w:val="16"/>
        </w:rPr>
        <w:t>surveillance</w:t>
      </w:r>
      <w:r w:rsidRPr="00373ACA">
        <w:rPr>
          <w:rFonts w:cs="Arial"/>
          <w:i/>
          <w:iCs/>
          <w:sz w:val="16"/>
          <w:szCs w:val="16"/>
        </w:rPr>
        <w:t xml:space="preserve"> (1</w:t>
      </w:r>
      <w:r w:rsidRPr="00373ACA">
        <w:rPr>
          <w:rFonts w:cs="Arial"/>
          <w:i/>
          <w:iCs/>
          <w:sz w:val="16"/>
          <w:szCs w:val="16"/>
          <w:vertAlign w:val="superscript"/>
        </w:rPr>
        <w:t>st</w:t>
      </w:r>
      <w:r w:rsidRPr="00373ACA">
        <w:rPr>
          <w:rFonts w:cs="Arial"/>
          <w:i/>
          <w:iCs/>
          <w:sz w:val="16"/>
          <w:szCs w:val="16"/>
        </w:rPr>
        <w:t xml:space="preserve"> line )</w:t>
      </w:r>
      <w:r w:rsidRPr="00373ACA">
        <w:rPr>
          <w:rFonts w:cs="Arial"/>
          <w:i/>
          <w:iCs/>
          <w:sz w:val="16"/>
          <w:szCs w:val="16"/>
        </w:rPr>
        <w:tab/>
      </w:r>
      <w:r w:rsidRPr="00373ACA">
        <w:rPr>
          <w:rFonts w:cs="Arial"/>
          <w:iCs/>
          <w:sz w:val="16"/>
          <w:szCs w:val="16"/>
        </w:rPr>
        <w:t xml:space="preserve">the </w:t>
      </w:r>
      <w:r w:rsidRPr="00373ACA">
        <w:rPr>
          <w:rFonts w:cs="Arial"/>
          <w:sz w:val="16"/>
          <w:szCs w:val="16"/>
        </w:rPr>
        <w:t>surveillance</w:t>
      </w:r>
      <w:r w:rsidRPr="00373ACA">
        <w:rPr>
          <w:rFonts w:cs="Arial"/>
          <w:iCs/>
          <w:sz w:val="16"/>
          <w:szCs w:val="16"/>
        </w:rPr>
        <w:t xml:space="preserve"> of a controller on the operational actions (especially financial operations) of the line managers.</w:t>
      </w:r>
    </w:p>
    <w:p w:rsidR="000C620E" w:rsidRPr="00373ACA" w:rsidRDefault="000C620E" w:rsidP="009A7431">
      <w:pPr>
        <w:tabs>
          <w:tab w:val="left" w:pos="3119"/>
        </w:tabs>
        <w:ind w:left="3119" w:right="677" w:hanging="2693"/>
        <w:rPr>
          <w:rFonts w:cs="Arial"/>
          <w:iCs/>
          <w:sz w:val="16"/>
          <w:szCs w:val="16"/>
        </w:rPr>
      </w:pPr>
      <w:r w:rsidRPr="00373ACA">
        <w:rPr>
          <w:rFonts w:cs="Arial"/>
          <w:i/>
          <w:iCs/>
          <w:sz w:val="16"/>
          <w:szCs w:val="16"/>
        </w:rPr>
        <w:t xml:space="preserve">Internal </w:t>
      </w:r>
      <w:r w:rsidRPr="00373ACA">
        <w:rPr>
          <w:rFonts w:cs="Arial"/>
          <w:i/>
          <w:sz w:val="16"/>
          <w:szCs w:val="16"/>
        </w:rPr>
        <w:t>surveillance</w:t>
      </w:r>
      <w:r w:rsidRPr="00373ACA">
        <w:rPr>
          <w:rFonts w:cs="Arial"/>
          <w:i/>
          <w:iCs/>
          <w:sz w:val="16"/>
          <w:szCs w:val="16"/>
        </w:rPr>
        <w:t xml:space="preserve"> (2</w:t>
      </w:r>
      <w:r w:rsidRPr="00373ACA">
        <w:rPr>
          <w:rFonts w:cs="Arial"/>
          <w:i/>
          <w:iCs/>
          <w:sz w:val="16"/>
          <w:szCs w:val="16"/>
          <w:vertAlign w:val="superscript"/>
        </w:rPr>
        <w:t xml:space="preserve">nd </w:t>
      </w:r>
      <w:r w:rsidRPr="00373ACA">
        <w:rPr>
          <w:rFonts w:cs="Arial"/>
          <w:i/>
          <w:iCs/>
          <w:sz w:val="16"/>
          <w:szCs w:val="16"/>
        </w:rPr>
        <w:t>line )</w:t>
      </w:r>
      <w:r w:rsidRPr="00373ACA">
        <w:rPr>
          <w:rFonts w:cs="Arial"/>
          <w:i/>
          <w:iCs/>
          <w:sz w:val="16"/>
          <w:szCs w:val="16"/>
        </w:rPr>
        <w:tab/>
      </w:r>
      <w:r w:rsidRPr="00373ACA">
        <w:rPr>
          <w:rFonts w:cs="Arial"/>
          <w:iCs/>
          <w:sz w:val="16"/>
          <w:szCs w:val="16"/>
        </w:rPr>
        <w:t xml:space="preserve">the </w:t>
      </w:r>
      <w:r w:rsidRPr="00373ACA">
        <w:rPr>
          <w:rFonts w:cs="Arial"/>
          <w:sz w:val="16"/>
          <w:szCs w:val="16"/>
        </w:rPr>
        <w:t>surveillance</w:t>
      </w:r>
      <w:r w:rsidRPr="00373ACA">
        <w:rPr>
          <w:rFonts w:cs="Arial"/>
          <w:iCs/>
          <w:sz w:val="16"/>
          <w:szCs w:val="16"/>
        </w:rPr>
        <w:t xml:space="preserve"> of the Ministry of Finance/DG Budget on the operational actions (especially financial operations) of the line ministries.</w:t>
      </w:r>
    </w:p>
    <w:p w:rsidR="000C620E" w:rsidRPr="00373ACA" w:rsidRDefault="000C620E" w:rsidP="009A7431">
      <w:pPr>
        <w:tabs>
          <w:tab w:val="left" w:pos="3119"/>
        </w:tabs>
        <w:ind w:left="3119" w:right="677" w:hanging="2693"/>
      </w:pPr>
      <w:r w:rsidRPr="00373ACA">
        <w:rPr>
          <w:rFonts w:cs="Arial"/>
          <w:i/>
          <w:iCs/>
          <w:sz w:val="16"/>
          <w:szCs w:val="16"/>
        </w:rPr>
        <w:t>Audit/verification</w:t>
      </w:r>
      <w:r w:rsidRPr="00373ACA">
        <w:rPr>
          <w:rFonts w:cs="Arial"/>
          <w:i/>
          <w:iCs/>
          <w:sz w:val="16"/>
          <w:szCs w:val="16"/>
        </w:rPr>
        <w:tab/>
      </w:r>
      <w:r w:rsidRPr="00373ACA">
        <w:rPr>
          <w:rFonts w:cs="Arial"/>
          <w:iCs/>
          <w:sz w:val="16"/>
          <w:szCs w:val="16"/>
        </w:rPr>
        <w:t>inspecting whether something has been happened or that has been acted in line with a certain standard, without the inspectors authority (power) to enforce respecting the standard or to impose a sanction for compensation or punishment</w:t>
      </w:r>
      <w:r w:rsidRPr="00373ACA">
        <w:rPr>
          <w:rStyle w:val="gn"/>
          <w:rFonts w:cs="Arial"/>
          <w:color w:val="000000"/>
          <w:sz w:val="16"/>
          <w:szCs w:val="16"/>
        </w:rPr>
        <w:t>.</w:t>
      </w:r>
    </w:p>
    <w:p w:rsidR="000C620E" w:rsidRPr="00373ACA" w:rsidRDefault="000C620E" w:rsidP="009A7431">
      <w:pPr>
        <w:rPr>
          <w:rFonts w:cs="Arial"/>
        </w:rPr>
      </w:pPr>
    </w:p>
    <w:p w:rsidR="000C620E" w:rsidRPr="00BB7F03" w:rsidRDefault="000C620E" w:rsidP="009A7431">
      <w:pPr>
        <w:keepNext/>
        <w:rPr>
          <w:rFonts w:cs="Arial"/>
          <w:lang w:val="en-GB"/>
        </w:rPr>
      </w:pPr>
      <w:r w:rsidRPr="00BB7F03">
        <w:rPr>
          <w:rFonts w:cs="Arial"/>
          <w:lang w:val="en-GB"/>
        </w:rPr>
        <w:t>Within the FGSCG external and internal control are distinguished, as well as ex ante control (preventive) and ex post control (repressive).</w:t>
      </w:r>
    </w:p>
    <w:p w:rsidR="000C620E" w:rsidRPr="00BB7F03" w:rsidRDefault="000C620E" w:rsidP="009A7431">
      <w:pPr>
        <w:keepNext/>
        <w:rPr>
          <w:rFonts w:cs="Arial"/>
          <w:lang w:val="en-GB"/>
        </w:rPr>
      </w:pPr>
    </w:p>
    <w:p w:rsidR="000C620E" w:rsidRPr="00BB7F03" w:rsidRDefault="000C620E" w:rsidP="009A7431">
      <w:pPr>
        <w:jc w:val="both"/>
        <w:rPr>
          <w:rFonts w:cs="Arial"/>
          <w:lang w:val="en-GB"/>
        </w:rPr>
      </w:pPr>
      <w:r w:rsidRPr="00BB7F03">
        <w:rPr>
          <w:rFonts w:cs="Arial"/>
          <w:lang w:val="en-GB"/>
        </w:rPr>
        <w:t xml:space="preserve">The </w:t>
      </w:r>
      <w:r w:rsidRPr="00BB7F03">
        <w:rPr>
          <w:rFonts w:cs="Arial"/>
          <w:u w:val="single"/>
          <w:lang w:val="en-GB"/>
        </w:rPr>
        <w:t>external</w:t>
      </w:r>
      <w:r w:rsidRPr="00BB7F03">
        <w:rPr>
          <w:rFonts w:cs="Arial"/>
          <w:lang w:val="en-GB"/>
        </w:rPr>
        <w:t xml:space="preserve"> control is the </w:t>
      </w:r>
      <w:r w:rsidRPr="00BB7F03">
        <w:rPr>
          <w:rFonts w:cs="Arial"/>
          <w:u w:val="single"/>
          <w:lang w:val="en-GB"/>
        </w:rPr>
        <w:t>political</w:t>
      </w:r>
      <w:r w:rsidRPr="00BB7F03">
        <w:rPr>
          <w:rFonts w:cs="Arial"/>
          <w:lang w:val="en-GB"/>
        </w:rPr>
        <w:t xml:space="preserve"> control by Parliament of the political manager(s)/ministers: Parliament controls the Ministers or Government ex ante through enacting the budget laws and ex post through accepting the annual financial report/accounts (in the Netherlands the annual financial reports/accounts are not enacted by Parliament; Parliament annually explicitly discharges the ministers).</w:t>
      </w:r>
    </w:p>
    <w:p w:rsidR="000C620E" w:rsidRPr="00BB7F03" w:rsidRDefault="000C620E" w:rsidP="009A7431">
      <w:pPr>
        <w:jc w:val="both"/>
        <w:rPr>
          <w:rFonts w:cs="Arial"/>
          <w:lang w:val="en-GB"/>
        </w:rPr>
      </w:pPr>
    </w:p>
    <w:p w:rsidR="000C620E" w:rsidRPr="00BB7F03" w:rsidRDefault="000C620E" w:rsidP="009A7431">
      <w:pPr>
        <w:jc w:val="both"/>
        <w:rPr>
          <w:rFonts w:cs="Arial"/>
          <w:lang w:val="en-GB"/>
        </w:rPr>
      </w:pPr>
      <w:r w:rsidRPr="00BB7F03">
        <w:rPr>
          <w:rFonts w:cs="Arial"/>
          <w:u w:val="single"/>
          <w:lang w:val="en-GB"/>
        </w:rPr>
        <w:t>All other control is internal control</w:t>
      </w:r>
      <w:r w:rsidRPr="00BB7F03">
        <w:rPr>
          <w:rFonts w:cs="Arial"/>
          <w:lang w:val="en-GB"/>
        </w:rPr>
        <w:t xml:space="preserve"> (management control); control within central government by the Ministers and the official management. </w:t>
      </w:r>
    </w:p>
    <w:p w:rsidR="000C620E" w:rsidRPr="00BB7F03" w:rsidRDefault="000C620E" w:rsidP="009A7431">
      <w:pPr>
        <w:jc w:val="both"/>
        <w:rPr>
          <w:rFonts w:cs="Arial"/>
          <w:lang w:val="en-GB"/>
        </w:rPr>
      </w:pPr>
    </w:p>
    <w:p w:rsidR="000C620E" w:rsidRPr="00BB7F03" w:rsidRDefault="000C620E" w:rsidP="009A7431">
      <w:pPr>
        <w:jc w:val="both"/>
        <w:rPr>
          <w:rFonts w:cs="Arial"/>
          <w:lang w:val="en-GB"/>
        </w:rPr>
      </w:pPr>
      <w:r w:rsidRPr="00BB7F03">
        <w:rPr>
          <w:rFonts w:cs="Arial"/>
          <w:lang w:val="en-GB"/>
        </w:rPr>
        <w:t>Management control can be divided into internal control and internal surveillance (1</w:t>
      </w:r>
      <w:r w:rsidRPr="00BB7F03">
        <w:rPr>
          <w:rFonts w:cs="Arial"/>
          <w:vertAlign w:val="superscript"/>
          <w:lang w:val="en-GB"/>
        </w:rPr>
        <w:t>st</w:t>
      </w:r>
      <w:r w:rsidRPr="00BB7F03">
        <w:rPr>
          <w:rFonts w:cs="Arial"/>
          <w:lang w:val="en-GB"/>
        </w:rPr>
        <w:t xml:space="preserve"> and 2</w:t>
      </w:r>
      <w:r w:rsidRPr="00BB7F03">
        <w:rPr>
          <w:rFonts w:cs="Arial"/>
          <w:vertAlign w:val="superscript"/>
          <w:lang w:val="en-GB"/>
        </w:rPr>
        <w:t>nd</w:t>
      </w:r>
      <w:r w:rsidRPr="00BB7F03">
        <w:rPr>
          <w:rFonts w:cs="Arial"/>
          <w:lang w:val="en-GB"/>
        </w:rPr>
        <w:t xml:space="preserve"> line surveillance). </w:t>
      </w:r>
    </w:p>
    <w:p w:rsidR="000C620E" w:rsidRPr="00BB7F03" w:rsidRDefault="000C620E" w:rsidP="009A7431">
      <w:pPr>
        <w:jc w:val="both"/>
        <w:rPr>
          <w:rFonts w:cs="Arial"/>
          <w:lang w:val="en-GB"/>
        </w:rPr>
      </w:pPr>
      <w:r w:rsidRPr="00BB7F03">
        <w:rPr>
          <w:rFonts w:cs="Arial"/>
          <w:lang w:val="en-GB"/>
        </w:rPr>
        <w:t xml:space="preserve">The internal control is executed by the Minister (politically) and by the subordinated line managers (officially) (SG, DG's, heads of directorates, departments etc.). </w:t>
      </w:r>
    </w:p>
    <w:p w:rsidR="000C620E" w:rsidRPr="00BB7F03" w:rsidRDefault="000C620E" w:rsidP="009A7431">
      <w:pPr>
        <w:jc w:val="both"/>
        <w:rPr>
          <w:rFonts w:cs="Arial"/>
          <w:lang w:val="en-GB"/>
        </w:rPr>
      </w:pPr>
      <w:r w:rsidRPr="00BB7F03">
        <w:rPr>
          <w:rFonts w:cs="Arial"/>
          <w:lang w:val="en-GB"/>
        </w:rPr>
        <w:t>The 1</w:t>
      </w:r>
      <w:r w:rsidRPr="00BB7F03">
        <w:rPr>
          <w:rFonts w:cs="Arial"/>
          <w:vertAlign w:val="superscript"/>
          <w:lang w:val="en-GB"/>
        </w:rPr>
        <w:t>st</w:t>
      </w:r>
      <w:r w:rsidRPr="00BB7F03">
        <w:rPr>
          <w:rFonts w:cs="Arial"/>
          <w:lang w:val="en-GB"/>
        </w:rPr>
        <w:t xml:space="preserve"> line internal surveillance is the monitoring by the head FEAD. He supports the management through reporting and advising on the control results. The head FEAD is organisationally independent of the line management. He has the authority to inform and advise the SG and the minister directly.</w:t>
      </w:r>
    </w:p>
    <w:p w:rsidR="000C620E" w:rsidRPr="00BB7F03" w:rsidRDefault="000C620E" w:rsidP="009A7431">
      <w:pPr>
        <w:jc w:val="both"/>
        <w:rPr>
          <w:rFonts w:cs="Arial"/>
          <w:lang w:val="en-GB"/>
        </w:rPr>
      </w:pPr>
    </w:p>
    <w:p w:rsidR="000C620E" w:rsidRPr="00BB7F03" w:rsidRDefault="000C620E" w:rsidP="009A7431">
      <w:pPr>
        <w:rPr>
          <w:rFonts w:cs="Arial"/>
          <w:lang w:val="en-GB"/>
        </w:rPr>
      </w:pPr>
      <w:r w:rsidRPr="00BB7F03">
        <w:rPr>
          <w:rFonts w:cs="Arial"/>
          <w:lang w:val="en-GB"/>
        </w:rPr>
        <w:t>The 2</w:t>
      </w:r>
      <w:r w:rsidRPr="00BB7F03">
        <w:rPr>
          <w:rFonts w:cs="Arial"/>
          <w:vertAlign w:val="superscript"/>
          <w:lang w:val="en-GB"/>
        </w:rPr>
        <w:t>nd</w:t>
      </w:r>
      <w:r w:rsidRPr="00BB7F03">
        <w:rPr>
          <w:rFonts w:cs="Arial"/>
          <w:lang w:val="en-GB"/>
        </w:rPr>
        <w:t xml:space="preserve"> line internal surveillance is executed by the Minister of Finance and of behalf of him by the DG Budget. </w:t>
      </w:r>
    </w:p>
    <w:p w:rsidR="000C620E" w:rsidRDefault="000C620E" w:rsidP="009A7431">
      <w:pPr>
        <w:rPr>
          <w:lang w:val="en-GB"/>
        </w:rPr>
      </w:pPr>
    </w:p>
    <w:p w:rsidR="000C620E" w:rsidRPr="00BB7F03" w:rsidRDefault="000C620E" w:rsidP="009A7431">
      <w:pPr>
        <w:rPr>
          <w:lang w:val="en-GB"/>
        </w:rPr>
      </w:pPr>
    </w:p>
    <w:p w:rsidR="000C620E" w:rsidRPr="00BB7F03" w:rsidRDefault="000C620E" w:rsidP="009A7431">
      <w:pPr>
        <w:keepNext/>
        <w:rPr>
          <w:b/>
          <w:lang w:val="en-GB"/>
        </w:rPr>
      </w:pPr>
      <w:r w:rsidRPr="00BB7F03">
        <w:rPr>
          <w:b/>
          <w:u w:val="single"/>
          <w:lang w:val="en-GB"/>
        </w:rPr>
        <w:t>Control and accountability relations</w:t>
      </w:r>
      <w:r w:rsidRPr="00BB7F03">
        <w:rPr>
          <w:b/>
          <w:lang w:val="en-GB"/>
        </w:rPr>
        <w:t xml:space="preserve"> (the numbers correspond with the numbers in the FGSCG chart above)</w:t>
      </w:r>
    </w:p>
    <w:p w:rsidR="000C620E" w:rsidRPr="00BB7F03" w:rsidRDefault="000C620E" w:rsidP="009A7431">
      <w:pPr>
        <w:keepNext/>
        <w:rPr>
          <w:lang w:val="en-GB"/>
        </w:rPr>
      </w:pPr>
    </w:p>
    <w:p w:rsidR="000C620E" w:rsidRDefault="000C620E" w:rsidP="009A7431">
      <w:pPr>
        <w:keepNext/>
        <w:rPr>
          <w:b/>
          <w:lang w:val="en-GB"/>
        </w:rPr>
      </w:pPr>
      <w:r w:rsidRPr="00BB7F03">
        <w:rPr>
          <w:b/>
          <w:lang w:val="en-GB"/>
        </w:rPr>
        <w:t xml:space="preserve">1. External control of parliament </w:t>
      </w:r>
      <w:r w:rsidRPr="00BB7F03">
        <w:rPr>
          <w:rFonts w:cs="Arial"/>
          <w:b/>
          <w:lang w:val="en-GB"/>
        </w:rPr>
        <w:t>through</w:t>
      </w:r>
      <w:r w:rsidRPr="00BB7F03">
        <w:rPr>
          <w:rFonts w:cs="Arial"/>
          <w:lang w:val="en-GB"/>
        </w:rPr>
        <w:t xml:space="preserve"> </w:t>
      </w:r>
      <w:r w:rsidRPr="00BB7F03">
        <w:rPr>
          <w:b/>
          <w:lang w:val="en-GB"/>
        </w:rPr>
        <w:t>questioning Minister(s)/Government</w:t>
      </w:r>
    </w:p>
    <w:p w:rsidR="000C620E" w:rsidRPr="00BB7F03" w:rsidRDefault="000C620E" w:rsidP="009A7431">
      <w:pPr>
        <w:keepNext/>
        <w:rPr>
          <w:b/>
          <w:lang w:val="en-GB"/>
        </w:rPr>
      </w:pPr>
    </w:p>
    <w:p w:rsidR="000C620E" w:rsidRPr="00BB7F03" w:rsidRDefault="000C620E" w:rsidP="009A7431">
      <w:pPr>
        <w:jc w:val="both"/>
        <w:rPr>
          <w:lang w:val="en-GB"/>
        </w:rPr>
      </w:pPr>
      <w:r w:rsidRPr="00BB7F03">
        <w:rPr>
          <w:lang w:val="en-GB"/>
        </w:rPr>
        <w:t>Questioning the Minister(s) or government on a regular or an occasional base. On a regular base: e.g. discussing the annual budget and the annual (financial) reports.</w:t>
      </w:r>
    </w:p>
    <w:p w:rsidR="000C620E" w:rsidRPr="00BB7F03" w:rsidRDefault="000C620E" w:rsidP="009A7431">
      <w:pPr>
        <w:rPr>
          <w:lang w:val="en-GB"/>
        </w:rPr>
      </w:pPr>
    </w:p>
    <w:p w:rsidR="000C620E" w:rsidRDefault="000C620E" w:rsidP="009A7431">
      <w:pPr>
        <w:keepNext/>
        <w:rPr>
          <w:b/>
          <w:lang w:val="en-GB"/>
        </w:rPr>
      </w:pPr>
      <w:r w:rsidRPr="00BB7F03">
        <w:rPr>
          <w:b/>
          <w:lang w:val="en-GB"/>
        </w:rPr>
        <w:t xml:space="preserve">2. External accountability of Minister(s)/Government </w:t>
      </w:r>
      <w:r w:rsidRPr="00BB7F03">
        <w:rPr>
          <w:rFonts w:cs="Arial"/>
          <w:b/>
          <w:color w:val="000000"/>
          <w:lang w:val="en-GB"/>
        </w:rPr>
        <w:t xml:space="preserve">through </w:t>
      </w:r>
      <w:r w:rsidRPr="00BB7F03">
        <w:rPr>
          <w:b/>
          <w:lang w:val="en-GB"/>
        </w:rPr>
        <w:t xml:space="preserve">informing parliament </w:t>
      </w:r>
    </w:p>
    <w:p w:rsidR="000C620E" w:rsidRPr="00BB7F03" w:rsidRDefault="000C620E" w:rsidP="009A7431">
      <w:pPr>
        <w:keepNext/>
        <w:rPr>
          <w:b/>
          <w:lang w:val="en-GB"/>
        </w:rPr>
      </w:pPr>
    </w:p>
    <w:p w:rsidR="000C620E" w:rsidRDefault="000C620E" w:rsidP="009A7431">
      <w:pPr>
        <w:jc w:val="both"/>
        <w:rPr>
          <w:lang w:val="en-GB"/>
        </w:rPr>
      </w:pPr>
      <w:r w:rsidRPr="00BB7F03">
        <w:rPr>
          <w:lang w:val="en-GB"/>
        </w:rPr>
        <w:t>The Ministers are obliged to answer parliament (obligation of information provision). Informing on a regular base through e.g. legislation, policy reports, evaluation reports, annual budget, regular budget reports during the year, annual financial report, etc.</w:t>
      </w:r>
    </w:p>
    <w:p w:rsidR="000C620E" w:rsidRPr="00BB7F03" w:rsidRDefault="000C620E" w:rsidP="009A7431">
      <w:pPr>
        <w:jc w:val="both"/>
        <w:rPr>
          <w:lang w:val="en-GB"/>
        </w:rPr>
      </w:pPr>
    </w:p>
    <w:p w:rsidR="000C620E" w:rsidRPr="00BB7F03" w:rsidRDefault="000C620E" w:rsidP="009A7431">
      <w:pPr>
        <w:jc w:val="both"/>
        <w:rPr>
          <w:lang w:val="en-GB"/>
        </w:rPr>
      </w:pPr>
      <w:r w:rsidRPr="00BB7F03">
        <w:rPr>
          <w:lang w:val="en-GB"/>
        </w:rPr>
        <w:t>The Minister is fully responsible and accountable to parliament for all the activities and (trans)</w:t>
      </w:r>
      <w:r>
        <w:rPr>
          <w:lang w:val="en-GB"/>
        </w:rPr>
        <w:t xml:space="preserve"> </w:t>
      </w:r>
      <w:r w:rsidRPr="00BB7F03">
        <w:rPr>
          <w:lang w:val="en-GB"/>
        </w:rPr>
        <w:t>actions of (the organisational units of) his ministry.</w:t>
      </w:r>
    </w:p>
    <w:p w:rsidR="000C620E" w:rsidRPr="00BB7F03" w:rsidRDefault="000C620E" w:rsidP="009A7431">
      <w:pPr>
        <w:rPr>
          <w:lang w:val="en-GB"/>
        </w:rPr>
      </w:pPr>
    </w:p>
    <w:p w:rsidR="000C620E" w:rsidRDefault="000C620E" w:rsidP="009A7431">
      <w:pPr>
        <w:rPr>
          <w:rFonts w:cs="Arial"/>
          <w:b/>
          <w:color w:val="000000"/>
          <w:lang w:val="en-GB"/>
        </w:rPr>
      </w:pPr>
      <w:r w:rsidRPr="00BB7F03">
        <w:rPr>
          <w:rFonts w:cs="Arial"/>
          <w:b/>
          <w:color w:val="000000"/>
          <w:lang w:val="en-GB"/>
        </w:rPr>
        <w:t xml:space="preserve">3. Internal control by Minister(s) through organising the internal management and control system within a ministry </w:t>
      </w:r>
    </w:p>
    <w:p w:rsidR="000C620E" w:rsidRPr="00BB7F03" w:rsidRDefault="000C620E" w:rsidP="009A7431">
      <w:pPr>
        <w:rPr>
          <w:rFonts w:cs="Arial"/>
          <w:b/>
          <w:color w:val="000000"/>
          <w:lang w:val="en-GB"/>
        </w:rPr>
      </w:pPr>
    </w:p>
    <w:p w:rsidR="000C620E" w:rsidRPr="00BB7F03" w:rsidRDefault="000C620E" w:rsidP="009A7431">
      <w:pPr>
        <w:rPr>
          <w:rFonts w:cs="Arial"/>
          <w:color w:val="000000"/>
          <w:lang w:val="en-GB"/>
        </w:rPr>
      </w:pPr>
      <w:r w:rsidRPr="00BB7F03">
        <w:rPr>
          <w:rFonts w:cs="Arial"/>
          <w:color w:val="000000"/>
          <w:lang w:val="en-GB"/>
        </w:rPr>
        <w:t xml:space="preserve">Within a (line) ministry (theoretically) we can distinguish three levels of control: </w:t>
      </w:r>
    </w:p>
    <w:p w:rsidR="000C620E" w:rsidRPr="00BB7F03" w:rsidRDefault="000C620E" w:rsidP="009A7431">
      <w:pPr>
        <w:ind w:left="708"/>
        <w:rPr>
          <w:rFonts w:cs="Arial"/>
          <w:color w:val="000000"/>
          <w:lang w:val="en-GB"/>
        </w:rPr>
      </w:pPr>
      <w:r w:rsidRPr="00BB7F03">
        <w:rPr>
          <w:rFonts w:cs="Arial"/>
          <w:color w:val="000000"/>
          <w:lang w:val="en-GB"/>
        </w:rPr>
        <w:t>A. the top management/strategic level: Minister, State Secretary, Secretary General and Directors-General (DG’s); responsible for the strategic planning.</w:t>
      </w:r>
    </w:p>
    <w:p w:rsidR="000C620E" w:rsidRPr="00BB7F03" w:rsidRDefault="000C620E" w:rsidP="009A7431">
      <w:pPr>
        <w:ind w:left="708"/>
        <w:rPr>
          <w:rFonts w:cs="Arial"/>
          <w:color w:val="000000"/>
          <w:lang w:val="en-GB"/>
        </w:rPr>
      </w:pPr>
      <w:r w:rsidRPr="00BB7F03">
        <w:rPr>
          <w:rFonts w:cs="Arial"/>
          <w:color w:val="000000"/>
          <w:lang w:val="en-GB"/>
        </w:rPr>
        <w:t>B. the middle management/tactical level: the heads of the directorates (directors); responsible for the development of the policy programmes and the operational support management.</w:t>
      </w:r>
    </w:p>
    <w:p w:rsidR="000C620E" w:rsidRDefault="000C620E" w:rsidP="009A7431">
      <w:pPr>
        <w:ind w:left="708"/>
        <w:rPr>
          <w:rFonts w:cs="Arial"/>
          <w:color w:val="000000"/>
          <w:lang w:val="en-GB"/>
        </w:rPr>
      </w:pPr>
      <w:r w:rsidRPr="00BB7F03">
        <w:rPr>
          <w:rFonts w:cs="Arial"/>
          <w:color w:val="000000"/>
          <w:lang w:val="en-GB"/>
        </w:rPr>
        <w:t xml:space="preserve">C. the operational management/operational level: the heads of the departments, units and internal agencies; responsible for the </w:t>
      </w:r>
      <w:r w:rsidRPr="00BB7F03">
        <w:rPr>
          <w:lang w:val="en-GB"/>
        </w:rPr>
        <w:t>performance</w:t>
      </w:r>
      <w:r w:rsidRPr="00BB7F03">
        <w:rPr>
          <w:rFonts w:cs="Arial"/>
          <w:color w:val="000000"/>
          <w:lang w:val="en-GB"/>
        </w:rPr>
        <w:t xml:space="preserve"> of the policy activities (primary activities) and</w:t>
      </w:r>
      <w:r w:rsidRPr="00BB7F03">
        <w:rPr>
          <w:lang w:val="en-GB"/>
        </w:rPr>
        <w:t xml:space="preserve"> for the performance</w:t>
      </w:r>
      <w:r w:rsidRPr="00BB7F03">
        <w:rPr>
          <w:rFonts w:cs="Arial"/>
          <w:color w:val="000000"/>
          <w:lang w:val="en-GB"/>
        </w:rPr>
        <w:t xml:space="preserve"> the operational support activities (secondary or support activities).</w:t>
      </w:r>
    </w:p>
    <w:p w:rsidR="000C620E" w:rsidRPr="00BB7F03" w:rsidRDefault="000C620E" w:rsidP="009A7431">
      <w:pPr>
        <w:ind w:left="708"/>
        <w:rPr>
          <w:rFonts w:cs="Arial"/>
          <w:color w:val="000000"/>
          <w:lang w:val="en-GB"/>
        </w:rPr>
      </w:pPr>
    </w:p>
    <w:p w:rsidR="000C620E" w:rsidRDefault="000C620E" w:rsidP="009A7431">
      <w:pPr>
        <w:jc w:val="both"/>
        <w:rPr>
          <w:rFonts w:cs="Arial"/>
          <w:color w:val="000000"/>
          <w:lang w:val="en-GB"/>
        </w:rPr>
      </w:pPr>
      <w:r w:rsidRPr="00BB7F03">
        <w:rPr>
          <w:rFonts w:cs="Arial"/>
          <w:color w:val="000000"/>
          <w:lang w:val="en-GB"/>
        </w:rPr>
        <w:t xml:space="preserve">The Minister (or State Secretary) takes the strategic decisions, after consulting the top management (A). Decisions that are not taken </w:t>
      </w:r>
      <w:r w:rsidRPr="00BB7F03">
        <w:rPr>
          <w:lang w:val="en-GB"/>
        </w:rPr>
        <w:t>by</w:t>
      </w:r>
      <w:r w:rsidRPr="00BB7F03">
        <w:rPr>
          <w:rFonts w:cs="Arial"/>
          <w:color w:val="000000"/>
          <w:lang w:val="en-GB"/>
        </w:rPr>
        <w:t xml:space="preserve"> the Minister (or State Secretary) himself, have been mandated to the SG and sub mandated to the DG’s; they have been authorised to act </w:t>
      </w:r>
      <w:r w:rsidRPr="00BB7F03">
        <w:rPr>
          <w:rFonts w:cs="Arial"/>
          <w:color w:val="000000"/>
          <w:u w:val="single"/>
          <w:lang w:val="en-GB"/>
        </w:rPr>
        <w:t>on behalf of</w:t>
      </w:r>
      <w:r w:rsidRPr="00BB7F03">
        <w:rPr>
          <w:rFonts w:cs="Arial"/>
          <w:color w:val="000000"/>
          <w:lang w:val="en-GB"/>
        </w:rPr>
        <w:t xml:space="preserve"> the Minister. A further sub mandating has been done to level B (directors) and sometimes to level C (head of departments etc.) depending on the nature and the scope of the activities. The Minister however remains fully accountable to parliament for all taken decisions </w:t>
      </w:r>
      <w:r w:rsidRPr="00BB7F03">
        <w:rPr>
          <w:lang w:val="en-GB"/>
        </w:rPr>
        <w:t>either by</w:t>
      </w:r>
      <w:r w:rsidRPr="00BB7F03">
        <w:rPr>
          <w:rFonts w:cs="Arial"/>
          <w:color w:val="000000"/>
          <w:lang w:val="en-GB"/>
        </w:rPr>
        <w:t xml:space="preserve"> him or on behalf of him</w:t>
      </w:r>
      <w:r>
        <w:rPr>
          <w:rFonts w:cs="Arial"/>
          <w:color w:val="000000"/>
          <w:lang w:val="en-GB"/>
        </w:rPr>
        <w:t>/her</w:t>
      </w:r>
      <w:r w:rsidRPr="00BB7F03">
        <w:rPr>
          <w:rFonts w:cs="Arial"/>
          <w:color w:val="000000"/>
          <w:lang w:val="en-GB"/>
        </w:rPr>
        <w:t>.</w:t>
      </w:r>
    </w:p>
    <w:p w:rsidR="000C620E" w:rsidRPr="00BB7F03" w:rsidRDefault="000C620E" w:rsidP="009A7431">
      <w:pPr>
        <w:jc w:val="both"/>
        <w:rPr>
          <w:rFonts w:cs="Arial"/>
          <w:color w:val="000000"/>
          <w:lang w:val="en-GB"/>
        </w:rPr>
      </w:pPr>
    </w:p>
    <w:p w:rsidR="000C620E" w:rsidRPr="00BB7F03" w:rsidRDefault="000C620E" w:rsidP="009A7431">
      <w:pPr>
        <w:jc w:val="both"/>
        <w:rPr>
          <w:rFonts w:cs="Arial"/>
          <w:color w:val="000000"/>
          <w:lang w:val="en-GB"/>
        </w:rPr>
      </w:pPr>
      <w:r w:rsidRPr="00BB7F03">
        <w:rPr>
          <w:rFonts w:cs="Arial"/>
          <w:color w:val="000000"/>
          <w:lang w:val="en-GB"/>
        </w:rPr>
        <w:t>To be sure that on all levels decisions are taken according to his political ideas and specific instructions, the Minister needs an internal control system. This system is built up of a consistent set of control standards (e.g. the COSO standards).</w:t>
      </w:r>
    </w:p>
    <w:p w:rsidR="000C620E" w:rsidRPr="008B6196" w:rsidRDefault="000C620E" w:rsidP="009A7431">
      <w:pPr>
        <w:rPr>
          <w:rFonts w:cs="Arial"/>
          <w:lang w:val="en-GB"/>
        </w:rPr>
      </w:pPr>
    </w:p>
    <w:p w:rsidR="000C620E" w:rsidRPr="00081580" w:rsidRDefault="000C620E" w:rsidP="009A7431">
      <w:pPr>
        <w:pBdr>
          <w:top w:val="single" w:sz="4" w:space="1" w:color="auto"/>
          <w:left w:val="single" w:sz="4" w:space="4" w:color="auto"/>
          <w:bottom w:val="single" w:sz="4" w:space="1" w:color="auto"/>
          <w:right w:val="single" w:sz="4" w:space="4" w:color="auto"/>
        </w:pBdr>
        <w:rPr>
          <w:rFonts w:cs="Arial"/>
          <w:lang w:val="en-GB"/>
        </w:rPr>
      </w:pPr>
      <w:r w:rsidRPr="00081580">
        <w:rPr>
          <w:rFonts w:cs="Arial"/>
          <w:b/>
          <w:i/>
          <w:lang w:val="en-GB"/>
        </w:rPr>
        <w:t>Agencies</w:t>
      </w:r>
      <w:r w:rsidRPr="00081580">
        <w:rPr>
          <w:rFonts w:cs="Arial"/>
          <w:lang w:val="en-GB"/>
        </w:rPr>
        <w:t xml:space="preserve"> </w:t>
      </w:r>
    </w:p>
    <w:p w:rsidR="000C620E" w:rsidRPr="00081580" w:rsidRDefault="000C620E" w:rsidP="009A7431">
      <w:pPr>
        <w:pBdr>
          <w:top w:val="single" w:sz="4" w:space="1" w:color="auto"/>
          <w:left w:val="single" w:sz="4" w:space="4" w:color="auto"/>
          <w:bottom w:val="single" w:sz="4" w:space="1" w:color="auto"/>
          <w:right w:val="single" w:sz="4" w:space="4" w:color="auto"/>
        </w:pBdr>
        <w:rPr>
          <w:rFonts w:cs="Arial"/>
          <w:lang w:val="en-GB"/>
        </w:rPr>
      </w:pPr>
      <w:r w:rsidRPr="00967EC7">
        <w:rPr>
          <w:rFonts w:cs="Arial"/>
          <w:lang w:val="en-GB"/>
        </w:rPr>
        <w:t xml:space="preserve">Agencies are generally charged with policy </w:t>
      </w:r>
      <w:r w:rsidRPr="00967EC7">
        <w:rPr>
          <w:lang w:val="en-GB"/>
        </w:rPr>
        <w:t xml:space="preserve">performance tasks, operational </w:t>
      </w:r>
      <w:r>
        <w:rPr>
          <w:lang w:val="en-GB"/>
        </w:rPr>
        <w:t>support t</w:t>
      </w:r>
      <w:r w:rsidRPr="00967EC7">
        <w:rPr>
          <w:lang w:val="en-GB"/>
        </w:rPr>
        <w:t xml:space="preserve">asks or external </w:t>
      </w:r>
      <w:r>
        <w:rPr>
          <w:rFonts w:cs="Arial"/>
          <w:lang w:val="en-GB"/>
        </w:rPr>
        <w:t>surveillance/inspection</w:t>
      </w:r>
      <w:r w:rsidRPr="00967EC7">
        <w:rPr>
          <w:lang w:val="en-GB"/>
        </w:rPr>
        <w:t xml:space="preserve"> tasks.</w:t>
      </w:r>
      <w:r w:rsidRPr="00967EC7">
        <w:rPr>
          <w:rFonts w:cs="Arial"/>
          <w:lang w:val="en-GB"/>
        </w:rPr>
        <w:t xml:space="preserve"> In the</w:t>
      </w:r>
      <w:r w:rsidRPr="00177950">
        <w:rPr>
          <w:rFonts w:cs="Arial"/>
          <w:lang w:val="en-GB"/>
        </w:rPr>
        <w:t xml:space="preserve"> Netherlands there are two categories of agencies: </w:t>
      </w:r>
      <w:r w:rsidRPr="00E72BA3">
        <w:rPr>
          <w:rFonts w:cs="Arial"/>
          <w:i/>
          <w:lang w:val="en-GB"/>
        </w:rPr>
        <w:t>internal</w:t>
      </w:r>
      <w:r w:rsidRPr="00177950">
        <w:rPr>
          <w:rFonts w:cs="Arial"/>
          <w:lang w:val="en-GB"/>
        </w:rPr>
        <w:t xml:space="preserve"> and </w:t>
      </w:r>
      <w:r w:rsidRPr="00E72BA3">
        <w:rPr>
          <w:rFonts w:cs="Arial"/>
          <w:i/>
          <w:lang w:val="en-GB"/>
        </w:rPr>
        <w:t>external</w:t>
      </w:r>
      <w:r w:rsidRPr="00177950">
        <w:rPr>
          <w:rFonts w:cs="Arial"/>
          <w:lang w:val="en-GB"/>
        </w:rPr>
        <w:t xml:space="preserve"> agencies.</w:t>
      </w:r>
      <w:r w:rsidRPr="00081580">
        <w:rPr>
          <w:rFonts w:cs="Arial"/>
          <w:lang w:val="en-GB"/>
        </w:rPr>
        <w:t xml:space="preserve"> </w:t>
      </w:r>
    </w:p>
    <w:p w:rsidR="000C620E" w:rsidRPr="00081580" w:rsidRDefault="000C620E" w:rsidP="009A7431">
      <w:pPr>
        <w:pBdr>
          <w:top w:val="single" w:sz="4" w:space="1" w:color="auto"/>
          <w:left w:val="single" w:sz="4" w:space="4" w:color="auto"/>
          <w:bottom w:val="single" w:sz="4" w:space="1" w:color="auto"/>
          <w:right w:val="single" w:sz="4" w:space="4" w:color="auto"/>
        </w:pBdr>
        <w:rPr>
          <w:rFonts w:cs="Arial"/>
          <w:lang w:val="en-GB"/>
        </w:rPr>
      </w:pPr>
      <w:r w:rsidRPr="00081580">
        <w:rPr>
          <w:rFonts w:cs="Arial"/>
          <w:u w:val="single"/>
          <w:lang w:val="en-GB"/>
        </w:rPr>
        <w:t>Internal agencies</w:t>
      </w:r>
      <w:r w:rsidRPr="00081580">
        <w:rPr>
          <w:rFonts w:cs="Arial"/>
          <w:lang w:val="en-GB"/>
        </w:rPr>
        <w:t xml:space="preserve"> are units of a ministry. They form a part of the internal control system of the ministry. The Minister is fully responsible (and accountable) to parliament for all the activities and transactions of an internal agency. Internal agencies have no own legal personality.</w:t>
      </w:r>
    </w:p>
    <w:p w:rsidR="000C620E" w:rsidRPr="008B6196" w:rsidRDefault="000C620E" w:rsidP="009A7431">
      <w:pPr>
        <w:pBdr>
          <w:top w:val="single" w:sz="4" w:space="1" w:color="auto"/>
          <w:left w:val="single" w:sz="4" w:space="4" w:color="auto"/>
          <w:bottom w:val="single" w:sz="4" w:space="1" w:color="auto"/>
          <w:right w:val="single" w:sz="4" w:space="4" w:color="auto"/>
        </w:pBdr>
        <w:rPr>
          <w:rFonts w:cs="Arial"/>
          <w:lang w:val="en-GB"/>
        </w:rPr>
      </w:pPr>
      <w:r w:rsidRPr="00081580">
        <w:rPr>
          <w:rFonts w:cs="Arial"/>
          <w:u w:val="single"/>
          <w:lang w:val="en-GB"/>
        </w:rPr>
        <w:t>External agencies</w:t>
      </w:r>
      <w:r w:rsidRPr="00081580">
        <w:rPr>
          <w:rFonts w:cs="Arial"/>
          <w:lang w:val="en-GB"/>
        </w:rPr>
        <w:t>: see 5</w:t>
      </w:r>
      <w:r>
        <w:rPr>
          <w:rFonts w:cs="Arial"/>
          <w:lang w:val="en-GB"/>
        </w:rPr>
        <w:t>/6 on the chart above.</w:t>
      </w:r>
    </w:p>
    <w:p w:rsidR="000C620E" w:rsidRDefault="000C620E" w:rsidP="009A7431">
      <w:pPr>
        <w:rPr>
          <w:rFonts w:cs="Arial"/>
          <w:b/>
          <w:lang w:val="en-GB"/>
        </w:rPr>
      </w:pPr>
    </w:p>
    <w:p w:rsidR="000C620E" w:rsidRDefault="000C620E" w:rsidP="009A7431">
      <w:pPr>
        <w:keepNext/>
        <w:rPr>
          <w:rFonts w:cs="Arial"/>
          <w:b/>
          <w:lang w:val="en-GB"/>
        </w:rPr>
      </w:pPr>
      <w:r w:rsidRPr="00BB7F03">
        <w:rPr>
          <w:rFonts w:cs="Arial"/>
          <w:b/>
          <w:lang w:val="en-GB"/>
        </w:rPr>
        <w:t xml:space="preserve">4. </w:t>
      </w:r>
      <w:r>
        <w:rPr>
          <w:rFonts w:cs="Arial"/>
          <w:b/>
          <w:lang w:val="en-GB"/>
        </w:rPr>
        <w:t>Reporting</w:t>
      </w:r>
      <w:r w:rsidRPr="00BB7F03">
        <w:rPr>
          <w:rFonts w:cs="Arial"/>
          <w:b/>
          <w:lang w:val="en-GB"/>
        </w:rPr>
        <w:t xml:space="preserve"> (internally) by the management to the Minister</w:t>
      </w:r>
    </w:p>
    <w:p w:rsidR="000C620E" w:rsidRPr="00BB7F03" w:rsidRDefault="000C620E" w:rsidP="009A7431">
      <w:pPr>
        <w:keepNext/>
        <w:rPr>
          <w:rFonts w:cs="Arial"/>
          <w:b/>
          <w:lang w:val="en-GB"/>
        </w:rPr>
      </w:pPr>
    </w:p>
    <w:p w:rsidR="000C620E" w:rsidRPr="00BB7F03" w:rsidRDefault="000C620E" w:rsidP="009A7431">
      <w:pPr>
        <w:jc w:val="both"/>
        <w:rPr>
          <w:rFonts w:cs="Arial"/>
          <w:lang w:val="en-GB"/>
        </w:rPr>
      </w:pPr>
      <w:r>
        <w:rPr>
          <w:rFonts w:cs="Arial"/>
          <w:lang w:val="en-GB"/>
        </w:rPr>
        <w:t>Reporting</w:t>
      </w:r>
      <w:r w:rsidRPr="00BB7F03">
        <w:rPr>
          <w:rFonts w:cs="Arial"/>
          <w:lang w:val="en-GB"/>
        </w:rPr>
        <w:t xml:space="preserve"> goes through informing the Minister – on his demand or unasked-for – through for instance (periodical) notes, reports etc. about the performance of the annual budget, the performance of a policy programme, policy evaluations, recommendations of the Audit Committee etc.</w:t>
      </w:r>
    </w:p>
    <w:p w:rsidR="000C620E" w:rsidRPr="00BB7F03" w:rsidRDefault="000C620E" w:rsidP="009A7431">
      <w:pPr>
        <w:rPr>
          <w:rFonts w:cs="Arial"/>
          <w:lang w:val="en-GB"/>
        </w:rPr>
      </w:pPr>
    </w:p>
    <w:p w:rsidR="000C620E" w:rsidRDefault="000C620E" w:rsidP="009A7431">
      <w:pPr>
        <w:keepNext/>
        <w:rPr>
          <w:rFonts w:cs="Arial"/>
          <w:b/>
          <w:lang w:val="en-GB"/>
        </w:rPr>
      </w:pPr>
      <w:r w:rsidRPr="00BB7F03">
        <w:rPr>
          <w:rFonts w:cs="Arial"/>
          <w:b/>
          <w:lang w:val="en-GB"/>
        </w:rPr>
        <w:t>5. External supervision (limited control) by Minister(s)/Government of external agencies and local &amp; regional governments</w:t>
      </w:r>
    </w:p>
    <w:p w:rsidR="000C620E" w:rsidRPr="00BB7F03" w:rsidRDefault="000C620E" w:rsidP="009A7431">
      <w:pPr>
        <w:keepNext/>
        <w:rPr>
          <w:rFonts w:cs="Arial"/>
          <w:b/>
          <w:lang w:val="en-GB"/>
        </w:rPr>
      </w:pPr>
    </w:p>
    <w:p w:rsidR="000C620E" w:rsidRPr="00BB7F03" w:rsidRDefault="000C620E" w:rsidP="009A7431">
      <w:pPr>
        <w:jc w:val="both"/>
        <w:rPr>
          <w:rFonts w:cs="Arial"/>
          <w:color w:val="000000"/>
          <w:lang w:val="en-GB"/>
        </w:rPr>
      </w:pPr>
      <w:r w:rsidRPr="00BB7F03">
        <w:rPr>
          <w:rFonts w:cs="Arial"/>
          <w:b/>
          <w:i/>
          <w:lang w:val="en-GB"/>
        </w:rPr>
        <w:t>External agencies</w:t>
      </w:r>
      <w:r w:rsidRPr="00BB7F03">
        <w:rPr>
          <w:rFonts w:cs="Arial"/>
          <w:b/>
          <w:lang w:val="en-GB"/>
        </w:rPr>
        <w:t xml:space="preserve"> </w:t>
      </w:r>
      <w:r w:rsidRPr="00BB7F03">
        <w:rPr>
          <w:rFonts w:cs="Arial"/>
          <w:lang w:val="en-GB"/>
        </w:rPr>
        <w:t xml:space="preserve">are generally charged with the </w:t>
      </w:r>
      <w:r w:rsidRPr="00BB7F03">
        <w:rPr>
          <w:lang w:val="en-GB"/>
        </w:rPr>
        <w:t>performance/execution</w:t>
      </w:r>
      <w:r w:rsidRPr="00BB7F03">
        <w:rPr>
          <w:rFonts w:cs="Arial"/>
          <w:lang w:val="en-GB"/>
        </w:rPr>
        <w:t xml:space="preserve"> of (branches of) national policy or with legally regulated supervision on private markets. They have their direct/own mandates (authorities) by law. For the individual activities and transactions the management of an agency is not accountable to the Minister/Government, nor to parliament, but in general to an own – law based – board of supervision. So, an external agency has its own internal and external control system. However, the external control of the agency is extended with (external) supervision </w:t>
      </w:r>
      <w:r w:rsidRPr="00BB7F03">
        <w:rPr>
          <w:lang w:val="en-GB"/>
        </w:rPr>
        <w:t>by</w:t>
      </w:r>
      <w:r w:rsidRPr="00BB7F03">
        <w:rPr>
          <w:rFonts w:cs="Arial"/>
          <w:lang w:val="en-GB"/>
        </w:rPr>
        <w:t xml:space="preserve"> the Minister/Government. This external supervision is by law </w:t>
      </w:r>
      <w:r w:rsidRPr="00BB7F03">
        <w:rPr>
          <w:rFonts w:cs="Arial"/>
          <w:u w:val="single"/>
          <w:lang w:val="en-GB"/>
        </w:rPr>
        <w:t>limited</w:t>
      </w:r>
      <w:r w:rsidRPr="00BB7F03">
        <w:rPr>
          <w:rFonts w:cs="Arial"/>
          <w:lang w:val="en-GB"/>
        </w:rPr>
        <w:t xml:space="preserve"> to the outlines of the policy </w:t>
      </w:r>
      <w:r w:rsidRPr="00BB7F03">
        <w:rPr>
          <w:lang w:val="en-GB"/>
        </w:rPr>
        <w:t>performance/execution or to the outlines of the supervision</w:t>
      </w:r>
      <w:r w:rsidRPr="00BB7F03">
        <w:rPr>
          <w:rFonts w:cs="Arial"/>
          <w:lang w:val="en-GB"/>
        </w:rPr>
        <w:t>. The Minister and parliament are together responsible for the law</w:t>
      </w:r>
      <w:r w:rsidRPr="00BB7F03">
        <w:rPr>
          <w:rFonts w:cs="Arial"/>
          <w:color w:val="000000"/>
          <w:lang w:val="en-GB"/>
        </w:rPr>
        <w:t xml:space="preserve"> based system of supervision (“system responsibility”). If the system is not well functioning, the law should be changed.</w:t>
      </w:r>
    </w:p>
    <w:p w:rsidR="000C620E" w:rsidRPr="00BB7F03" w:rsidRDefault="000C620E" w:rsidP="009A7431">
      <w:pPr>
        <w:rPr>
          <w:rFonts w:cs="Arial"/>
          <w:color w:val="000000"/>
          <w:lang w:val="en-GB"/>
        </w:rPr>
      </w:pPr>
    </w:p>
    <w:p w:rsidR="000C620E" w:rsidRPr="00BB7F03" w:rsidRDefault="000C620E" w:rsidP="009A7431">
      <w:pPr>
        <w:jc w:val="both"/>
        <w:rPr>
          <w:lang w:val="en-GB"/>
        </w:rPr>
      </w:pPr>
      <w:r w:rsidRPr="00BB7F03">
        <w:rPr>
          <w:b/>
          <w:i/>
          <w:lang w:val="en-GB"/>
        </w:rPr>
        <w:t xml:space="preserve">Local &amp; regional governments </w:t>
      </w:r>
      <w:r w:rsidRPr="00BB7F03">
        <w:rPr>
          <w:lang w:val="en-GB"/>
        </w:rPr>
        <w:t xml:space="preserve">have their direct/own mandates (authorities) by law for their own public household. This is based on a historically long decentralised tradition since the Middle Ages. For the individual activities and transactions the local and regional governments (Mayor and Aldermen/His Majesty’s Governor and Deputies) are not accountable to the Minister/Government, nor to parliament, but in general only to the local or regional (democratically voted) council. </w:t>
      </w:r>
      <w:r w:rsidRPr="00BB7F03">
        <w:rPr>
          <w:rFonts w:cs="Arial"/>
          <w:lang w:val="en-GB"/>
        </w:rPr>
        <w:t xml:space="preserve">So, a local or regional government has its own internal and external control system. </w:t>
      </w:r>
      <w:r w:rsidRPr="00BB7F03">
        <w:rPr>
          <w:lang w:val="en-GB"/>
        </w:rPr>
        <w:t xml:space="preserve">However, for some policy fields these governments perform/execute national policy. In those cases the necessary mandates/authorities are generally transferred by law and </w:t>
      </w:r>
      <w:r w:rsidRPr="00BB7F03">
        <w:rPr>
          <w:rFonts w:cs="Arial"/>
          <w:lang w:val="en-GB"/>
        </w:rPr>
        <w:t xml:space="preserve">the own external control of these local and regional governments is extended with (external) supervision </w:t>
      </w:r>
      <w:r w:rsidRPr="00BB7F03">
        <w:rPr>
          <w:lang w:val="en-GB"/>
        </w:rPr>
        <w:t>by</w:t>
      </w:r>
      <w:r w:rsidRPr="00BB7F03">
        <w:rPr>
          <w:rFonts w:cs="Arial"/>
          <w:lang w:val="en-GB"/>
        </w:rPr>
        <w:t xml:space="preserve"> the Minister/Government. This external supervision of t</w:t>
      </w:r>
      <w:r w:rsidRPr="00BB7F03">
        <w:rPr>
          <w:lang w:val="en-GB"/>
        </w:rPr>
        <w:t>he performance of national policies is limited. The local and regional governments are limitedly accountable to the Minister. The extent of the accountability depends on the regulation by law of their responsibility.</w:t>
      </w:r>
    </w:p>
    <w:p w:rsidR="000C620E" w:rsidRPr="00BB7F03" w:rsidRDefault="000C620E" w:rsidP="009A7431">
      <w:pPr>
        <w:rPr>
          <w:lang w:val="en-GB"/>
        </w:rPr>
      </w:pPr>
    </w:p>
    <w:p w:rsidR="000C620E" w:rsidRDefault="000C620E" w:rsidP="009A7431">
      <w:pPr>
        <w:keepNext/>
        <w:rPr>
          <w:b/>
          <w:lang w:val="en-GB"/>
        </w:rPr>
      </w:pPr>
      <w:r w:rsidRPr="00BB7F03">
        <w:rPr>
          <w:b/>
          <w:lang w:val="en-GB"/>
        </w:rPr>
        <w:t>6. Limited accountability of external agencies and local &amp; regional governments to a Minister</w:t>
      </w:r>
    </w:p>
    <w:p w:rsidR="000C620E" w:rsidRPr="00BB7F03" w:rsidRDefault="000C620E" w:rsidP="009A7431">
      <w:pPr>
        <w:keepNext/>
        <w:rPr>
          <w:b/>
          <w:lang w:val="en-GB"/>
        </w:rPr>
      </w:pPr>
    </w:p>
    <w:p w:rsidR="000C620E" w:rsidRPr="00BB7F03" w:rsidRDefault="000C620E" w:rsidP="009A7431">
      <w:pPr>
        <w:keepNext/>
        <w:rPr>
          <w:b/>
          <w:i/>
          <w:lang w:val="en-GB"/>
        </w:rPr>
      </w:pPr>
      <w:r w:rsidRPr="00BB7F03">
        <w:rPr>
          <w:b/>
          <w:i/>
          <w:lang w:val="en-GB"/>
        </w:rPr>
        <w:t>External agencies</w:t>
      </w:r>
    </w:p>
    <w:p w:rsidR="000C620E" w:rsidRDefault="000C620E" w:rsidP="009A7431">
      <w:pPr>
        <w:keepNext/>
        <w:jc w:val="both"/>
        <w:rPr>
          <w:lang w:val="en-GB"/>
        </w:rPr>
      </w:pPr>
      <w:r w:rsidRPr="00BB7F03">
        <w:rPr>
          <w:lang w:val="en-GB"/>
        </w:rPr>
        <w:t xml:space="preserve">The management of a law based agency (with own legal personality) is fully accountable to his own – law based – board of supervision, only limitedly accountable to the Minister and not at all directly accountable to parliament. </w:t>
      </w:r>
    </w:p>
    <w:p w:rsidR="000C620E" w:rsidRPr="00BB7F03" w:rsidRDefault="000C620E" w:rsidP="009A7431">
      <w:pPr>
        <w:keepNext/>
        <w:jc w:val="both"/>
        <w:rPr>
          <w:lang w:val="en-GB"/>
        </w:rPr>
      </w:pPr>
    </w:p>
    <w:p w:rsidR="000C620E" w:rsidRPr="00BB7F03" w:rsidRDefault="000C620E" w:rsidP="009A7431">
      <w:pPr>
        <w:jc w:val="both"/>
        <w:rPr>
          <w:lang w:val="en-GB"/>
        </w:rPr>
      </w:pPr>
      <w:r w:rsidRPr="00BB7F03">
        <w:rPr>
          <w:lang w:val="en-GB"/>
        </w:rPr>
        <w:t>The Minister is (limitedly) accountable to parliament, that’s to say only for the legal framework and for the way his supervision works (“system responsibility”).</w:t>
      </w:r>
    </w:p>
    <w:p w:rsidR="000C620E" w:rsidRPr="00BB7F03" w:rsidRDefault="000C620E" w:rsidP="009A7431">
      <w:pPr>
        <w:rPr>
          <w:lang w:val="en-GB"/>
        </w:rPr>
      </w:pPr>
    </w:p>
    <w:p w:rsidR="000C620E" w:rsidRPr="00BB7F03" w:rsidRDefault="000C620E" w:rsidP="009A7431">
      <w:pPr>
        <w:keepNext/>
        <w:rPr>
          <w:lang w:val="en-GB"/>
        </w:rPr>
      </w:pPr>
      <w:r w:rsidRPr="00BB7F03">
        <w:rPr>
          <w:b/>
          <w:i/>
          <w:lang w:val="en-GB"/>
        </w:rPr>
        <w:t>Local &amp; regional governments</w:t>
      </w:r>
    </w:p>
    <w:p w:rsidR="000C620E" w:rsidRDefault="000C620E" w:rsidP="009A7431">
      <w:pPr>
        <w:keepNext/>
        <w:jc w:val="both"/>
        <w:rPr>
          <w:lang w:val="en-GB"/>
        </w:rPr>
      </w:pPr>
      <w:r w:rsidRPr="00BB7F03">
        <w:rPr>
          <w:lang w:val="en-GB"/>
        </w:rPr>
        <w:t xml:space="preserve">The (political) management of the local &amp; regional governments (the Mayor and Aldermen/His Majesty’s Governor and Deputies) is fully accountable to his own – law based – council of representatives, only limitedly accountable to the Minister - in case of the performance of (a branch of) national policy - and not at all directly accountable to parliament. </w:t>
      </w:r>
    </w:p>
    <w:p w:rsidR="000C620E" w:rsidRPr="00BB7F03" w:rsidRDefault="000C620E" w:rsidP="009A7431">
      <w:pPr>
        <w:keepNext/>
        <w:jc w:val="both"/>
        <w:rPr>
          <w:lang w:val="en-GB"/>
        </w:rPr>
      </w:pPr>
    </w:p>
    <w:p w:rsidR="000C620E" w:rsidRPr="00BB7F03" w:rsidRDefault="000C620E" w:rsidP="009A7431">
      <w:pPr>
        <w:jc w:val="both"/>
        <w:rPr>
          <w:lang w:val="en-GB"/>
        </w:rPr>
      </w:pPr>
      <w:r w:rsidRPr="00BB7F03">
        <w:rPr>
          <w:lang w:val="en-GB"/>
        </w:rPr>
        <w:t>The Minister is (limitedly) accountable to parliament in case of the performance of (a branch of) national policy, that’s to say only for the legal framework and for the way his supervision works (“system responsibility”).</w:t>
      </w:r>
    </w:p>
    <w:p w:rsidR="000C620E" w:rsidRPr="00BB7F03" w:rsidRDefault="000C620E" w:rsidP="009A7431">
      <w:pPr>
        <w:rPr>
          <w:lang w:val="en-GB"/>
        </w:rPr>
      </w:pPr>
    </w:p>
    <w:p w:rsidR="000C620E" w:rsidRDefault="000C620E" w:rsidP="009A7431">
      <w:pPr>
        <w:keepNext/>
        <w:rPr>
          <w:b/>
          <w:lang w:val="en-GB"/>
        </w:rPr>
      </w:pPr>
      <w:r w:rsidRPr="00BB7F03">
        <w:rPr>
          <w:b/>
          <w:lang w:val="en-GB"/>
        </w:rPr>
        <w:t>7. Frame setting by the CHU of the MoF (DG Budget/B</w:t>
      </w:r>
      <w:r>
        <w:rPr>
          <w:b/>
          <w:lang w:val="en-GB"/>
        </w:rPr>
        <w:t>udget Affairs Directorate (BAD)</w:t>
      </w:r>
    </w:p>
    <w:p w:rsidR="000C620E" w:rsidRPr="00BB7F03" w:rsidRDefault="000C620E" w:rsidP="009A7431">
      <w:pPr>
        <w:keepNext/>
        <w:rPr>
          <w:b/>
          <w:lang w:val="en-GB"/>
        </w:rPr>
      </w:pPr>
    </w:p>
    <w:p w:rsidR="000C620E" w:rsidRPr="00BB7F03" w:rsidRDefault="000C620E" w:rsidP="009A7431">
      <w:pPr>
        <w:jc w:val="both"/>
        <w:rPr>
          <w:lang w:val="en-GB"/>
        </w:rPr>
      </w:pPr>
      <w:r w:rsidRPr="00BB7F03">
        <w:rPr>
          <w:lang w:val="en-GB"/>
        </w:rPr>
        <w:t xml:space="preserve">Central co-ordination by DG Budget/BAD of the Ministry of Finance (as Central Harmonisation Unit/CHU for Public Internal Financial Control/PIFC/FMCS and Internal Audit/IA) </w:t>
      </w:r>
      <w:r w:rsidRPr="00BB7F03">
        <w:rPr>
          <w:rFonts w:cs="Arial"/>
          <w:lang w:val="en-GB"/>
        </w:rPr>
        <w:t xml:space="preserve">through </w:t>
      </w:r>
      <w:r w:rsidRPr="00BB7F03">
        <w:rPr>
          <w:lang w:val="en-GB"/>
        </w:rPr>
        <w:t xml:space="preserve">frame setting for fiscal control and financial control on the one hand and for internal audit on the other hand. </w:t>
      </w:r>
    </w:p>
    <w:p w:rsidR="000C620E" w:rsidRDefault="000C620E" w:rsidP="009A7431">
      <w:pPr>
        <w:jc w:val="both"/>
        <w:rPr>
          <w:lang w:val="en-GB"/>
        </w:rPr>
      </w:pPr>
      <w:r w:rsidRPr="00BB7F03">
        <w:rPr>
          <w:lang w:val="en-GB"/>
        </w:rPr>
        <w:t xml:space="preserve">The frame setting is formalised in government broad regulations. Before issuing the regulations by the Minister of Finance there are (institutionalised) consultations between DG Budget and the FEAD's of the line ministries in the so called IOFEZ-meetings. </w:t>
      </w:r>
    </w:p>
    <w:p w:rsidR="000C620E" w:rsidRPr="00BB7F03" w:rsidRDefault="000C620E" w:rsidP="009A7431">
      <w:pPr>
        <w:jc w:val="both"/>
        <w:rPr>
          <w:lang w:val="en-GB"/>
        </w:rPr>
      </w:pPr>
    </w:p>
    <w:p w:rsidR="000C620E" w:rsidRPr="00BB7F03" w:rsidRDefault="000C620E" w:rsidP="009A7431">
      <w:pPr>
        <w:jc w:val="both"/>
        <w:rPr>
          <w:lang w:val="en-GB"/>
        </w:rPr>
      </w:pPr>
      <w:r w:rsidRPr="00BB7F03">
        <w:rPr>
          <w:lang w:val="en-GB"/>
        </w:rPr>
        <w:t xml:space="preserve">Within the set frames the ministries (ministers/policy managers) are rather autonomous with regard to </w:t>
      </w:r>
      <w:r w:rsidRPr="00BB7F03">
        <w:rPr>
          <w:rFonts w:cs="Arial"/>
          <w:lang w:val="en-GB"/>
        </w:rPr>
        <w:t xml:space="preserve">especially </w:t>
      </w:r>
      <w:r w:rsidRPr="00BB7F03">
        <w:rPr>
          <w:lang w:val="en-GB"/>
        </w:rPr>
        <w:t>financial management (less with regard to fiscal management). DG Budget supervises especially whether the frames are respected. So 2</w:t>
      </w:r>
      <w:r w:rsidRPr="00BB7F03">
        <w:rPr>
          <w:vertAlign w:val="superscript"/>
          <w:lang w:val="en-GB"/>
        </w:rPr>
        <w:t>nd</w:t>
      </w:r>
      <w:r w:rsidRPr="00BB7F03">
        <w:rPr>
          <w:lang w:val="en-GB"/>
        </w:rPr>
        <w:t xml:space="preserve"> line </w:t>
      </w:r>
      <w:r w:rsidRPr="00BB7F03">
        <w:rPr>
          <w:rFonts w:cs="Arial"/>
          <w:lang w:val="en-GB"/>
        </w:rPr>
        <w:t>surveillance</w:t>
      </w:r>
      <w:r w:rsidRPr="00BB7F03">
        <w:rPr>
          <w:lang w:val="en-GB"/>
        </w:rPr>
        <w:t xml:space="preserve"> (preventive/ex ante) with respect to financial transactions by DG Budget could be very limited and is in general only applied to guarantees (warranties).</w:t>
      </w:r>
    </w:p>
    <w:p w:rsidR="000C620E" w:rsidRPr="00BB7F03" w:rsidRDefault="000C620E" w:rsidP="009A7431">
      <w:pPr>
        <w:rPr>
          <w:lang w:val="en-GB"/>
        </w:rPr>
      </w:pPr>
    </w:p>
    <w:p w:rsidR="000C620E" w:rsidRDefault="000C620E" w:rsidP="009A7431">
      <w:pPr>
        <w:keepNext/>
        <w:rPr>
          <w:b/>
          <w:lang w:val="en-GB"/>
        </w:rPr>
      </w:pPr>
      <w:r w:rsidRPr="00BB7F03">
        <w:rPr>
          <w:b/>
          <w:lang w:val="en-GB"/>
        </w:rPr>
        <w:t>8. Information provision by the Financial Economic Affairs Directorate (FEAD) to DG Budget (MoF)</w:t>
      </w:r>
    </w:p>
    <w:p w:rsidR="000C620E" w:rsidRPr="00BB7F03" w:rsidRDefault="000C620E" w:rsidP="009A7431">
      <w:pPr>
        <w:keepNext/>
        <w:rPr>
          <w:b/>
          <w:lang w:val="en-GB"/>
        </w:rPr>
      </w:pPr>
    </w:p>
    <w:p w:rsidR="000C620E" w:rsidRDefault="000C620E" w:rsidP="009A7431">
      <w:pPr>
        <w:jc w:val="both"/>
        <w:rPr>
          <w:lang w:val="en-GB"/>
        </w:rPr>
      </w:pPr>
      <w:r w:rsidRPr="00BB7F03">
        <w:rPr>
          <w:lang w:val="en-GB"/>
        </w:rPr>
        <w:t xml:space="preserve">DG Budget supervises the fiscal and financial management of the line ministries (line ministers/policy managers) during the year by means of regular and occasional information provided by the FEAD. The MoF (DG Budget on his behalf) has the legal authority to demand all the (financial) information necessary for his </w:t>
      </w:r>
      <w:r w:rsidRPr="00BB7F03">
        <w:rPr>
          <w:rFonts w:cs="Arial"/>
          <w:lang w:val="en-GB"/>
        </w:rPr>
        <w:t>surveillance</w:t>
      </w:r>
      <w:r w:rsidRPr="00BB7F03">
        <w:rPr>
          <w:lang w:val="en-GB"/>
        </w:rPr>
        <w:t xml:space="preserve">. </w:t>
      </w:r>
    </w:p>
    <w:p w:rsidR="000C620E" w:rsidRPr="00BB7F03" w:rsidRDefault="000C620E" w:rsidP="009A7431">
      <w:pPr>
        <w:jc w:val="both"/>
        <w:rPr>
          <w:lang w:val="en-GB"/>
        </w:rPr>
      </w:pPr>
    </w:p>
    <w:p w:rsidR="000C620E" w:rsidRPr="00BB7F03" w:rsidRDefault="000C620E" w:rsidP="009A7431">
      <w:pPr>
        <w:jc w:val="both"/>
        <w:rPr>
          <w:lang w:val="en-GB"/>
        </w:rPr>
      </w:pPr>
      <w:r w:rsidRPr="00BB7F03">
        <w:rPr>
          <w:lang w:val="en-GB"/>
        </w:rPr>
        <w:t>The line ministers (FEAD's on their behalf) are legally obliged to supply that information. These authorities and obligations have been laid down in the Government Accounts Act 2001 (Comptabiliteitswet 2001)</w:t>
      </w:r>
      <w:r w:rsidRPr="00BB7F03">
        <w:rPr>
          <w:rStyle w:val="a9"/>
          <w:lang w:val="en-GB"/>
        </w:rPr>
        <w:footnoteReference w:id="1"/>
      </w:r>
      <w:r w:rsidRPr="00BB7F03">
        <w:rPr>
          <w:lang w:val="en-GB"/>
        </w:rPr>
        <w:t>.</w:t>
      </w:r>
    </w:p>
    <w:p w:rsidR="000C620E" w:rsidRPr="00BB7F03" w:rsidRDefault="000C620E" w:rsidP="009A7431">
      <w:pPr>
        <w:rPr>
          <w:b/>
          <w:lang w:val="en-GB"/>
        </w:rPr>
      </w:pPr>
    </w:p>
    <w:p w:rsidR="000C620E" w:rsidRDefault="000C620E" w:rsidP="009A7431">
      <w:pPr>
        <w:keepNext/>
        <w:rPr>
          <w:b/>
          <w:lang w:val="en-GB"/>
        </w:rPr>
      </w:pPr>
      <w:r w:rsidRPr="00BB7F03">
        <w:rPr>
          <w:b/>
          <w:lang w:val="en-GB"/>
        </w:rPr>
        <w:t>9. Co-ordination, surveillance and advising by the Financial Economic Affairs Directorate (FEAD) within a line ministry</w:t>
      </w:r>
    </w:p>
    <w:p w:rsidR="000C620E" w:rsidRPr="00BB7F03" w:rsidRDefault="000C620E" w:rsidP="009A7431">
      <w:pPr>
        <w:keepNext/>
        <w:rPr>
          <w:b/>
          <w:lang w:val="en-GB"/>
        </w:rPr>
      </w:pPr>
    </w:p>
    <w:p w:rsidR="000C620E" w:rsidRPr="00BB7F03" w:rsidRDefault="000C620E" w:rsidP="009A7431">
      <w:pPr>
        <w:rPr>
          <w:lang w:val="en-GB"/>
        </w:rPr>
      </w:pPr>
      <w:r w:rsidRPr="00BB7F03">
        <w:rPr>
          <w:lang w:val="en-GB"/>
        </w:rPr>
        <w:t xml:space="preserve">The </w:t>
      </w:r>
      <w:r w:rsidRPr="00BB7F03">
        <w:rPr>
          <w:u w:val="single"/>
          <w:lang w:val="en-GB"/>
        </w:rPr>
        <w:t>main tasks</w:t>
      </w:r>
      <w:r w:rsidRPr="00BB7F03">
        <w:rPr>
          <w:lang w:val="en-GB"/>
        </w:rPr>
        <w:t xml:space="preserve"> of FEAD within a ministry are:</w:t>
      </w:r>
    </w:p>
    <w:p w:rsidR="000C620E" w:rsidRPr="00BB7F03" w:rsidRDefault="000C620E" w:rsidP="009A7431">
      <w:pPr>
        <w:ind w:left="708"/>
        <w:rPr>
          <w:lang w:val="en-GB"/>
        </w:rPr>
      </w:pPr>
      <w:r w:rsidRPr="00BB7F03">
        <w:rPr>
          <w:lang w:val="en-GB"/>
        </w:rPr>
        <w:t>a. co-ordinating of the annual budget process and the multi-annual financial estimates;</w:t>
      </w:r>
    </w:p>
    <w:p w:rsidR="000C620E" w:rsidRPr="00BB7F03" w:rsidRDefault="000C620E" w:rsidP="009A7431">
      <w:pPr>
        <w:ind w:left="708"/>
        <w:rPr>
          <w:lang w:val="en-GB"/>
        </w:rPr>
      </w:pPr>
      <w:r w:rsidRPr="00BB7F03">
        <w:rPr>
          <w:lang w:val="en-GB"/>
        </w:rPr>
        <w:t>b. supervising the fiscal performance;</w:t>
      </w:r>
    </w:p>
    <w:p w:rsidR="000C620E" w:rsidRPr="00BB7F03" w:rsidRDefault="000C620E" w:rsidP="009A7431">
      <w:pPr>
        <w:ind w:left="708"/>
        <w:rPr>
          <w:lang w:val="en-GB"/>
        </w:rPr>
      </w:pPr>
      <w:r w:rsidRPr="00BB7F03">
        <w:rPr>
          <w:lang w:val="en-GB"/>
        </w:rPr>
        <w:t>c. organising the budget accounting (accounting of the financial estimates) and the financial accounting;</w:t>
      </w:r>
    </w:p>
    <w:p w:rsidR="000C620E" w:rsidRPr="00BB7F03" w:rsidRDefault="000C620E" w:rsidP="009A7431">
      <w:pPr>
        <w:ind w:left="708"/>
        <w:rPr>
          <w:lang w:val="en-GB"/>
        </w:rPr>
      </w:pPr>
      <w:r w:rsidRPr="00BB7F03">
        <w:rPr>
          <w:lang w:val="en-GB"/>
        </w:rPr>
        <w:t>d. advising (independently from the policy/line managers) the Minister on all issues with financial consequences;</w:t>
      </w:r>
    </w:p>
    <w:p w:rsidR="000C620E" w:rsidRPr="00BB7F03" w:rsidRDefault="000C620E" w:rsidP="009A7431">
      <w:pPr>
        <w:ind w:left="708"/>
        <w:rPr>
          <w:lang w:val="en-GB"/>
        </w:rPr>
      </w:pPr>
      <w:r w:rsidRPr="00BB7F03">
        <w:rPr>
          <w:lang w:val="en-GB"/>
        </w:rPr>
        <w:t>e. co-ordinating the multi-annual policy evaluations;</w:t>
      </w:r>
    </w:p>
    <w:p w:rsidR="000C620E" w:rsidRPr="00BB7F03" w:rsidRDefault="000C620E" w:rsidP="009A7431">
      <w:pPr>
        <w:ind w:left="708"/>
        <w:rPr>
          <w:lang w:val="en-GB"/>
        </w:rPr>
      </w:pPr>
      <w:r w:rsidRPr="00BB7F03">
        <w:rPr>
          <w:lang w:val="en-GB"/>
        </w:rPr>
        <w:t>f. organising of the payment process, the assignments of the cashiers (= managers/administrators of the bank accounts) and the securing of the valuables (cash, credit cards, bank cards, bank warranties, etc).</w:t>
      </w:r>
    </w:p>
    <w:p w:rsidR="000C620E" w:rsidRPr="00BB7F03" w:rsidRDefault="000C620E" w:rsidP="009A7431">
      <w:pPr>
        <w:rPr>
          <w:lang w:val="en-GB"/>
        </w:rPr>
      </w:pPr>
    </w:p>
    <w:p w:rsidR="000C620E" w:rsidRPr="00BB7F03" w:rsidRDefault="000C620E" w:rsidP="009A7431">
      <w:pPr>
        <w:rPr>
          <w:lang w:val="en-GB"/>
        </w:rPr>
      </w:pPr>
      <w:r w:rsidRPr="00BB7F03">
        <w:rPr>
          <w:lang w:val="en-GB"/>
        </w:rPr>
        <w:t>The authorities (powers) of (the head of) the FEAD are:</w:t>
      </w:r>
    </w:p>
    <w:p w:rsidR="000C620E" w:rsidRPr="00BB7F03" w:rsidRDefault="000C620E" w:rsidP="009A7431">
      <w:pPr>
        <w:ind w:left="708"/>
      </w:pPr>
      <w:r w:rsidRPr="00BB7F03">
        <w:t xml:space="preserve">1. </w:t>
      </w:r>
      <w:r w:rsidRPr="00BB7F03">
        <w:rPr>
          <w:i/>
        </w:rPr>
        <w:t>Establishing/issuing of internal by-laws within the ministry</w:t>
      </w:r>
      <w:r w:rsidRPr="00BB7F03">
        <w:t xml:space="preserve"> with regard to the financial management, the budget process and process of the financial accounts (financial reports) (= frame setting within the broader frames set by DG Budget/BAD).</w:t>
      </w:r>
    </w:p>
    <w:p w:rsidR="000C620E" w:rsidRPr="00BB7F03" w:rsidRDefault="000C620E" w:rsidP="009A7431">
      <w:pPr>
        <w:ind w:left="708"/>
      </w:pPr>
      <w:r w:rsidRPr="00BB7F03">
        <w:t xml:space="preserve">2. </w:t>
      </w:r>
      <w:r w:rsidRPr="00BB7F03">
        <w:rPr>
          <w:i/>
        </w:rPr>
        <w:t>Giving of mandatory advice</w:t>
      </w:r>
      <w:r w:rsidRPr="00BB7F03">
        <w:t xml:space="preserve"> about all (policy) projects with financial consequences to (the heads of) the ministerial departments and with the authority (power) to report his objections directly (independently of the hierarchical line) to the minister (= 1</w:t>
      </w:r>
      <w:r w:rsidRPr="00BB7F03">
        <w:rPr>
          <w:vertAlign w:val="superscript"/>
        </w:rPr>
        <w:t>st</w:t>
      </w:r>
      <w:r w:rsidRPr="00BB7F03">
        <w:t xml:space="preserve"> line </w:t>
      </w:r>
      <w:r w:rsidRPr="00BB7F03">
        <w:rPr>
          <w:rFonts w:cs="Arial"/>
          <w:lang w:val="en-GB"/>
        </w:rPr>
        <w:t>surveillance</w:t>
      </w:r>
      <w:r w:rsidRPr="00BB7F03">
        <w:t>, preventive/ex ante).</w:t>
      </w:r>
    </w:p>
    <w:p w:rsidR="000C620E" w:rsidRPr="00BB7F03" w:rsidRDefault="000C620E" w:rsidP="009A7431">
      <w:pPr>
        <w:ind w:left="708"/>
      </w:pPr>
      <w:r w:rsidRPr="00BB7F03">
        <w:t xml:space="preserve">3. </w:t>
      </w:r>
      <w:r w:rsidRPr="00BB7F03">
        <w:rPr>
          <w:i/>
        </w:rPr>
        <w:t>Submitting directly (independently of the hierarchical line) an alternative budget proposal to the minister</w:t>
      </w:r>
      <w:r w:rsidRPr="00BB7F03">
        <w:t>, if he does not agree with a proposal of the policy department (= 1</w:t>
      </w:r>
      <w:r w:rsidRPr="00BB7F03">
        <w:rPr>
          <w:vertAlign w:val="superscript"/>
        </w:rPr>
        <w:t>st</w:t>
      </w:r>
      <w:r w:rsidRPr="00BB7F03">
        <w:t xml:space="preserve"> line </w:t>
      </w:r>
      <w:r w:rsidRPr="00BB7F03">
        <w:rPr>
          <w:rFonts w:cs="Arial"/>
          <w:lang w:val="en-GB"/>
        </w:rPr>
        <w:t>surveillance</w:t>
      </w:r>
      <w:r w:rsidRPr="00BB7F03">
        <w:t>, preventive/ex ante).</w:t>
      </w:r>
    </w:p>
    <w:p w:rsidR="000C620E" w:rsidRPr="00BB7F03" w:rsidRDefault="000C620E" w:rsidP="009A7431"/>
    <w:p w:rsidR="000C620E" w:rsidRPr="00BB7F03" w:rsidRDefault="000C620E" w:rsidP="009A7431">
      <w:pPr>
        <w:jc w:val="both"/>
        <w:rPr>
          <w:lang w:val="en-GB"/>
        </w:rPr>
      </w:pPr>
      <w:r w:rsidRPr="00BB7F03">
        <w:rPr>
          <w:lang w:val="en-GB"/>
        </w:rPr>
        <w:t>The co-ordination, (1</w:t>
      </w:r>
      <w:r w:rsidRPr="00BB7F03">
        <w:rPr>
          <w:vertAlign w:val="superscript"/>
          <w:lang w:val="en-GB"/>
        </w:rPr>
        <w:t>st</w:t>
      </w:r>
      <w:r w:rsidRPr="00BB7F03">
        <w:rPr>
          <w:lang w:val="en-GB"/>
        </w:rPr>
        <w:t xml:space="preserve"> line) </w:t>
      </w:r>
      <w:r w:rsidRPr="00BB7F03">
        <w:rPr>
          <w:rFonts w:cs="Arial"/>
          <w:lang w:val="en-GB"/>
        </w:rPr>
        <w:t>surveillance</w:t>
      </w:r>
      <w:r w:rsidRPr="00BB7F03">
        <w:rPr>
          <w:lang w:val="en-GB"/>
        </w:rPr>
        <w:t xml:space="preserve"> and advising by FEAD is applied upon three organisational levels within a ministry: the strategic level (DG level), the tactical level (directorate level) and the operational level (the activity and transaction level as lowest level). </w:t>
      </w:r>
    </w:p>
    <w:p w:rsidR="000C620E" w:rsidRPr="00BB7F03" w:rsidRDefault="000C620E" w:rsidP="009A7431">
      <w:pPr>
        <w:jc w:val="both"/>
        <w:rPr>
          <w:lang w:val="en-GB"/>
        </w:rPr>
      </w:pPr>
    </w:p>
    <w:p w:rsidR="000C620E" w:rsidRPr="00BB7F03" w:rsidRDefault="000C620E" w:rsidP="009A7431">
      <w:pPr>
        <w:jc w:val="both"/>
        <w:rPr>
          <w:lang w:val="en-GB"/>
        </w:rPr>
      </w:pPr>
      <w:r w:rsidRPr="00BB7F03">
        <w:rPr>
          <w:lang w:val="en-GB"/>
        </w:rPr>
        <w:t xml:space="preserve">There are 10 line ministries and every line ministry has his own FEAD. A FEAD is hierarchically directly subordinated to the Secretary General and the Minister; so, internally independent of the policy directorates. </w:t>
      </w:r>
    </w:p>
    <w:p w:rsidR="000C620E" w:rsidRPr="00BB7F03" w:rsidRDefault="000C620E" w:rsidP="009A7431">
      <w:pPr>
        <w:ind w:left="708"/>
        <w:jc w:val="both"/>
        <w:rPr>
          <w:i/>
          <w:lang w:val="en-GB"/>
        </w:rPr>
      </w:pPr>
      <w:r w:rsidRPr="00BB7F03">
        <w:rPr>
          <w:i/>
          <w:lang w:val="en-GB"/>
        </w:rPr>
        <w:t>NB1. The Ministry of Finance is partly line ministry and partly central co-ordination ministry for financial operational support management (FMCS).</w:t>
      </w:r>
    </w:p>
    <w:p w:rsidR="000C620E" w:rsidRPr="00BB7F03" w:rsidRDefault="000C620E" w:rsidP="009A7431">
      <w:pPr>
        <w:ind w:left="708"/>
        <w:jc w:val="both"/>
        <w:rPr>
          <w:i/>
          <w:lang w:val="en-GB"/>
        </w:rPr>
      </w:pPr>
      <w:r w:rsidRPr="00BB7F03">
        <w:rPr>
          <w:i/>
          <w:lang w:val="en-GB"/>
        </w:rPr>
        <w:t>NB2. The Ministry of the Interior is partly line ministry and partly central co-ordination ministry for other operational support aspects (staff, procurement, ict, materials/equipment, organisation and housing).</w:t>
      </w:r>
    </w:p>
    <w:p w:rsidR="000C620E" w:rsidRPr="00BB7F03" w:rsidRDefault="000C620E" w:rsidP="009A7431">
      <w:pPr>
        <w:rPr>
          <w:lang w:val="en-GB"/>
        </w:rPr>
      </w:pPr>
    </w:p>
    <w:p w:rsidR="000C620E" w:rsidRDefault="000C620E" w:rsidP="009A7431">
      <w:pPr>
        <w:keepNext/>
        <w:rPr>
          <w:b/>
          <w:lang w:val="en-GB"/>
        </w:rPr>
      </w:pPr>
      <w:r w:rsidRPr="00BB7F03">
        <w:rPr>
          <w:b/>
          <w:lang w:val="en-GB"/>
        </w:rPr>
        <w:t>10. Operational level (Activity and transaction level)</w:t>
      </w:r>
    </w:p>
    <w:p w:rsidR="000C620E" w:rsidRPr="00BB7F03" w:rsidRDefault="000C620E" w:rsidP="009A7431">
      <w:pPr>
        <w:keepNext/>
        <w:rPr>
          <w:b/>
          <w:lang w:val="en-GB"/>
        </w:rPr>
      </w:pPr>
    </w:p>
    <w:p w:rsidR="000C620E" w:rsidRPr="00BB7F03" w:rsidRDefault="000C620E" w:rsidP="009A7431">
      <w:pPr>
        <w:keepNext/>
        <w:rPr>
          <w:lang w:val="en-GB"/>
        </w:rPr>
      </w:pPr>
      <w:r w:rsidRPr="00BB7F03">
        <w:rPr>
          <w:lang w:val="en-GB"/>
        </w:rPr>
        <w:t>At the operational level within government the policy performance/execution activities (primary activities) and the operational support activities (secondary activities) will take place.</w:t>
      </w:r>
    </w:p>
    <w:p w:rsidR="000C620E" w:rsidRDefault="000C620E" w:rsidP="009A7431">
      <w:pPr>
        <w:rPr>
          <w:lang w:val="en-GB"/>
        </w:rPr>
      </w:pPr>
    </w:p>
    <w:p w:rsidR="000C620E" w:rsidRPr="00BB7F03" w:rsidRDefault="000C620E" w:rsidP="009A7431">
      <w:pPr>
        <w:rPr>
          <w:lang w:val="en-GB"/>
        </w:rPr>
      </w:pPr>
      <w:r w:rsidRPr="00BB7F03">
        <w:rPr>
          <w:lang w:val="en-GB"/>
        </w:rPr>
        <w:t xml:space="preserve">The activities of operational support management can be divided in: </w:t>
      </w:r>
    </w:p>
    <w:p w:rsidR="000C620E" w:rsidRPr="00BB7F03" w:rsidRDefault="000C620E" w:rsidP="009A7431">
      <w:pPr>
        <w:ind w:left="708"/>
        <w:rPr>
          <w:lang w:val="en-GB"/>
        </w:rPr>
      </w:pPr>
      <w:r w:rsidRPr="00BB7F03">
        <w:rPr>
          <w:lang w:val="en-GB"/>
        </w:rPr>
        <w:t>A. Financial management operations;</w:t>
      </w:r>
    </w:p>
    <w:p w:rsidR="000C620E" w:rsidRPr="00BB7F03" w:rsidRDefault="000C620E" w:rsidP="009A7431">
      <w:pPr>
        <w:ind w:left="708"/>
        <w:rPr>
          <w:lang w:val="en-GB"/>
        </w:rPr>
      </w:pPr>
      <w:r w:rsidRPr="00BB7F03">
        <w:rPr>
          <w:lang w:val="en-GB"/>
        </w:rPr>
        <w:t>B. Material management operations;</w:t>
      </w:r>
    </w:p>
    <w:p w:rsidR="000C620E" w:rsidRDefault="000C620E" w:rsidP="009A7431">
      <w:pPr>
        <w:ind w:left="708"/>
        <w:rPr>
          <w:lang w:val="en-GB"/>
        </w:rPr>
      </w:pPr>
      <w:r w:rsidRPr="00BB7F03">
        <w:rPr>
          <w:lang w:val="en-GB"/>
        </w:rPr>
        <w:t>C. Human resource management operations.</w:t>
      </w:r>
    </w:p>
    <w:p w:rsidR="000C620E" w:rsidRPr="00BB7F03" w:rsidRDefault="000C620E" w:rsidP="009A7431">
      <w:pPr>
        <w:ind w:left="708"/>
        <w:rPr>
          <w:lang w:val="en-GB"/>
        </w:rPr>
      </w:pPr>
    </w:p>
    <w:p w:rsidR="000C620E" w:rsidRDefault="000C620E" w:rsidP="009A7431">
      <w:pPr>
        <w:rPr>
          <w:lang w:val="en-GB"/>
        </w:rPr>
      </w:pPr>
      <w:r w:rsidRPr="00BB7F03">
        <w:rPr>
          <w:lang w:val="en-GB"/>
        </w:rPr>
        <w:t>Financial management operations (A</w:t>
      </w:r>
      <w:r>
        <w:rPr>
          <w:lang w:val="en-GB"/>
        </w:rPr>
        <w:t xml:space="preserve"> in the chart above</w:t>
      </w:r>
      <w:r w:rsidRPr="00BB7F03">
        <w:rPr>
          <w:lang w:val="en-GB"/>
        </w:rPr>
        <w:t xml:space="preserve">) are divided in: </w:t>
      </w:r>
    </w:p>
    <w:p w:rsidR="000C620E" w:rsidRPr="00BB7F03" w:rsidRDefault="000C620E" w:rsidP="009A7431">
      <w:pPr>
        <w:ind w:left="708"/>
        <w:rPr>
          <w:lang w:val="en-GB"/>
        </w:rPr>
      </w:pPr>
      <w:r w:rsidRPr="00BB7F03">
        <w:rPr>
          <w:lang w:val="en-GB"/>
        </w:rPr>
        <w:t xml:space="preserve">a. </w:t>
      </w:r>
      <w:r w:rsidRPr="00BB7F03">
        <w:rPr>
          <w:i/>
          <w:lang w:val="en-GB"/>
        </w:rPr>
        <w:t>regular financial operations</w:t>
      </w:r>
      <w:r w:rsidRPr="00BB7F03">
        <w:rPr>
          <w:lang w:val="en-GB"/>
        </w:rPr>
        <w:t>:</w:t>
      </w:r>
    </w:p>
    <w:p w:rsidR="000C620E" w:rsidRPr="00BB7F03" w:rsidRDefault="000C620E" w:rsidP="009A7431">
      <w:pPr>
        <w:ind w:left="1416"/>
        <w:rPr>
          <w:lang w:val="en-GB"/>
        </w:rPr>
      </w:pPr>
      <w:r w:rsidRPr="00BB7F03">
        <w:rPr>
          <w:lang w:val="en-GB"/>
        </w:rPr>
        <w:t>i. entering into financial obligations: appropriations/commitments by contracting and subsidising, etc.;</w:t>
      </w:r>
    </w:p>
    <w:p w:rsidR="000C620E" w:rsidRPr="00BB7F03" w:rsidRDefault="000C620E" w:rsidP="009A7431">
      <w:pPr>
        <w:ind w:left="1416"/>
        <w:rPr>
          <w:lang w:val="en-GB"/>
        </w:rPr>
      </w:pPr>
      <w:r w:rsidRPr="00BB7F03">
        <w:rPr>
          <w:lang w:val="en-GB"/>
        </w:rPr>
        <w:t>ii. paying expenditures: payments/disbursements;</w:t>
      </w:r>
    </w:p>
    <w:p w:rsidR="000C620E" w:rsidRPr="00BB7F03" w:rsidRDefault="000C620E" w:rsidP="009A7431">
      <w:pPr>
        <w:ind w:left="1416"/>
        <w:rPr>
          <w:lang w:val="en-GB"/>
        </w:rPr>
      </w:pPr>
      <w:r w:rsidRPr="00BB7F03">
        <w:rPr>
          <w:lang w:val="en-GB"/>
        </w:rPr>
        <w:t>iii. imposing levies/taxes/tariffs: imposing claims;</w:t>
      </w:r>
    </w:p>
    <w:p w:rsidR="000C620E" w:rsidRPr="00BB7F03" w:rsidRDefault="000C620E" w:rsidP="009A7431">
      <w:pPr>
        <w:ind w:left="1416"/>
        <w:rPr>
          <w:lang w:val="en-GB"/>
        </w:rPr>
      </w:pPr>
      <w:r w:rsidRPr="00BB7F03">
        <w:rPr>
          <w:lang w:val="en-GB"/>
        </w:rPr>
        <w:t>iv. collecting income: tax and non-tax revenues.</w:t>
      </w:r>
    </w:p>
    <w:p w:rsidR="000C620E" w:rsidRPr="00BB7F03" w:rsidRDefault="000C620E" w:rsidP="009A7431">
      <w:pPr>
        <w:ind w:left="708"/>
      </w:pPr>
      <w:r w:rsidRPr="00BB7F03">
        <w:rPr>
          <w:lang w:val="en-GB"/>
        </w:rPr>
        <w:t xml:space="preserve">b. </w:t>
      </w:r>
      <w:r w:rsidRPr="00BB7F03">
        <w:rPr>
          <w:i/>
          <w:lang w:val="en-GB"/>
        </w:rPr>
        <w:t>special financial operations</w:t>
      </w:r>
      <w:r w:rsidRPr="00BB7F03">
        <w:rPr>
          <w:lang w:val="en-GB"/>
        </w:rPr>
        <w:t xml:space="preserve"> e.g. payment of advances, balancing of debts, payment in kind, remission of debt, securing valuables (cash, credit cards, bank cards, bank warranties, etc). </w:t>
      </w:r>
      <w:r w:rsidRPr="00BB7F03">
        <w:t>(In Dutch: voorschotten, schuldvergelijking, betaling in natura, kwijtschelding en buiteninvorderingstelling, beveiliging van waarden).</w:t>
      </w:r>
    </w:p>
    <w:p w:rsidR="000C620E" w:rsidRPr="00BB7F03" w:rsidRDefault="000C620E" w:rsidP="009A7431">
      <w:pPr>
        <w:ind w:left="708"/>
        <w:rPr>
          <w:lang w:val="en-GB"/>
        </w:rPr>
      </w:pPr>
      <w:r w:rsidRPr="00BB7F03">
        <w:rPr>
          <w:lang w:val="en-GB"/>
        </w:rPr>
        <w:t xml:space="preserve">c. </w:t>
      </w:r>
      <w:r w:rsidRPr="00BB7F03">
        <w:rPr>
          <w:i/>
          <w:lang w:val="en-GB"/>
        </w:rPr>
        <w:t>balance sheet operations</w:t>
      </w:r>
      <w:r w:rsidRPr="00BB7F03">
        <w:rPr>
          <w:lang w:val="en-GB"/>
        </w:rPr>
        <w:t xml:space="preserve"> (treasury activities, managing financial assets and managing financial liabilities).</w:t>
      </w:r>
    </w:p>
    <w:p w:rsidR="000C620E" w:rsidRPr="00BB7F03" w:rsidRDefault="000C620E" w:rsidP="009A7431">
      <w:pPr>
        <w:rPr>
          <w:lang w:val="en-GB"/>
        </w:rPr>
      </w:pPr>
    </w:p>
    <w:p w:rsidR="000C620E" w:rsidRPr="00BB7F03" w:rsidRDefault="000C620E" w:rsidP="009A7431">
      <w:pPr>
        <w:rPr>
          <w:lang w:val="en-GB"/>
        </w:rPr>
      </w:pPr>
      <w:r w:rsidRPr="00BB7F03">
        <w:rPr>
          <w:lang w:val="en-GB"/>
        </w:rPr>
        <w:t>Material management operations (B) (in broader sense) includes:</w:t>
      </w:r>
    </w:p>
    <w:p w:rsidR="000C620E" w:rsidRPr="00BB7F03" w:rsidRDefault="000C620E" w:rsidP="009A7431">
      <w:pPr>
        <w:ind w:left="708"/>
        <w:rPr>
          <w:lang w:val="en-GB"/>
        </w:rPr>
      </w:pPr>
      <w:r w:rsidRPr="00BB7F03">
        <w:rPr>
          <w:lang w:val="en-GB"/>
        </w:rPr>
        <w:t>a. procurement of material and equipment;</w:t>
      </w:r>
    </w:p>
    <w:p w:rsidR="000C620E" w:rsidRPr="00BB7F03" w:rsidRDefault="000C620E" w:rsidP="009A7431">
      <w:pPr>
        <w:ind w:left="708"/>
        <w:rPr>
          <w:lang w:val="en-GB"/>
        </w:rPr>
      </w:pPr>
      <w:r w:rsidRPr="00BB7F03">
        <w:rPr>
          <w:lang w:val="en-GB"/>
        </w:rPr>
        <w:t>b. material management (in limited sense): stock management, management of capital goods/assets, real estate management, etc.;</w:t>
      </w:r>
    </w:p>
    <w:p w:rsidR="000C620E" w:rsidRPr="00BB7F03" w:rsidRDefault="000C620E" w:rsidP="009A7431">
      <w:pPr>
        <w:ind w:left="708"/>
        <w:rPr>
          <w:lang w:val="en-GB"/>
        </w:rPr>
      </w:pPr>
      <w:r w:rsidRPr="00BB7F03">
        <w:rPr>
          <w:lang w:val="en-GB"/>
        </w:rPr>
        <w:t>c. management of redundant material: disposal by selling, by destroying or demolishing.</w:t>
      </w:r>
    </w:p>
    <w:p w:rsidR="000C620E" w:rsidRPr="00BB7F03" w:rsidRDefault="000C620E" w:rsidP="009A7431">
      <w:pPr>
        <w:rPr>
          <w:highlight w:val="yellow"/>
        </w:rPr>
      </w:pPr>
    </w:p>
    <w:p w:rsidR="000C620E" w:rsidRPr="00BB7F03" w:rsidRDefault="000C620E" w:rsidP="009A7431">
      <w:pPr>
        <w:rPr>
          <w:lang w:val="en-GB"/>
        </w:rPr>
      </w:pPr>
      <w:r w:rsidRPr="00BB7F03">
        <w:rPr>
          <w:lang w:val="en-GB"/>
        </w:rPr>
        <w:t xml:space="preserve">Human resource management activities (C) includes: </w:t>
      </w:r>
    </w:p>
    <w:p w:rsidR="000C620E" w:rsidRPr="00BB7F03" w:rsidRDefault="000C620E" w:rsidP="009A7431">
      <w:pPr>
        <w:ind w:left="708"/>
        <w:rPr>
          <w:lang w:val="en-GB"/>
        </w:rPr>
      </w:pPr>
      <w:r w:rsidRPr="00BB7F03">
        <w:rPr>
          <w:lang w:val="en-GB"/>
        </w:rPr>
        <w:t>a. recruitment and selection;</w:t>
      </w:r>
    </w:p>
    <w:p w:rsidR="000C620E" w:rsidRPr="00BB7F03" w:rsidRDefault="000C620E" w:rsidP="009A7431">
      <w:pPr>
        <w:ind w:left="708"/>
        <w:rPr>
          <w:lang w:val="en-GB"/>
        </w:rPr>
      </w:pPr>
      <w:r w:rsidRPr="00BB7F03">
        <w:rPr>
          <w:lang w:val="en-GB"/>
        </w:rPr>
        <w:t>b. staff management (training, remuneration, appreciation/appraisal, disciplinary actions, etc.), resignation and dismiss</w:t>
      </w:r>
      <w:r>
        <w:rPr>
          <w:lang w:val="en-GB"/>
        </w:rPr>
        <w:t>al</w:t>
      </w:r>
      <w:r w:rsidRPr="00BB7F03">
        <w:rPr>
          <w:lang w:val="en-GB"/>
        </w:rPr>
        <w:t>.</w:t>
      </w:r>
    </w:p>
    <w:p w:rsidR="000C620E" w:rsidRPr="00BB7F03" w:rsidRDefault="000C620E" w:rsidP="009A7431">
      <w:pPr>
        <w:rPr>
          <w:lang w:val="en-GB"/>
        </w:rPr>
      </w:pPr>
    </w:p>
    <w:p w:rsidR="000C620E" w:rsidRDefault="000C620E" w:rsidP="009A7431">
      <w:pPr>
        <w:keepNext/>
        <w:rPr>
          <w:b/>
          <w:lang w:val="en-GB"/>
        </w:rPr>
      </w:pPr>
      <w:r w:rsidRPr="001D2673">
        <w:rPr>
          <w:b/>
          <w:lang w:val="en-GB"/>
        </w:rPr>
        <w:t>11. Financial, compliance and operational auditing by the Central Government Audit Service (CGAS)</w:t>
      </w:r>
    </w:p>
    <w:p w:rsidR="000C620E" w:rsidRPr="001D2673" w:rsidRDefault="000C620E" w:rsidP="009A7431">
      <w:pPr>
        <w:keepNext/>
        <w:rPr>
          <w:b/>
          <w:lang w:val="en-GB"/>
        </w:rPr>
      </w:pPr>
    </w:p>
    <w:p w:rsidR="000C620E" w:rsidRPr="00BB7F03" w:rsidRDefault="000C620E" w:rsidP="009A7431">
      <w:pPr>
        <w:rPr>
          <w:lang w:val="en-GB"/>
        </w:rPr>
      </w:pPr>
      <w:r w:rsidRPr="00BB7F03">
        <w:rPr>
          <w:lang w:val="en-GB"/>
        </w:rPr>
        <w:t xml:space="preserve">The </w:t>
      </w:r>
      <w:r w:rsidRPr="00BB7F03">
        <w:rPr>
          <w:rFonts w:cs="Arial"/>
          <w:lang w:val="en-GB"/>
        </w:rPr>
        <w:t>CGAS</w:t>
      </w:r>
      <w:r w:rsidRPr="00BB7F03">
        <w:rPr>
          <w:lang w:val="en-GB"/>
        </w:rPr>
        <w:t xml:space="preserve"> has two main task fields.</w:t>
      </w:r>
    </w:p>
    <w:p w:rsidR="000C620E" w:rsidRPr="00BB7F03" w:rsidRDefault="000C620E" w:rsidP="009A7431">
      <w:pPr>
        <w:ind w:left="708"/>
        <w:rPr>
          <w:lang w:val="en-GB"/>
        </w:rPr>
      </w:pPr>
      <w:r w:rsidRPr="00BB7F03">
        <w:rPr>
          <w:lang w:val="en-GB"/>
        </w:rPr>
        <w:t xml:space="preserve">a. the law based task: </w:t>
      </w:r>
      <w:r w:rsidRPr="00BB7F03">
        <w:rPr>
          <w:rFonts w:cs="Arial"/>
          <w:u w:val="single"/>
        </w:rPr>
        <w:t xml:space="preserve">financial and compliance </w:t>
      </w:r>
      <w:r w:rsidRPr="00BB7F03">
        <w:rPr>
          <w:u w:val="single"/>
          <w:lang w:val="en-GB"/>
        </w:rPr>
        <w:t>audits</w:t>
      </w:r>
      <w:r w:rsidRPr="00BB7F03">
        <w:rPr>
          <w:lang w:val="en-GB"/>
        </w:rPr>
        <w:t xml:space="preserve"> – auditing of the financial regularity of the financial management, the financial information and (the realisation of) policy information in the annual reports, resulting in the annual statement of assurance. This is the main element of (internally independent) ex post audit.</w:t>
      </w:r>
    </w:p>
    <w:p w:rsidR="000C620E" w:rsidRPr="00BB7F03" w:rsidRDefault="000C620E" w:rsidP="009A7431">
      <w:pPr>
        <w:ind w:left="708"/>
        <w:rPr>
          <w:lang w:val="en-GB"/>
        </w:rPr>
      </w:pPr>
      <w:r w:rsidRPr="00BB7F03">
        <w:rPr>
          <w:lang w:val="en-GB"/>
        </w:rPr>
        <w:t xml:space="preserve">b. the consultative task: </w:t>
      </w:r>
      <w:r w:rsidRPr="00BB7F03">
        <w:rPr>
          <w:u w:val="single"/>
          <w:lang w:val="en-GB"/>
        </w:rPr>
        <w:t>operational audits (or performance audits)</w:t>
      </w:r>
      <w:r w:rsidRPr="00BB7F03">
        <w:rPr>
          <w:lang w:val="en-GB"/>
        </w:rPr>
        <w:t xml:space="preserve"> – advising the manager on his demand – about the operational support systems/procedures (supporting systems for Staff, Procurement, ICT, Materials/equipment, Organisation, Finances, Housing). </w:t>
      </w:r>
      <w:r w:rsidRPr="00BB7F03">
        <w:rPr>
          <w:rFonts w:cs="Arial"/>
        </w:rPr>
        <w:t xml:space="preserve">A statement of assurance can be the result. </w:t>
      </w:r>
      <w:r w:rsidRPr="00BB7F03">
        <w:rPr>
          <w:lang w:val="en-GB"/>
        </w:rPr>
        <w:t xml:space="preserve">Operational audits are </w:t>
      </w:r>
      <w:r w:rsidRPr="00BB7F03">
        <w:rPr>
          <w:u w:val="single"/>
          <w:lang w:val="en-GB"/>
        </w:rPr>
        <w:t>not</w:t>
      </w:r>
      <w:r w:rsidRPr="00BB7F03">
        <w:rPr>
          <w:lang w:val="en-GB"/>
        </w:rPr>
        <w:t xml:space="preserve"> an element of ex post audit.</w:t>
      </w:r>
    </w:p>
    <w:p w:rsidR="000C620E" w:rsidRPr="00BB7F03" w:rsidRDefault="000C620E" w:rsidP="009A7431">
      <w:pPr>
        <w:rPr>
          <w:lang w:val="en-GB"/>
        </w:rPr>
      </w:pPr>
    </w:p>
    <w:p w:rsidR="000C620E" w:rsidRDefault="000C620E" w:rsidP="009A7431">
      <w:pPr>
        <w:rPr>
          <w:lang w:val="en-GB"/>
        </w:rPr>
      </w:pPr>
      <w:r w:rsidRPr="00BB7F03">
        <w:rPr>
          <w:lang w:val="en-GB"/>
        </w:rPr>
        <w:t xml:space="preserve">The </w:t>
      </w:r>
      <w:r w:rsidRPr="00BB7F03">
        <w:rPr>
          <w:rFonts w:cs="Arial"/>
          <w:lang w:val="en-GB"/>
        </w:rPr>
        <w:t>CGAS</w:t>
      </w:r>
      <w:r w:rsidRPr="00BB7F03">
        <w:rPr>
          <w:lang w:val="en-GB"/>
        </w:rPr>
        <w:t xml:space="preserve"> reports the results of the annual financial and compliance audits to the line minister concerned. </w:t>
      </w:r>
      <w:r>
        <w:rPr>
          <w:lang w:val="en-GB"/>
        </w:rPr>
        <w:t>Thus</w:t>
      </w:r>
      <w:r w:rsidRPr="00BB7F03">
        <w:rPr>
          <w:lang w:val="en-GB"/>
        </w:rPr>
        <w:t xml:space="preserve">, internal audit includes reporting of the results (information by the </w:t>
      </w:r>
      <w:r w:rsidRPr="00BB7F03">
        <w:rPr>
          <w:rFonts w:cs="Arial"/>
          <w:lang w:val="en-GB"/>
        </w:rPr>
        <w:t>CGAS</w:t>
      </w:r>
      <w:r w:rsidRPr="00BB7F03">
        <w:rPr>
          <w:lang w:val="en-GB"/>
        </w:rPr>
        <w:t xml:space="preserve"> to the minister).</w:t>
      </w:r>
    </w:p>
    <w:p w:rsidR="000C620E" w:rsidRPr="00BB7F03" w:rsidRDefault="000C620E" w:rsidP="009A7431">
      <w:pPr>
        <w:rPr>
          <w:lang w:val="en-GB"/>
        </w:rPr>
      </w:pPr>
    </w:p>
    <w:p w:rsidR="000C620E" w:rsidRDefault="000C620E" w:rsidP="009A7431">
      <w:pPr>
        <w:rPr>
          <w:rFonts w:cs="Arial"/>
        </w:rPr>
      </w:pPr>
      <w:r w:rsidRPr="00BB7F03">
        <w:rPr>
          <w:rFonts w:cs="Arial"/>
        </w:rPr>
        <w:t xml:space="preserve">The content of the financial and compliance audits is: </w:t>
      </w:r>
    </w:p>
    <w:p w:rsidR="000C620E" w:rsidRPr="00BB7F03" w:rsidRDefault="000C620E" w:rsidP="009A7431">
      <w:pPr>
        <w:ind w:left="708"/>
        <w:rPr>
          <w:rFonts w:cs="Arial"/>
        </w:rPr>
      </w:pPr>
      <w:r w:rsidRPr="00BB7F03">
        <w:rPr>
          <w:rFonts w:cs="Arial"/>
        </w:rPr>
        <w:br/>
        <w:t xml:space="preserve">a. auditing whether the financial management is orderly, verifiable and efficient; </w:t>
      </w:r>
    </w:p>
    <w:p w:rsidR="000C620E" w:rsidRPr="00BB7F03" w:rsidRDefault="000C620E" w:rsidP="009A7431">
      <w:pPr>
        <w:ind w:left="708"/>
        <w:rPr>
          <w:rFonts w:cs="Arial"/>
        </w:rPr>
      </w:pPr>
      <w:r w:rsidRPr="00BB7F03">
        <w:rPr>
          <w:rFonts w:cs="Arial"/>
        </w:rPr>
        <w:t>b. auditing whether the financial information in the annual reports is regular and congruent with the financial records,</w:t>
      </w:r>
    </w:p>
    <w:p w:rsidR="000C620E" w:rsidRPr="00BB7F03" w:rsidRDefault="000C620E" w:rsidP="009A7431">
      <w:pPr>
        <w:ind w:left="708"/>
        <w:rPr>
          <w:rFonts w:cs="Arial"/>
        </w:rPr>
      </w:pPr>
      <w:r w:rsidRPr="00BB7F03">
        <w:rPr>
          <w:rFonts w:cs="Arial"/>
        </w:rPr>
        <w:t>c. auditing of the realization of policy information in the annual reports.</w:t>
      </w:r>
    </w:p>
    <w:p w:rsidR="000C620E" w:rsidRPr="00BB7F03" w:rsidRDefault="000C620E" w:rsidP="009A7431">
      <w:pPr>
        <w:rPr>
          <w:lang w:val="en-GB"/>
        </w:rPr>
      </w:pPr>
    </w:p>
    <w:p w:rsidR="000C620E" w:rsidRPr="00BB7F03" w:rsidRDefault="000C620E" w:rsidP="009A7431">
      <w:pPr>
        <w:jc w:val="both"/>
        <w:rPr>
          <w:lang w:val="en-GB"/>
        </w:rPr>
      </w:pPr>
      <w:r w:rsidRPr="00BB7F03">
        <w:rPr>
          <w:lang w:val="en-GB"/>
        </w:rPr>
        <w:t xml:space="preserve">The financial, compliance and operational audits by the </w:t>
      </w:r>
      <w:r w:rsidRPr="00BB7F03">
        <w:rPr>
          <w:rFonts w:cs="Arial"/>
          <w:lang w:val="en-GB"/>
        </w:rPr>
        <w:t>CGAS</w:t>
      </w:r>
      <w:r w:rsidRPr="00BB7F03">
        <w:rPr>
          <w:lang w:val="en-GB"/>
        </w:rPr>
        <w:t xml:space="preserve"> are applied upon three organisational levels within a ministry: the strategic level (DG level), the tactical level (directorate level) and the operational level (the activity and transaction level as lowest level). </w:t>
      </w:r>
    </w:p>
    <w:p w:rsidR="000C620E" w:rsidRPr="00BB7F03" w:rsidRDefault="000C620E" w:rsidP="009A7431"/>
    <w:p w:rsidR="000C620E" w:rsidRPr="00BB7F03" w:rsidRDefault="000C620E" w:rsidP="009A7431">
      <w:pPr>
        <w:jc w:val="both"/>
        <w:rPr>
          <w:rFonts w:cs="Arial"/>
        </w:rPr>
      </w:pPr>
      <w:r w:rsidRPr="00BB7F03">
        <w:rPr>
          <w:lang w:val="en-GB"/>
        </w:rPr>
        <w:t xml:space="preserve">There are 10 ministries. </w:t>
      </w:r>
      <w:r w:rsidRPr="00BB7F03">
        <w:rPr>
          <w:rFonts w:cs="Arial"/>
        </w:rPr>
        <w:t xml:space="preserve">They do not have anymore their own Internal Audit Department (IAD). Since 2014, for efficiency reasons, all IADs have been merged into one shared service center for internal audit: the Central Government Audit Service (CGAS). The CGAS is hierarchically directly subordinated to the SG of the Ministry of Finance and the Minister of Finance, but functionally directly subordinated to the SG and the minister concerned. The CGAS is </w:t>
      </w:r>
      <w:r w:rsidRPr="00BB7F03">
        <w:rPr>
          <w:rFonts w:cs="Arial"/>
          <w:u w:val="single"/>
        </w:rPr>
        <w:t>not</w:t>
      </w:r>
      <w:r w:rsidRPr="00BB7F03">
        <w:rPr>
          <w:rFonts w:cs="Arial"/>
        </w:rPr>
        <w:t xml:space="preserve"> a central audit service in the hands of the Minister of Finance. The results of the audits and the audit certificate are submitted directly to the minister involved. So, although the audit function is still decentralized, the organization form is centralized.</w:t>
      </w:r>
    </w:p>
    <w:p w:rsidR="000C620E" w:rsidRPr="00BB7F03" w:rsidRDefault="000C620E" w:rsidP="009A7431">
      <w:pPr>
        <w:rPr>
          <w:lang w:val="en-GB"/>
        </w:rPr>
      </w:pPr>
    </w:p>
    <w:p w:rsidR="000C620E" w:rsidRPr="00BB7F03" w:rsidRDefault="000C620E" w:rsidP="009A7431">
      <w:pPr>
        <w:rPr>
          <w:lang w:val="en-GB"/>
        </w:rPr>
      </w:pPr>
    </w:p>
    <w:p w:rsidR="000C620E" w:rsidRDefault="000C620E" w:rsidP="009A7431">
      <w:pPr>
        <w:keepNext/>
        <w:rPr>
          <w:b/>
          <w:lang w:val="en-GB"/>
        </w:rPr>
      </w:pPr>
      <w:r w:rsidRPr="001D2673">
        <w:rPr>
          <w:b/>
          <w:lang w:val="en-GB"/>
        </w:rPr>
        <w:t>12. Information provision by the Central Internal Audit Service (CGAS) to DG Budget (MoF)</w:t>
      </w:r>
    </w:p>
    <w:p w:rsidR="000C620E" w:rsidRPr="001D2673" w:rsidRDefault="000C620E" w:rsidP="009A7431">
      <w:pPr>
        <w:keepNext/>
        <w:rPr>
          <w:b/>
          <w:lang w:val="en-GB"/>
        </w:rPr>
      </w:pPr>
    </w:p>
    <w:p w:rsidR="000C620E" w:rsidRDefault="000C620E" w:rsidP="009A7431">
      <w:pPr>
        <w:rPr>
          <w:lang w:val="en-GB"/>
        </w:rPr>
      </w:pPr>
      <w:r w:rsidRPr="00BB7F03">
        <w:rPr>
          <w:lang w:val="en-GB"/>
        </w:rPr>
        <w:t xml:space="preserve">The line ministers are legally obliged to submit the results of the financial and compliance audits (inclusively the audit certificate) to the MoF (DG Budget). </w:t>
      </w:r>
    </w:p>
    <w:p w:rsidR="000C620E" w:rsidRPr="00BB7F03" w:rsidRDefault="000C620E" w:rsidP="009A7431">
      <w:pPr>
        <w:rPr>
          <w:lang w:val="en-GB"/>
        </w:rPr>
      </w:pPr>
    </w:p>
    <w:p w:rsidR="000C620E" w:rsidRPr="00BB7F03" w:rsidRDefault="000C620E" w:rsidP="009A7431">
      <w:pPr>
        <w:rPr>
          <w:lang w:val="en-GB"/>
        </w:rPr>
      </w:pPr>
      <w:r w:rsidRPr="00BB7F03">
        <w:rPr>
          <w:lang w:val="en-GB"/>
        </w:rPr>
        <w:t xml:space="preserve">This obligation has been laid down in the Government Accounts Act (Comptabiliteitswet 2001). In practice the </w:t>
      </w:r>
      <w:r w:rsidRPr="00BB7F03">
        <w:rPr>
          <w:rFonts w:cs="Arial"/>
          <w:lang w:val="en-GB"/>
        </w:rPr>
        <w:t>CGAS</w:t>
      </w:r>
      <w:r w:rsidRPr="00BB7F03">
        <w:rPr>
          <w:lang w:val="en-GB"/>
        </w:rPr>
        <w:t xml:space="preserve"> submits the results to the MoF (DG Budget).</w:t>
      </w:r>
    </w:p>
    <w:p w:rsidR="000C620E" w:rsidRPr="00BB7F03" w:rsidRDefault="000C620E" w:rsidP="009A7431">
      <w:pPr>
        <w:rPr>
          <w:lang w:val="en-GB"/>
        </w:rPr>
      </w:pPr>
    </w:p>
    <w:p w:rsidR="000C620E" w:rsidRDefault="000C620E" w:rsidP="009A7431">
      <w:pPr>
        <w:keepNext/>
        <w:rPr>
          <w:b/>
          <w:lang w:val="en-GB"/>
        </w:rPr>
      </w:pPr>
      <w:r w:rsidRPr="001D2673">
        <w:rPr>
          <w:b/>
          <w:lang w:val="en-GB"/>
        </w:rPr>
        <w:t>13. Information from the CGAS to the Supreme Audit Institution (SAI)</w:t>
      </w:r>
    </w:p>
    <w:p w:rsidR="000C620E" w:rsidRPr="001D2673" w:rsidRDefault="000C620E" w:rsidP="009A7431">
      <w:pPr>
        <w:keepNext/>
        <w:rPr>
          <w:b/>
          <w:lang w:val="en-GB"/>
        </w:rPr>
      </w:pPr>
    </w:p>
    <w:p w:rsidR="000C620E" w:rsidRPr="00BB7F03" w:rsidRDefault="000C620E" w:rsidP="009A7431">
      <w:pPr>
        <w:jc w:val="both"/>
        <w:rPr>
          <w:lang w:val="en-GB"/>
        </w:rPr>
      </w:pPr>
      <w:r w:rsidRPr="00BB7F03">
        <w:rPr>
          <w:lang w:val="en-GB"/>
        </w:rPr>
        <w:t xml:space="preserve">The annual financial and compliance audit reports of the </w:t>
      </w:r>
      <w:r w:rsidRPr="00BB7F03">
        <w:rPr>
          <w:rFonts w:cs="Arial"/>
          <w:lang w:val="en-GB"/>
        </w:rPr>
        <w:t>CGAS</w:t>
      </w:r>
      <w:r w:rsidRPr="00BB7F03">
        <w:rPr>
          <w:lang w:val="en-GB"/>
        </w:rPr>
        <w:t xml:space="preserve"> are sent to the SAI, so the SAI can make use of the results of this audit (for reason of efficiency of the audit process). This obligation has been legally regulated in the Government Accounts Act (Comptabiliteitswet 2001). However, the SAI is constitutionally independent; it has the authority to decide itself to do any supplementary (financial or policy) audit.</w:t>
      </w:r>
    </w:p>
    <w:p w:rsidR="000C620E" w:rsidRPr="00BB7F03" w:rsidRDefault="000C620E" w:rsidP="009A7431">
      <w:pPr>
        <w:rPr>
          <w:lang w:val="en-GB"/>
        </w:rPr>
      </w:pPr>
    </w:p>
    <w:p w:rsidR="000C620E" w:rsidRDefault="000C620E" w:rsidP="009A7431">
      <w:pPr>
        <w:keepNext/>
        <w:rPr>
          <w:b/>
          <w:lang w:val="en-GB"/>
        </w:rPr>
      </w:pPr>
      <w:r w:rsidRPr="001D2673">
        <w:rPr>
          <w:b/>
          <w:lang w:val="en-GB"/>
        </w:rPr>
        <w:t>14. External audit by the SAI</w:t>
      </w:r>
    </w:p>
    <w:p w:rsidR="000C620E" w:rsidRPr="001D2673" w:rsidRDefault="000C620E" w:rsidP="009A7431">
      <w:pPr>
        <w:keepNext/>
        <w:rPr>
          <w:b/>
          <w:lang w:val="en-GB"/>
        </w:rPr>
      </w:pPr>
    </w:p>
    <w:p w:rsidR="000C620E" w:rsidRPr="00BB7F03" w:rsidRDefault="000C620E" w:rsidP="009A7431">
      <w:pPr>
        <w:keepNext/>
        <w:rPr>
          <w:b/>
          <w:i/>
          <w:lang w:val="en-GB"/>
        </w:rPr>
      </w:pPr>
      <w:r w:rsidRPr="00BB7F03">
        <w:rPr>
          <w:b/>
          <w:i/>
          <w:lang w:val="en-GB"/>
        </w:rPr>
        <w:t>(Line) ministries and external agencies</w:t>
      </w:r>
    </w:p>
    <w:p w:rsidR="000C620E" w:rsidRPr="00BB7F03" w:rsidRDefault="000C620E" w:rsidP="009A7431">
      <w:pPr>
        <w:rPr>
          <w:lang w:val="en-GB"/>
        </w:rPr>
      </w:pPr>
      <w:r w:rsidRPr="00BB7F03">
        <w:rPr>
          <w:lang w:val="en-GB"/>
        </w:rPr>
        <w:t xml:space="preserve">Independently from the </w:t>
      </w:r>
      <w:r w:rsidRPr="00BB7F03">
        <w:rPr>
          <w:rFonts w:cs="Arial"/>
          <w:lang w:val="en-GB"/>
        </w:rPr>
        <w:t>CGAS</w:t>
      </w:r>
      <w:r w:rsidRPr="00BB7F03">
        <w:rPr>
          <w:lang w:val="en-GB"/>
        </w:rPr>
        <w:t xml:space="preserve"> the SAI audits:</w:t>
      </w:r>
    </w:p>
    <w:p w:rsidR="000C620E" w:rsidRPr="00BB7F03" w:rsidRDefault="000C620E" w:rsidP="009A7431">
      <w:pPr>
        <w:ind w:left="708"/>
        <w:rPr>
          <w:lang w:val="en-GB"/>
        </w:rPr>
      </w:pPr>
      <w:r w:rsidRPr="00BB7F03">
        <w:rPr>
          <w:lang w:val="en-GB"/>
        </w:rPr>
        <w:t>a. the regularity of the policy programs (primary processes) and the operational support management (secondary processes); especially the financial regularity of the financial transactions;</w:t>
      </w:r>
    </w:p>
    <w:p w:rsidR="000C620E" w:rsidRPr="00BB7F03" w:rsidRDefault="000C620E" w:rsidP="009A7431">
      <w:pPr>
        <w:ind w:left="708"/>
        <w:rPr>
          <w:lang w:val="en-GB"/>
        </w:rPr>
      </w:pPr>
      <w:r w:rsidRPr="00BB7F03">
        <w:rPr>
          <w:lang w:val="en-GB"/>
        </w:rPr>
        <w:t xml:space="preserve">b. the performance of the policy programs and the operational support management: the effectiveness, the efficiency and the economy (the 3 E’s). </w:t>
      </w:r>
    </w:p>
    <w:p w:rsidR="000C620E" w:rsidRPr="00BB7F03" w:rsidRDefault="000C620E" w:rsidP="009A7431">
      <w:pPr>
        <w:rPr>
          <w:lang w:val="en-GB"/>
        </w:rPr>
      </w:pPr>
    </w:p>
    <w:p w:rsidR="000C620E" w:rsidRPr="00BB7F03" w:rsidRDefault="000C620E" w:rsidP="009A7431">
      <w:pPr>
        <w:jc w:val="both"/>
        <w:rPr>
          <w:rFonts w:cs="Arial"/>
        </w:rPr>
      </w:pPr>
      <w:r w:rsidRPr="00BB7F03">
        <w:rPr>
          <w:rFonts w:cs="Arial"/>
        </w:rPr>
        <w:t>The SAI issues annually a statement of approval regarding the annual financial statements included in the central government annual financial report, and also regarding the central government trial balance.</w:t>
      </w:r>
    </w:p>
    <w:p w:rsidR="000C620E" w:rsidRPr="00BB7F03" w:rsidRDefault="000C620E" w:rsidP="009A7431">
      <w:pPr>
        <w:jc w:val="both"/>
        <w:rPr>
          <w:lang w:val="en-GB"/>
        </w:rPr>
      </w:pPr>
    </w:p>
    <w:p w:rsidR="000C620E" w:rsidRDefault="000C620E" w:rsidP="009A7431">
      <w:pPr>
        <w:jc w:val="both"/>
        <w:rPr>
          <w:lang w:val="en-GB"/>
        </w:rPr>
      </w:pPr>
      <w:r w:rsidRPr="00BB7F03">
        <w:rPr>
          <w:lang w:val="en-GB"/>
        </w:rPr>
        <w:t xml:space="preserve">Regarding the external agencies, the audit by the SAI is limited to the public or legal tasks of the agencies and to the public money involved. </w:t>
      </w:r>
    </w:p>
    <w:p w:rsidR="000C620E" w:rsidRPr="00BB7F03" w:rsidRDefault="000C620E" w:rsidP="009A7431">
      <w:pPr>
        <w:jc w:val="both"/>
        <w:rPr>
          <w:lang w:val="en-GB"/>
        </w:rPr>
      </w:pPr>
    </w:p>
    <w:p w:rsidR="000C620E" w:rsidRPr="00BB7F03" w:rsidRDefault="000C620E" w:rsidP="009A7431">
      <w:pPr>
        <w:jc w:val="both"/>
        <w:rPr>
          <w:lang w:val="en-GB"/>
        </w:rPr>
      </w:pPr>
      <w:r w:rsidRPr="00BB7F03">
        <w:rPr>
          <w:lang w:val="en-GB"/>
        </w:rPr>
        <w:t xml:space="preserve">For efficiency reasons the SAI makes use of the audit results of the </w:t>
      </w:r>
      <w:r w:rsidRPr="00BB7F03">
        <w:rPr>
          <w:rFonts w:cs="Arial"/>
          <w:lang w:val="en-GB"/>
        </w:rPr>
        <w:t>CGAS</w:t>
      </w:r>
      <w:r w:rsidRPr="00BB7F03">
        <w:rPr>
          <w:lang w:val="en-GB"/>
        </w:rPr>
        <w:t xml:space="preserve"> (the statement of assurance).</w:t>
      </w:r>
      <w:r>
        <w:rPr>
          <w:lang w:val="en-GB"/>
        </w:rPr>
        <w:t xml:space="preserve"> </w:t>
      </w:r>
      <w:r w:rsidRPr="00BB7F03">
        <w:rPr>
          <w:lang w:val="en-GB"/>
        </w:rPr>
        <w:t>External audit includes reporting of the audit findings; the SAI provides the (line) minister and the external agency with audit information.</w:t>
      </w:r>
    </w:p>
    <w:p w:rsidR="000C620E" w:rsidRPr="00BB7F03" w:rsidRDefault="000C620E" w:rsidP="009A7431">
      <w:pPr>
        <w:rPr>
          <w:lang w:val="en-GB"/>
        </w:rPr>
      </w:pPr>
    </w:p>
    <w:p w:rsidR="000C620E" w:rsidRPr="00BB7F03" w:rsidRDefault="000C620E" w:rsidP="009A7431">
      <w:pPr>
        <w:keepNext/>
        <w:rPr>
          <w:b/>
          <w:i/>
          <w:lang w:val="en-GB"/>
        </w:rPr>
      </w:pPr>
      <w:r w:rsidRPr="00BB7F03">
        <w:rPr>
          <w:b/>
          <w:i/>
          <w:lang w:val="en-GB"/>
        </w:rPr>
        <w:t>Local &amp; regional governments</w:t>
      </w:r>
    </w:p>
    <w:p w:rsidR="000C620E" w:rsidRDefault="000C620E" w:rsidP="009A7431">
      <w:pPr>
        <w:jc w:val="both"/>
        <w:rPr>
          <w:lang w:val="en-GB"/>
        </w:rPr>
      </w:pPr>
      <w:r w:rsidRPr="00BB7F03">
        <w:rPr>
          <w:lang w:val="en-GB"/>
        </w:rPr>
        <w:t>The SAI has not been authorised to audit the public household of these governments. With regard to the implementation of national policy by the local &amp; regional governments the SAI can only conduct audits by means of data, documents and other data carriers in possession of the ministry involved. The SAI has no entry to the offices and accounting systems etc. of local &amp; regional governments. To this no-entry-rule is only one exception: in case of spending of European subsidies/subventions by local &amp; regional governments.</w:t>
      </w:r>
    </w:p>
    <w:p w:rsidR="000C620E" w:rsidRPr="00BB7F03" w:rsidRDefault="000C620E" w:rsidP="009A7431">
      <w:pPr>
        <w:jc w:val="both"/>
        <w:rPr>
          <w:lang w:val="en-GB"/>
        </w:rPr>
      </w:pPr>
    </w:p>
    <w:p w:rsidR="000C620E" w:rsidRPr="00BB7F03" w:rsidRDefault="000C620E" w:rsidP="009A7431">
      <w:pPr>
        <w:jc w:val="both"/>
        <w:rPr>
          <w:lang w:val="en-GB"/>
        </w:rPr>
      </w:pPr>
      <w:r w:rsidRPr="00BB7F03">
        <w:rPr>
          <w:lang w:val="en-GB"/>
        </w:rPr>
        <w:t xml:space="preserve">Based on a historically long decentralised tradition, local &amp; regional governments are responsible for organising and regulating their own external audit. Normally these audits are performed by a local “SAI” or by a public accountancy firm. </w:t>
      </w:r>
    </w:p>
    <w:p w:rsidR="000C620E" w:rsidRPr="00BB7F03" w:rsidRDefault="000C620E" w:rsidP="009A7431">
      <w:pPr>
        <w:rPr>
          <w:lang w:val="en-GB"/>
        </w:rPr>
      </w:pPr>
    </w:p>
    <w:p w:rsidR="000C620E" w:rsidRDefault="000C620E" w:rsidP="009A7431">
      <w:pPr>
        <w:keepNext/>
        <w:rPr>
          <w:b/>
          <w:lang w:val="en-GB"/>
        </w:rPr>
      </w:pPr>
      <w:r w:rsidRPr="001D2673">
        <w:rPr>
          <w:b/>
          <w:lang w:val="en-GB"/>
        </w:rPr>
        <w:t>15. Information from the SAI to parliament (and to the Ministers)</w:t>
      </w:r>
    </w:p>
    <w:p w:rsidR="000C620E" w:rsidRPr="001D2673" w:rsidRDefault="000C620E" w:rsidP="009A7431">
      <w:pPr>
        <w:keepNext/>
        <w:rPr>
          <w:b/>
          <w:lang w:val="en-GB"/>
        </w:rPr>
      </w:pPr>
    </w:p>
    <w:p w:rsidR="000C620E" w:rsidRDefault="000C620E" w:rsidP="009A7431">
      <w:pPr>
        <w:jc w:val="both"/>
        <w:rPr>
          <w:lang w:val="en-GB"/>
        </w:rPr>
      </w:pPr>
      <w:r w:rsidRPr="00BB7F03">
        <w:rPr>
          <w:lang w:val="en-GB"/>
        </w:rPr>
        <w:t xml:space="preserve">The SAI informs primarily parliament annually about the (financial) regularity of the policy programs (primary processes) and the operational support management (secondary processes). About the performance of the policy programs (the 3 E’s) the SAI informs parliament on a regular but not an annual </w:t>
      </w:r>
      <w:r>
        <w:rPr>
          <w:lang w:val="en-GB"/>
        </w:rPr>
        <w:t xml:space="preserve">base (every year different </w:t>
      </w:r>
      <w:r w:rsidRPr="00BB7F03">
        <w:rPr>
          <w:lang w:val="en-GB"/>
        </w:rPr>
        <w:t>policy programs, risk based).</w:t>
      </w:r>
    </w:p>
    <w:p w:rsidR="000C620E" w:rsidRPr="00BB7F03" w:rsidRDefault="000C620E" w:rsidP="009A7431">
      <w:pPr>
        <w:jc w:val="both"/>
        <w:rPr>
          <w:lang w:val="en-GB"/>
        </w:rPr>
      </w:pPr>
    </w:p>
    <w:p w:rsidR="000C620E" w:rsidRPr="00BB7F03" w:rsidRDefault="000C620E" w:rsidP="009A7431">
      <w:pPr>
        <w:jc w:val="both"/>
        <w:rPr>
          <w:lang w:val="en-GB"/>
        </w:rPr>
      </w:pPr>
      <w:r w:rsidRPr="00BB7F03">
        <w:rPr>
          <w:lang w:val="en-GB"/>
        </w:rPr>
        <w:t>The SAI reports, before being sent to parliament, are submitted to the Ministers involved for their remarks. The ministerial remarks are also sent to parliament by the SAI.</w:t>
      </w:r>
    </w:p>
    <w:p w:rsidR="000C620E" w:rsidRPr="00BB7F03" w:rsidRDefault="000C620E" w:rsidP="009A7431">
      <w:pPr>
        <w:rPr>
          <w:lang w:val="en-GB"/>
        </w:rPr>
      </w:pPr>
    </w:p>
    <w:p w:rsidR="000C620E" w:rsidRDefault="000C620E" w:rsidP="009A7431">
      <w:pPr>
        <w:keepNext/>
        <w:rPr>
          <w:b/>
          <w:lang w:val="en-GB"/>
        </w:rPr>
      </w:pPr>
      <w:r w:rsidRPr="001D2673">
        <w:rPr>
          <w:b/>
          <w:lang w:val="en-GB"/>
        </w:rPr>
        <w:t>16. Audit committee</w:t>
      </w:r>
    </w:p>
    <w:p w:rsidR="000C620E" w:rsidRPr="001D2673" w:rsidRDefault="000C620E" w:rsidP="009A7431">
      <w:pPr>
        <w:keepNext/>
        <w:rPr>
          <w:b/>
          <w:lang w:val="en-GB"/>
        </w:rPr>
      </w:pPr>
    </w:p>
    <w:p w:rsidR="000C620E" w:rsidRDefault="000C620E" w:rsidP="009A7431">
      <w:pPr>
        <w:rPr>
          <w:lang w:val="en-GB"/>
        </w:rPr>
      </w:pPr>
      <w:r w:rsidRPr="00BB7F03">
        <w:rPr>
          <w:lang w:val="en-GB"/>
        </w:rPr>
        <w:t>In each ministry an audit committee advises the minister and/or the SG about:</w:t>
      </w:r>
    </w:p>
    <w:p w:rsidR="000C620E" w:rsidRPr="00BB7F03" w:rsidRDefault="000C620E" w:rsidP="009A7431">
      <w:pPr>
        <w:ind w:left="708"/>
        <w:rPr>
          <w:lang w:val="en-GB"/>
        </w:rPr>
      </w:pPr>
      <w:r w:rsidRPr="00BB7F03">
        <w:rPr>
          <w:lang w:val="en-GB"/>
        </w:rPr>
        <w:br/>
        <w:t>a. the recommendations of the internal and external auditor (</w:t>
      </w:r>
      <w:r w:rsidRPr="00BB7F03">
        <w:rPr>
          <w:rFonts w:cs="Arial"/>
          <w:lang w:val="en-GB"/>
        </w:rPr>
        <w:t>CGAS</w:t>
      </w:r>
      <w:r w:rsidRPr="00BB7F03">
        <w:rPr>
          <w:lang w:val="en-GB"/>
        </w:rPr>
        <w:t xml:space="preserve"> and SAI/CoA) as a result of the audits of the financial report and the financial management;</w:t>
      </w:r>
      <w:r w:rsidRPr="00BB7F03">
        <w:rPr>
          <w:lang w:val="en-GB"/>
        </w:rPr>
        <w:br/>
        <w:t>b. the operational support management (secondary processes) and risk management, and;</w:t>
      </w:r>
    </w:p>
    <w:p w:rsidR="000C620E" w:rsidRDefault="000C620E" w:rsidP="009A7431">
      <w:pPr>
        <w:ind w:left="708"/>
        <w:rPr>
          <w:lang w:val="en-GB"/>
        </w:rPr>
      </w:pPr>
      <w:r w:rsidRPr="00BB7F03">
        <w:rPr>
          <w:lang w:val="en-GB"/>
        </w:rPr>
        <w:t xml:space="preserve">c. the (programming of the) annual audit plan of the </w:t>
      </w:r>
      <w:r w:rsidRPr="00BB7F03">
        <w:rPr>
          <w:rFonts w:cs="Arial"/>
          <w:lang w:val="en-GB"/>
        </w:rPr>
        <w:t>CGAS</w:t>
      </w:r>
      <w:r w:rsidRPr="00BB7F03">
        <w:rPr>
          <w:lang w:val="en-GB"/>
        </w:rPr>
        <w:t xml:space="preserve"> for the ministry involved. </w:t>
      </w:r>
    </w:p>
    <w:p w:rsidR="000C620E" w:rsidRPr="00BB7F03" w:rsidRDefault="000C620E" w:rsidP="009A7431">
      <w:pPr>
        <w:ind w:left="708"/>
        <w:rPr>
          <w:lang w:val="en-GB"/>
        </w:rPr>
      </w:pPr>
    </w:p>
    <w:p w:rsidR="000C620E" w:rsidRPr="00BB7F03" w:rsidRDefault="000C620E" w:rsidP="009A7431">
      <w:r w:rsidRPr="00BB7F03">
        <w:rPr>
          <w:lang w:val="en-GB"/>
        </w:rPr>
        <w:t>It is a functional (not hierarchical) official body, composed of the members of the top management (DG’s, SG) and two external members with special expertise in FMC affairs or broad public management expertise.</w:t>
      </w:r>
      <w:r w:rsidRPr="00BB7F03">
        <w:rPr>
          <w:rFonts w:cs="Arial"/>
        </w:rPr>
        <w:t xml:space="preserve"> The head of the FEAD (Financial Economic Affairs Departments) and a representative of the board of the CGAS are advising members of the audit committee.</w:t>
      </w:r>
    </w:p>
    <w:p w:rsidR="000C620E" w:rsidRPr="00BB7F03" w:rsidRDefault="000C620E" w:rsidP="009A7431"/>
    <w:p w:rsidR="000C620E" w:rsidRPr="00B75A30" w:rsidRDefault="000C620E">
      <w:pPr>
        <w:rPr>
          <w:sz w:val="20"/>
          <w:szCs w:val="20"/>
        </w:rPr>
      </w:pPr>
    </w:p>
    <w:sectPr w:rsidR="000C620E" w:rsidRPr="00B75A30" w:rsidSect="000E77F3">
      <w:pgSz w:w="11906" w:h="16838"/>
      <w:pgMar w:top="1134" w:right="567" w:bottom="1134" w:left="567" w:header="709" w:footer="47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BA0" w:rsidRDefault="001A0BA0" w:rsidP="009A7431">
      <w:pPr>
        <w:spacing w:after="0" w:line="240" w:lineRule="auto"/>
      </w:pPr>
      <w:r>
        <w:separator/>
      </w:r>
    </w:p>
  </w:endnote>
  <w:endnote w:type="continuationSeparator" w:id="0">
    <w:p w:rsidR="001A0BA0" w:rsidRDefault="001A0BA0" w:rsidP="009A7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0E" w:rsidRDefault="009504FE" w:rsidP="00066AE0">
    <w:pPr>
      <w:pStyle w:val="a5"/>
      <w:framePr w:wrap="around" w:vAnchor="text" w:hAnchor="margin" w:xAlign="right" w:y="1"/>
      <w:rPr>
        <w:rStyle w:val="aa"/>
      </w:rPr>
    </w:pPr>
    <w:r>
      <w:rPr>
        <w:rStyle w:val="aa"/>
      </w:rPr>
      <w:fldChar w:fldCharType="begin"/>
    </w:r>
    <w:r w:rsidR="000C620E">
      <w:rPr>
        <w:rStyle w:val="aa"/>
      </w:rPr>
      <w:instrText xml:space="preserve">PAGE  </w:instrText>
    </w:r>
    <w:r>
      <w:rPr>
        <w:rStyle w:val="aa"/>
      </w:rPr>
      <w:fldChar w:fldCharType="separate"/>
    </w:r>
    <w:r w:rsidR="000C620E">
      <w:rPr>
        <w:rStyle w:val="aa"/>
        <w:noProof/>
      </w:rPr>
      <w:t>1</w:t>
    </w:r>
    <w:r>
      <w:rPr>
        <w:rStyle w:val="aa"/>
      </w:rPr>
      <w:fldChar w:fldCharType="end"/>
    </w:r>
  </w:p>
  <w:p w:rsidR="000C620E" w:rsidRDefault="000C620E" w:rsidP="00066AE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0E" w:rsidRDefault="009504FE" w:rsidP="00066AE0">
    <w:pPr>
      <w:pStyle w:val="a5"/>
      <w:framePr w:wrap="around" w:vAnchor="text" w:hAnchor="margin" w:xAlign="right" w:y="1"/>
      <w:rPr>
        <w:rStyle w:val="aa"/>
      </w:rPr>
    </w:pPr>
    <w:r>
      <w:rPr>
        <w:rStyle w:val="aa"/>
      </w:rPr>
      <w:fldChar w:fldCharType="begin"/>
    </w:r>
    <w:r w:rsidR="000C620E">
      <w:rPr>
        <w:rStyle w:val="aa"/>
      </w:rPr>
      <w:instrText xml:space="preserve">PAGE  </w:instrText>
    </w:r>
    <w:r>
      <w:rPr>
        <w:rStyle w:val="aa"/>
      </w:rPr>
      <w:fldChar w:fldCharType="separate"/>
    </w:r>
    <w:r w:rsidR="004057EA">
      <w:rPr>
        <w:rStyle w:val="aa"/>
        <w:noProof/>
      </w:rPr>
      <w:t>2</w:t>
    </w:r>
    <w:r>
      <w:rPr>
        <w:rStyle w:val="aa"/>
      </w:rPr>
      <w:fldChar w:fldCharType="end"/>
    </w:r>
  </w:p>
  <w:p w:rsidR="000C620E" w:rsidRDefault="000C620E" w:rsidP="00066AE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BA0" w:rsidRDefault="001A0BA0" w:rsidP="009A7431">
      <w:pPr>
        <w:spacing w:after="0" w:line="240" w:lineRule="auto"/>
      </w:pPr>
      <w:r>
        <w:separator/>
      </w:r>
    </w:p>
  </w:footnote>
  <w:footnote w:type="continuationSeparator" w:id="0">
    <w:p w:rsidR="001A0BA0" w:rsidRDefault="001A0BA0" w:rsidP="009A7431">
      <w:pPr>
        <w:spacing w:after="0" w:line="240" w:lineRule="auto"/>
      </w:pPr>
      <w:r>
        <w:continuationSeparator/>
      </w:r>
    </w:p>
  </w:footnote>
  <w:footnote w:id="1">
    <w:p w:rsidR="000C620E" w:rsidRDefault="000C620E" w:rsidP="009A7431">
      <w:pPr>
        <w:pStyle w:val="a7"/>
      </w:pPr>
      <w:r>
        <w:rPr>
          <w:rStyle w:val="a9"/>
        </w:rPr>
        <w:footnoteRef/>
      </w:r>
      <w:r w:rsidRPr="009E392F">
        <w:rPr>
          <w:lang w:val="en-GB"/>
        </w:rPr>
        <w:t xml:space="preserve"> </w:t>
      </w:r>
      <w:r w:rsidRPr="00144F88">
        <w:rPr>
          <w:sz w:val="16"/>
          <w:szCs w:val="16"/>
          <w:lang w:val="en-GB"/>
        </w:rPr>
        <w:t>In the Netherlands the Government Accounts Act (Comptabiliteitswet</w:t>
      </w:r>
      <w:r>
        <w:rPr>
          <w:sz w:val="16"/>
          <w:szCs w:val="16"/>
          <w:lang w:val="en-GB"/>
        </w:rPr>
        <w:t xml:space="preserve"> 2001</w:t>
      </w:r>
      <w:r w:rsidRPr="00144F88">
        <w:rPr>
          <w:sz w:val="16"/>
          <w:szCs w:val="16"/>
          <w:lang w:val="en-GB"/>
        </w:rPr>
        <w:t xml:space="preserve">) is a </w:t>
      </w:r>
      <w:r>
        <w:rPr>
          <w:sz w:val="16"/>
          <w:szCs w:val="16"/>
          <w:lang w:val="en-GB"/>
        </w:rPr>
        <w:t>fusion</w:t>
      </w:r>
      <w:r w:rsidRPr="00144F88">
        <w:rPr>
          <w:sz w:val="16"/>
          <w:szCs w:val="16"/>
          <w:lang w:val="en-GB"/>
        </w:rPr>
        <w:t xml:space="preserve"> of </w:t>
      </w:r>
      <w:r>
        <w:rPr>
          <w:sz w:val="16"/>
          <w:szCs w:val="16"/>
          <w:lang w:val="en-GB"/>
        </w:rPr>
        <w:t>the</w:t>
      </w:r>
      <w:r w:rsidRPr="00144F88">
        <w:rPr>
          <w:sz w:val="16"/>
          <w:szCs w:val="16"/>
          <w:lang w:val="en-GB"/>
        </w:rPr>
        <w:t xml:space="preserve"> Organic Budget Law, </w:t>
      </w:r>
      <w:r>
        <w:rPr>
          <w:sz w:val="16"/>
          <w:szCs w:val="16"/>
          <w:lang w:val="en-GB"/>
        </w:rPr>
        <w:t>the</w:t>
      </w:r>
      <w:r w:rsidRPr="00144F88">
        <w:rPr>
          <w:sz w:val="16"/>
          <w:szCs w:val="16"/>
          <w:lang w:val="en-GB"/>
        </w:rPr>
        <w:t xml:space="preserve"> PIFC (or FMC) law, </w:t>
      </w:r>
      <w:r>
        <w:rPr>
          <w:sz w:val="16"/>
          <w:szCs w:val="16"/>
          <w:lang w:val="en-GB"/>
        </w:rPr>
        <w:t>the</w:t>
      </w:r>
      <w:r w:rsidRPr="00144F88">
        <w:rPr>
          <w:sz w:val="16"/>
          <w:szCs w:val="16"/>
          <w:lang w:val="en-GB"/>
        </w:rPr>
        <w:t xml:space="preserve"> Internal Audit Law and </w:t>
      </w:r>
      <w:r>
        <w:rPr>
          <w:sz w:val="16"/>
          <w:szCs w:val="16"/>
          <w:lang w:val="en-GB"/>
        </w:rPr>
        <w:t>the</w:t>
      </w:r>
      <w:r w:rsidRPr="00144F88">
        <w:rPr>
          <w:sz w:val="16"/>
          <w:szCs w:val="16"/>
          <w:lang w:val="en-GB"/>
        </w:rPr>
        <w:t xml:space="preserve"> External Audit (or SAI) Law.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0E" w:rsidRPr="0012653F" w:rsidRDefault="000C620E" w:rsidP="007D52A0">
    <w:pPr>
      <w:pStyle w:val="a3"/>
      <w:jc w:val="right"/>
      <w:rPr>
        <w:i/>
        <w:sz w:val="16"/>
        <w:szCs w:val="16"/>
        <w:lang w:val="en-GB"/>
      </w:rPr>
    </w:pPr>
    <w:r>
      <w:rPr>
        <w:i/>
        <w:sz w:val="16"/>
        <w:szCs w:val="16"/>
        <w:lang w:val="en-GB"/>
      </w:rPr>
      <w:t>May 2015</w:t>
    </w:r>
    <w:r w:rsidRPr="0012653F">
      <w:rPr>
        <w:i/>
        <w:sz w:val="16"/>
        <w:szCs w:val="16"/>
        <w:lang w:val="en-GB"/>
      </w:rPr>
      <w:t xml:space="preserve">, </w:t>
    </w:r>
    <w:r>
      <w:rPr>
        <w:i/>
        <w:sz w:val="16"/>
        <w:szCs w:val="16"/>
        <w:lang w:val="en-GB"/>
      </w:rPr>
      <w:t xml:space="preserve">IACOP SV to </w:t>
    </w:r>
    <w:r w:rsidRPr="0012653F">
      <w:rPr>
        <w:i/>
        <w:sz w:val="16"/>
        <w:szCs w:val="16"/>
        <w:lang w:val="en-GB"/>
      </w:rPr>
      <w:t>MoF, The Hague</w:t>
    </w:r>
  </w:p>
  <w:p w:rsidR="000C620E" w:rsidRPr="007D52A0" w:rsidRDefault="000C620E" w:rsidP="007D52A0">
    <w:pPr>
      <w:pStyle w:val="a3"/>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1"/>
    <w:footnote w:id="0"/>
  </w:footnotePr>
  <w:endnotePr>
    <w:endnote w:id="-1"/>
    <w:endnote w:id="0"/>
  </w:endnotePr>
  <w:compat/>
  <w:rsids>
    <w:rsidRoot w:val="00856263"/>
    <w:rsid w:val="00050B9E"/>
    <w:rsid w:val="00063C45"/>
    <w:rsid w:val="00066AE0"/>
    <w:rsid w:val="00081580"/>
    <w:rsid w:val="000C620E"/>
    <w:rsid w:val="000E77F3"/>
    <w:rsid w:val="0012653F"/>
    <w:rsid w:val="001449C3"/>
    <w:rsid w:val="00144F88"/>
    <w:rsid w:val="00167C2F"/>
    <w:rsid w:val="00177950"/>
    <w:rsid w:val="00193D04"/>
    <w:rsid w:val="001A0BA0"/>
    <w:rsid w:val="001C600D"/>
    <w:rsid w:val="001D2673"/>
    <w:rsid w:val="002B5C91"/>
    <w:rsid w:val="00373ACA"/>
    <w:rsid w:val="004057EA"/>
    <w:rsid w:val="004669F4"/>
    <w:rsid w:val="004D6FD8"/>
    <w:rsid w:val="00597F30"/>
    <w:rsid w:val="006B026E"/>
    <w:rsid w:val="006B734E"/>
    <w:rsid w:val="0078210A"/>
    <w:rsid w:val="007D240F"/>
    <w:rsid w:val="007D52A0"/>
    <w:rsid w:val="00856263"/>
    <w:rsid w:val="0086080A"/>
    <w:rsid w:val="008B6196"/>
    <w:rsid w:val="009119AB"/>
    <w:rsid w:val="009504FE"/>
    <w:rsid w:val="00967EC7"/>
    <w:rsid w:val="009812F3"/>
    <w:rsid w:val="009A7431"/>
    <w:rsid w:val="009E392F"/>
    <w:rsid w:val="00B75A30"/>
    <w:rsid w:val="00B82B5D"/>
    <w:rsid w:val="00BB7F03"/>
    <w:rsid w:val="00C10424"/>
    <w:rsid w:val="00C43A32"/>
    <w:rsid w:val="00D41104"/>
    <w:rsid w:val="00D70184"/>
    <w:rsid w:val="00DA39A2"/>
    <w:rsid w:val="00DB3DD8"/>
    <w:rsid w:val="00DD77C4"/>
    <w:rsid w:val="00DF13D7"/>
    <w:rsid w:val="00DF169B"/>
    <w:rsid w:val="00E5459C"/>
    <w:rsid w:val="00E72BA3"/>
    <w:rsid w:val="00E85414"/>
    <w:rsid w:val="00F32483"/>
    <w:rsid w:val="00F92641"/>
    <w:rsid w:val="00FA6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D7"/>
    <w:pPr>
      <w:spacing w:after="200" w:line="276"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7431"/>
    <w:pPr>
      <w:tabs>
        <w:tab w:val="center" w:pos="4536"/>
        <w:tab w:val="right" w:pos="9072"/>
      </w:tabs>
      <w:spacing w:after="0" w:line="240" w:lineRule="auto"/>
    </w:pPr>
    <w:rPr>
      <w:rFonts w:ascii="Arial" w:eastAsia="Times New Roman" w:hAnsi="Arial"/>
      <w:sz w:val="20"/>
      <w:szCs w:val="20"/>
      <w:lang w:val="nl-NL" w:eastAsia="nl-NL"/>
    </w:rPr>
  </w:style>
  <w:style w:type="character" w:customStyle="1" w:styleId="a4">
    <w:name w:val="Верхний колонтитул Знак"/>
    <w:basedOn w:val="a0"/>
    <w:link w:val="a3"/>
    <w:uiPriority w:val="99"/>
    <w:locked/>
    <w:rsid w:val="009A7431"/>
    <w:rPr>
      <w:rFonts w:ascii="Arial" w:hAnsi="Arial" w:cs="Times New Roman"/>
      <w:sz w:val="20"/>
      <w:szCs w:val="20"/>
      <w:lang w:val="nl-NL" w:eastAsia="nl-NL"/>
    </w:rPr>
  </w:style>
  <w:style w:type="paragraph" w:styleId="a5">
    <w:name w:val="footer"/>
    <w:basedOn w:val="a"/>
    <w:link w:val="a6"/>
    <w:uiPriority w:val="99"/>
    <w:rsid w:val="009A7431"/>
    <w:pPr>
      <w:tabs>
        <w:tab w:val="center" w:pos="4536"/>
        <w:tab w:val="right" w:pos="9072"/>
      </w:tabs>
      <w:spacing w:after="0" w:line="240" w:lineRule="auto"/>
    </w:pPr>
    <w:rPr>
      <w:rFonts w:ascii="Arial" w:eastAsia="Times New Roman" w:hAnsi="Arial"/>
      <w:sz w:val="20"/>
      <w:szCs w:val="20"/>
      <w:lang w:val="nl-NL" w:eastAsia="nl-NL"/>
    </w:rPr>
  </w:style>
  <w:style w:type="character" w:customStyle="1" w:styleId="a6">
    <w:name w:val="Нижний колонтитул Знак"/>
    <w:basedOn w:val="a0"/>
    <w:link w:val="a5"/>
    <w:uiPriority w:val="99"/>
    <w:locked/>
    <w:rsid w:val="009A7431"/>
    <w:rPr>
      <w:rFonts w:ascii="Arial" w:hAnsi="Arial" w:cs="Times New Roman"/>
      <w:sz w:val="20"/>
      <w:szCs w:val="20"/>
      <w:lang w:val="nl-NL" w:eastAsia="nl-NL"/>
    </w:rPr>
  </w:style>
  <w:style w:type="paragraph" w:styleId="a7">
    <w:name w:val="footnote text"/>
    <w:basedOn w:val="a"/>
    <w:link w:val="a8"/>
    <w:uiPriority w:val="99"/>
    <w:semiHidden/>
    <w:rsid w:val="009A7431"/>
    <w:pPr>
      <w:spacing w:after="0" w:line="240" w:lineRule="auto"/>
    </w:pPr>
    <w:rPr>
      <w:rFonts w:ascii="Arial" w:eastAsia="Times New Roman" w:hAnsi="Arial"/>
      <w:sz w:val="20"/>
      <w:szCs w:val="20"/>
      <w:lang w:val="nl-NL" w:eastAsia="nl-NL"/>
    </w:rPr>
  </w:style>
  <w:style w:type="character" w:customStyle="1" w:styleId="a8">
    <w:name w:val="Текст сноски Знак"/>
    <w:basedOn w:val="a0"/>
    <w:link w:val="a7"/>
    <w:uiPriority w:val="99"/>
    <w:semiHidden/>
    <w:locked/>
    <w:rsid w:val="009A7431"/>
    <w:rPr>
      <w:rFonts w:ascii="Arial" w:hAnsi="Arial" w:cs="Times New Roman"/>
      <w:sz w:val="20"/>
      <w:szCs w:val="20"/>
      <w:lang w:val="nl-NL" w:eastAsia="nl-NL"/>
    </w:rPr>
  </w:style>
  <w:style w:type="character" w:styleId="a9">
    <w:name w:val="footnote reference"/>
    <w:basedOn w:val="a0"/>
    <w:uiPriority w:val="99"/>
    <w:semiHidden/>
    <w:rsid w:val="009A7431"/>
    <w:rPr>
      <w:rFonts w:cs="Times New Roman"/>
      <w:vertAlign w:val="superscript"/>
    </w:rPr>
  </w:style>
  <w:style w:type="character" w:styleId="aa">
    <w:name w:val="page number"/>
    <w:basedOn w:val="a0"/>
    <w:uiPriority w:val="99"/>
    <w:rsid w:val="009A7431"/>
    <w:rPr>
      <w:rFonts w:cs="Times New Roman"/>
    </w:rPr>
  </w:style>
  <w:style w:type="character" w:customStyle="1" w:styleId="gn">
    <w:name w:val="gn"/>
    <w:basedOn w:val="a0"/>
    <w:uiPriority w:val="99"/>
    <w:rsid w:val="009A743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4614</Words>
  <Characters>26304</Characters>
  <Application>Microsoft Office Word</Application>
  <DocSecurity>0</DocSecurity>
  <Lines>219</Lines>
  <Paragraphs>61</Paragraphs>
  <ScaleCrop>false</ScaleCrop>
  <Company>CtrlSoft</Company>
  <LinksUpToDate>false</LinksUpToDate>
  <CharactersWithSpaces>30857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visit of PEMPAL Internal Audit Community of Practice</dc:title>
  <dc:creator>Ljerka</dc:creator>
  <cp:lastModifiedBy>user</cp:lastModifiedBy>
  <cp:revision>2</cp:revision>
  <dcterms:created xsi:type="dcterms:W3CDTF">2015-08-21T18:43:00Z</dcterms:created>
  <dcterms:modified xsi:type="dcterms:W3CDTF">2015-08-21T18:43:00Z</dcterms:modified>
</cp:coreProperties>
</file>