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E8A7A" w14:textId="17F6DFB8" w:rsidR="002619E7" w:rsidRPr="005452F4" w:rsidRDefault="002619E7" w:rsidP="00B4469D">
      <w:pPr>
        <w:pStyle w:val="Heading1"/>
        <w:jc w:val="center"/>
        <w:rPr>
          <w:rFonts w:ascii="Times New Roman" w:eastAsia="Times New Roman" w:hAnsi="Times New Roman" w:cs="Times New Roman"/>
          <w:lang w:eastAsia="bs-Latn-BA"/>
        </w:rPr>
      </w:pPr>
      <w:r w:rsidRPr="005452F4">
        <w:rPr>
          <w:rFonts w:ascii="Times New Roman" w:eastAsia="Times New Roman" w:hAnsi="Times New Roman" w:cs="Times New Roman"/>
          <w:lang w:eastAsia="bs-Latn-BA"/>
        </w:rPr>
        <w:t xml:space="preserve">PEMPAL BCOP </w:t>
      </w:r>
      <w:r w:rsidR="00AC01DF" w:rsidRPr="005452F4">
        <w:rPr>
          <w:rFonts w:ascii="Times New Roman" w:eastAsia="Times New Roman" w:hAnsi="Times New Roman" w:cs="Times New Roman"/>
          <w:lang w:eastAsia="bs-Latn-BA"/>
        </w:rPr>
        <w:t>Public Wage Bill Management</w:t>
      </w:r>
      <w:r w:rsidRPr="005452F4">
        <w:rPr>
          <w:rFonts w:ascii="Times New Roman" w:eastAsia="Times New Roman" w:hAnsi="Times New Roman" w:cs="Times New Roman"/>
          <w:lang w:eastAsia="bs-Latn-BA"/>
        </w:rPr>
        <w:t xml:space="preserve"> </w:t>
      </w:r>
      <w:r w:rsidR="00AC01DF" w:rsidRPr="005452F4">
        <w:rPr>
          <w:rFonts w:ascii="Times New Roman" w:eastAsia="Times New Roman" w:hAnsi="Times New Roman" w:cs="Times New Roman"/>
          <w:lang w:eastAsia="bs-Latn-BA"/>
        </w:rPr>
        <w:t>Working Group</w:t>
      </w:r>
      <w:r w:rsidR="0088551E">
        <w:rPr>
          <w:rFonts w:ascii="Times New Roman" w:eastAsia="Times New Roman" w:hAnsi="Times New Roman" w:cs="Times New Roman"/>
          <w:lang w:eastAsia="bs-Latn-BA"/>
        </w:rPr>
        <w:t xml:space="preserve">               </w:t>
      </w:r>
      <w:r w:rsidR="00936066" w:rsidRPr="005452F4">
        <w:rPr>
          <w:rFonts w:ascii="Times New Roman" w:eastAsia="Times New Roman" w:hAnsi="Times New Roman" w:cs="Times New Roman"/>
          <w:lang w:eastAsia="bs-Latn-BA"/>
        </w:rPr>
        <w:t>Study</w:t>
      </w:r>
      <w:r w:rsidRPr="005452F4">
        <w:rPr>
          <w:rFonts w:ascii="Times New Roman" w:eastAsia="Times New Roman" w:hAnsi="Times New Roman" w:cs="Times New Roman"/>
          <w:lang w:eastAsia="bs-Latn-BA"/>
        </w:rPr>
        <w:t xml:space="preserve"> Visit to </w:t>
      </w:r>
      <w:r w:rsidR="00AC01DF" w:rsidRPr="005452F4">
        <w:rPr>
          <w:rFonts w:ascii="Times New Roman" w:eastAsia="Times New Roman" w:hAnsi="Times New Roman" w:cs="Times New Roman"/>
          <w:lang w:eastAsia="bs-Latn-BA"/>
        </w:rPr>
        <w:t>Slovenia</w:t>
      </w:r>
    </w:p>
    <w:p w14:paraId="0AC3522D" w14:textId="4A6A751D" w:rsidR="006B5228" w:rsidRPr="005452F4" w:rsidRDefault="00475C36" w:rsidP="00B4469D">
      <w:pPr>
        <w:pStyle w:val="Heading1"/>
        <w:jc w:val="center"/>
        <w:rPr>
          <w:rFonts w:ascii="Times New Roman" w:eastAsia="Times New Roman" w:hAnsi="Times New Roman" w:cs="Times New Roman"/>
          <w:lang w:eastAsia="bs-Latn-BA"/>
        </w:rPr>
      </w:pPr>
      <w:r w:rsidRPr="005452F4">
        <w:rPr>
          <w:rFonts w:ascii="Times New Roman" w:eastAsia="Times New Roman" w:hAnsi="Times New Roman" w:cs="Times New Roman"/>
          <w:lang w:eastAsia="bs-Latn-BA"/>
        </w:rPr>
        <w:t>S</w:t>
      </w:r>
      <w:r w:rsidR="00322962" w:rsidRPr="005452F4">
        <w:rPr>
          <w:rFonts w:ascii="Times New Roman" w:eastAsia="Times New Roman" w:hAnsi="Times New Roman" w:cs="Times New Roman"/>
          <w:lang w:eastAsia="bs-Latn-BA"/>
        </w:rPr>
        <w:t>TUDY VISIT REPORT</w:t>
      </w:r>
    </w:p>
    <w:p w14:paraId="02343289" w14:textId="77777777" w:rsidR="006B5228" w:rsidRPr="00921B65" w:rsidRDefault="006B5228" w:rsidP="00921B65">
      <w:pPr>
        <w:shd w:val="clear" w:color="auto" w:fill="FFFFFF"/>
        <w:spacing w:before="120" w:after="0" w:line="240" w:lineRule="auto"/>
        <w:jc w:val="both"/>
        <w:rPr>
          <w:rFonts w:ascii="Times New Roman" w:eastAsia="Times New Roman" w:hAnsi="Times New Roman" w:cs="Times New Roman"/>
          <w:color w:val="222222"/>
          <w:sz w:val="24"/>
          <w:szCs w:val="24"/>
          <w:lang w:eastAsia="bs-Latn-BA"/>
        </w:rPr>
      </w:pPr>
      <w:r w:rsidRPr="00921B65">
        <w:rPr>
          <w:rFonts w:ascii="Times New Roman" w:eastAsia="Times New Roman" w:hAnsi="Times New Roman" w:cs="Times New Roman"/>
          <w:b/>
          <w:bCs/>
          <w:color w:val="222222"/>
          <w:sz w:val="24"/>
          <w:szCs w:val="24"/>
          <w:lang w:eastAsia="bs-Latn-BA"/>
        </w:rPr>
        <w:t>Distribution</w:t>
      </w:r>
      <w:r w:rsidRPr="00921B65">
        <w:rPr>
          <w:rFonts w:ascii="Times New Roman" w:eastAsia="Times New Roman" w:hAnsi="Times New Roman" w:cs="Times New Roman"/>
          <w:color w:val="222222"/>
          <w:sz w:val="24"/>
          <w:szCs w:val="24"/>
          <w:lang w:eastAsia="bs-Latn-BA"/>
        </w:rPr>
        <w:t xml:space="preserve">: PEMPAL website, to PEMPAL Steering Committee, </w:t>
      </w:r>
      <w:r w:rsidR="003B380E" w:rsidRPr="00921B65">
        <w:rPr>
          <w:rFonts w:ascii="Times New Roman" w:eastAsia="Times New Roman" w:hAnsi="Times New Roman" w:cs="Times New Roman"/>
          <w:color w:val="222222"/>
          <w:sz w:val="24"/>
          <w:szCs w:val="24"/>
          <w:lang w:eastAsia="bs-Latn-BA"/>
        </w:rPr>
        <w:t xml:space="preserve">possible </w:t>
      </w:r>
      <w:r w:rsidRPr="00921B65">
        <w:rPr>
          <w:rFonts w:ascii="Times New Roman" w:eastAsia="Times New Roman" w:hAnsi="Times New Roman" w:cs="Times New Roman"/>
          <w:color w:val="222222"/>
          <w:sz w:val="24"/>
          <w:szCs w:val="24"/>
          <w:lang w:eastAsia="bs-Latn-BA"/>
        </w:rPr>
        <w:t xml:space="preserve">presentation to be delivered at next BCOP plenary meeting, report to be distributed within participants' </w:t>
      </w:r>
      <w:r w:rsidR="003B380E" w:rsidRPr="00921B65">
        <w:rPr>
          <w:rFonts w:ascii="Times New Roman" w:eastAsia="Times New Roman" w:hAnsi="Times New Roman" w:cs="Times New Roman"/>
          <w:color w:val="222222"/>
          <w:sz w:val="24"/>
          <w:szCs w:val="24"/>
          <w:lang w:eastAsia="bs-Latn-BA"/>
        </w:rPr>
        <w:t>governments/institutions by participants.</w:t>
      </w:r>
    </w:p>
    <w:p w14:paraId="27836F5D" w14:textId="423CEB76" w:rsidR="00F55256" w:rsidRDefault="00F55256" w:rsidP="00921B65">
      <w:pPr>
        <w:shd w:val="clear" w:color="auto" w:fill="FFFFFF"/>
        <w:spacing w:before="120" w:after="0" w:line="240" w:lineRule="auto"/>
        <w:jc w:val="both"/>
        <w:rPr>
          <w:rFonts w:ascii="Times New Roman" w:eastAsia="Times New Roman" w:hAnsi="Times New Roman" w:cs="Times New Roman"/>
          <w:color w:val="222222"/>
          <w:sz w:val="24"/>
          <w:szCs w:val="24"/>
          <w:lang w:eastAsia="bs-Latn-BA"/>
        </w:rPr>
      </w:pPr>
      <w:r w:rsidRPr="00921B65">
        <w:rPr>
          <w:rFonts w:ascii="Times New Roman" w:eastAsia="Times New Roman" w:hAnsi="Times New Roman" w:cs="Times New Roman"/>
          <w:b/>
          <w:bCs/>
          <w:color w:val="222222"/>
          <w:sz w:val="24"/>
          <w:szCs w:val="24"/>
          <w:lang w:eastAsia="bs-Latn-BA"/>
        </w:rPr>
        <w:t>Process</w:t>
      </w:r>
      <w:r w:rsidRPr="00921B65">
        <w:rPr>
          <w:rFonts w:ascii="Times New Roman" w:eastAsia="Times New Roman" w:hAnsi="Times New Roman" w:cs="Times New Roman"/>
          <w:color w:val="222222"/>
          <w:sz w:val="24"/>
          <w:szCs w:val="24"/>
          <w:lang w:eastAsia="bs-Latn-BA"/>
        </w:rPr>
        <w:t xml:space="preserve">: </w:t>
      </w:r>
      <w:r w:rsidR="00AC01DF" w:rsidRPr="00921B65">
        <w:rPr>
          <w:rFonts w:ascii="Times New Roman" w:eastAsia="Times New Roman" w:hAnsi="Times New Roman" w:cs="Times New Roman"/>
          <w:color w:val="222222"/>
          <w:sz w:val="24"/>
          <w:szCs w:val="24"/>
          <w:lang w:eastAsia="bs-Latn-BA"/>
        </w:rPr>
        <w:t xml:space="preserve">The report was prepared by PEMPAL Budget Community of Practice resource team, supporting operation of Wage Bill Management Working Group – Maya Gusarova, Public Sector Specialist and Zac Mills, Governance Specialist. The participants of the visit provided inputs to the report through sharing lessons learnt from the visit at the Round Table, organized on April 16, 2016. </w:t>
      </w:r>
      <w:r w:rsidRPr="00921B65">
        <w:rPr>
          <w:rFonts w:ascii="Times New Roman" w:eastAsia="Times New Roman" w:hAnsi="Times New Roman" w:cs="Times New Roman"/>
          <w:color w:val="222222"/>
          <w:sz w:val="24"/>
          <w:szCs w:val="24"/>
          <w:lang w:eastAsia="bs-Latn-BA"/>
        </w:rPr>
        <w:t xml:space="preserve">The Draft Report </w:t>
      </w:r>
      <w:r w:rsidR="00AC01DF" w:rsidRPr="00921B65">
        <w:rPr>
          <w:rFonts w:ascii="Times New Roman" w:eastAsia="Times New Roman" w:hAnsi="Times New Roman" w:cs="Times New Roman"/>
          <w:color w:val="222222"/>
          <w:sz w:val="24"/>
          <w:szCs w:val="24"/>
          <w:lang w:eastAsia="bs-Latn-BA"/>
        </w:rPr>
        <w:t>has been</w:t>
      </w:r>
      <w:r w:rsidR="00FC4D3B" w:rsidRPr="00921B65">
        <w:rPr>
          <w:rFonts w:ascii="Times New Roman" w:eastAsia="Times New Roman" w:hAnsi="Times New Roman" w:cs="Times New Roman"/>
          <w:color w:val="222222"/>
          <w:sz w:val="24"/>
          <w:szCs w:val="24"/>
          <w:lang w:eastAsia="bs-Latn-BA"/>
        </w:rPr>
        <w:t xml:space="preserve"> shared with</w:t>
      </w:r>
      <w:r w:rsidRPr="00921B65">
        <w:rPr>
          <w:rFonts w:ascii="Times New Roman" w:eastAsia="Times New Roman" w:hAnsi="Times New Roman" w:cs="Times New Roman"/>
          <w:color w:val="222222"/>
          <w:sz w:val="24"/>
          <w:szCs w:val="24"/>
          <w:lang w:eastAsia="bs-Latn-BA"/>
        </w:rPr>
        <w:t xml:space="preserve"> all participants for comments before finalization. </w:t>
      </w:r>
    </w:p>
    <w:p w14:paraId="3D761766" w14:textId="77777777" w:rsidR="00921B65" w:rsidRPr="00921B65" w:rsidRDefault="00921B65" w:rsidP="00921B65">
      <w:pPr>
        <w:shd w:val="clear" w:color="auto" w:fill="FFFFFF"/>
        <w:spacing w:before="120" w:after="0" w:line="240" w:lineRule="auto"/>
        <w:jc w:val="both"/>
        <w:rPr>
          <w:rFonts w:ascii="Times New Roman" w:eastAsia="Times New Roman" w:hAnsi="Times New Roman" w:cs="Times New Roman"/>
          <w:color w:val="222222"/>
          <w:sz w:val="24"/>
          <w:szCs w:val="24"/>
          <w:lang w:eastAsia="bs-Latn-BA"/>
        </w:rPr>
      </w:pPr>
    </w:p>
    <w:p w14:paraId="78540219" w14:textId="77777777" w:rsidR="006B5228" w:rsidRPr="00921B65" w:rsidRDefault="00475C36" w:rsidP="00301E49">
      <w:pPr>
        <w:pStyle w:val="Heading2"/>
        <w:numPr>
          <w:ilvl w:val="0"/>
          <w:numId w:val="1"/>
        </w:numPr>
        <w:spacing w:before="120" w:line="240" w:lineRule="auto"/>
        <w:jc w:val="both"/>
        <w:rPr>
          <w:rFonts w:ascii="Times New Roman" w:eastAsia="Times New Roman" w:hAnsi="Times New Roman" w:cs="Times New Roman"/>
          <w:b/>
          <w:sz w:val="24"/>
          <w:szCs w:val="24"/>
          <w:lang w:eastAsia="bs-Latn-BA"/>
        </w:rPr>
      </w:pPr>
      <w:r w:rsidRPr="00921B65">
        <w:rPr>
          <w:rFonts w:ascii="Times New Roman" w:eastAsia="Times New Roman" w:hAnsi="Times New Roman" w:cs="Times New Roman"/>
          <w:b/>
          <w:sz w:val="24"/>
          <w:szCs w:val="24"/>
          <w:lang w:eastAsia="bs-Latn-BA"/>
        </w:rPr>
        <w:t>Background</w:t>
      </w:r>
    </w:p>
    <w:p w14:paraId="6A753193" w14:textId="77777777" w:rsidR="00B4469D" w:rsidRPr="00921B65" w:rsidRDefault="00B4469D" w:rsidP="00921B65">
      <w:pPr>
        <w:pStyle w:val="Heading3"/>
        <w:spacing w:before="120" w:line="240" w:lineRule="auto"/>
        <w:jc w:val="both"/>
        <w:rPr>
          <w:rFonts w:ascii="Times New Roman" w:eastAsia="Times New Roman" w:hAnsi="Times New Roman" w:cs="Times New Roman"/>
          <w:b/>
          <w:lang w:eastAsia="bs-Latn-BA"/>
        </w:rPr>
      </w:pPr>
      <w:r w:rsidRPr="00921B65">
        <w:rPr>
          <w:rFonts w:ascii="Times New Roman" w:eastAsia="Times New Roman" w:hAnsi="Times New Roman" w:cs="Times New Roman"/>
          <w:b/>
          <w:lang w:eastAsia="bs-Latn-BA"/>
        </w:rPr>
        <w:t xml:space="preserve">Event Objectives and Participants </w:t>
      </w:r>
    </w:p>
    <w:p w14:paraId="457A7D7B" w14:textId="2BC7B524" w:rsidR="00296283" w:rsidRPr="00921B65" w:rsidRDefault="00296283" w:rsidP="00921B65">
      <w:pPr>
        <w:spacing w:before="120" w:after="0" w:line="240" w:lineRule="auto"/>
        <w:jc w:val="both"/>
        <w:rPr>
          <w:rFonts w:ascii="Times New Roman" w:hAnsi="Times New Roman" w:cs="Times New Roman"/>
          <w:sz w:val="24"/>
          <w:szCs w:val="24"/>
        </w:rPr>
      </w:pPr>
      <w:r w:rsidRPr="00921B65">
        <w:rPr>
          <w:rFonts w:ascii="Times New Roman" w:hAnsi="Times New Roman" w:cs="Times New Roman"/>
          <w:sz w:val="24"/>
          <w:szCs w:val="24"/>
        </w:rPr>
        <w:t xml:space="preserve">On April 13-16, 2016 </w:t>
      </w:r>
      <w:r w:rsidR="003F296F">
        <w:rPr>
          <w:rFonts w:ascii="Times New Roman" w:hAnsi="Times New Roman" w:cs="Times New Roman"/>
          <w:sz w:val="24"/>
          <w:szCs w:val="24"/>
        </w:rPr>
        <w:t xml:space="preserve">the </w:t>
      </w:r>
      <w:r w:rsidRPr="00921B65">
        <w:rPr>
          <w:rFonts w:ascii="Times New Roman" w:hAnsi="Times New Roman" w:cs="Times New Roman"/>
          <w:sz w:val="24"/>
          <w:szCs w:val="24"/>
        </w:rPr>
        <w:t>PEMPAL Budget Community of Practice (BCOP) Wage Bill Working Group organized a study visit to Ljubljana</w:t>
      </w:r>
      <w:r w:rsidR="003F296F">
        <w:rPr>
          <w:rFonts w:ascii="Times New Roman" w:hAnsi="Times New Roman" w:cs="Times New Roman"/>
          <w:sz w:val="24"/>
          <w:szCs w:val="24"/>
        </w:rPr>
        <w:t xml:space="preserve"> </w:t>
      </w:r>
      <w:r w:rsidRPr="00921B65">
        <w:rPr>
          <w:rFonts w:ascii="Times New Roman" w:hAnsi="Times New Roman" w:cs="Times New Roman"/>
          <w:sz w:val="24"/>
          <w:szCs w:val="24"/>
        </w:rPr>
        <w:t>to review Slovenia</w:t>
      </w:r>
      <w:r w:rsidR="003F296F">
        <w:rPr>
          <w:rFonts w:ascii="Times New Roman" w:hAnsi="Times New Roman" w:cs="Times New Roman"/>
          <w:sz w:val="24"/>
          <w:szCs w:val="24"/>
        </w:rPr>
        <w:t>’s</w:t>
      </w:r>
      <w:r w:rsidRPr="00921B65">
        <w:rPr>
          <w:rFonts w:ascii="Times New Roman" w:hAnsi="Times New Roman" w:cs="Times New Roman"/>
          <w:sz w:val="24"/>
          <w:szCs w:val="24"/>
        </w:rPr>
        <w:t xml:space="preserve"> public sector pay reforms. The visit was co-organized with </w:t>
      </w:r>
      <w:r w:rsidR="003F296F">
        <w:rPr>
          <w:rFonts w:ascii="Times New Roman" w:hAnsi="Times New Roman" w:cs="Times New Roman"/>
          <w:sz w:val="24"/>
          <w:szCs w:val="24"/>
        </w:rPr>
        <w:t xml:space="preserve">then </w:t>
      </w:r>
      <w:r w:rsidRPr="00921B65">
        <w:rPr>
          <w:rFonts w:ascii="Times New Roman" w:hAnsi="Times New Roman" w:cs="Times New Roman"/>
          <w:sz w:val="24"/>
          <w:szCs w:val="24"/>
        </w:rPr>
        <w:t>Slovenia</w:t>
      </w:r>
      <w:r w:rsidR="003F296F">
        <w:rPr>
          <w:rFonts w:ascii="Times New Roman" w:hAnsi="Times New Roman" w:cs="Times New Roman"/>
          <w:sz w:val="24"/>
          <w:szCs w:val="24"/>
        </w:rPr>
        <w:t>n</w:t>
      </w:r>
      <w:r w:rsidRPr="00921B65">
        <w:rPr>
          <w:rFonts w:ascii="Times New Roman" w:hAnsi="Times New Roman" w:cs="Times New Roman"/>
          <w:sz w:val="24"/>
          <w:szCs w:val="24"/>
        </w:rPr>
        <w:t xml:space="preserve"> Ministry of Public Administration with inputs from Slovenia</w:t>
      </w:r>
      <w:r w:rsidR="003F296F">
        <w:rPr>
          <w:rFonts w:ascii="Times New Roman" w:hAnsi="Times New Roman" w:cs="Times New Roman"/>
          <w:sz w:val="24"/>
          <w:szCs w:val="24"/>
        </w:rPr>
        <w:t>n</w:t>
      </w:r>
      <w:r w:rsidRPr="00921B65">
        <w:rPr>
          <w:rFonts w:ascii="Times New Roman" w:hAnsi="Times New Roman" w:cs="Times New Roman"/>
          <w:sz w:val="24"/>
          <w:szCs w:val="24"/>
        </w:rPr>
        <w:t xml:space="preserve"> Ministry of Finance. Participants of the visit included </w:t>
      </w:r>
      <w:r w:rsidR="003F296F" w:rsidRPr="00921B65">
        <w:rPr>
          <w:rFonts w:ascii="Times New Roman" w:hAnsi="Times New Roman" w:cs="Times New Roman"/>
          <w:sz w:val="24"/>
          <w:szCs w:val="24"/>
        </w:rPr>
        <w:t>members of the Wage Bill Working Group</w:t>
      </w:r>
      <w:r w:rsidR="003F296F">
        <w:rPr>
          <w:rFonts w:ascii="Times New Roman" w:hAnsi="Times New Roman" w:cs="Times New Roman"/>
          <w:sz w:val="24"/>
          <w:szCs w:val="24"/>
        </w:rPr>
        <w:t xml:space="preserve">, which </w:t>
      </w:r>
      <w:r w:rsidR="003F296F" w:rsidRPr="00921B65">
        <w:rPr>
          <w:rFonts w:ascii="Times New Roman" w:hAnsi="Times New Roman" w:cs="Times New Roman"/>
          <w:sz w:val="24"/>
          <w:szCs w:val="24"/>
        </w:rPr>
        <w:t>represent</w:t>
      </w:r>
      <w:r w:rsidR="003F296F">
        <w:rPr>
          <w:rFonts w:ascii="Times New Roman" w:hAnsi="Times New Roman" w:cs="Times New Roman"/>
          <w:sz w:val="24"/>
          <w:szCs w:val="24"/>
        </w:rPr>
        <w:t>ed</w:t>
      </w:r>
      <w:r w:rsidR="003F296F" w:rsidRPr="00921B65">
        <w:rPr>
          <w:rFonts w:ascii="Times New Roman" w:hAnsi="Times New Roman" w:cs="Times New Roman"/>
          <w:sz w:val="24"/>
          <w:szCs w:val="24"/>
        </w:rPr>
        <w:t xml:space="preserve"> </w:t>
      </w:r>
      <w:r w:rsidRPr="00921B65">
        <w:rPr>
          <w:rFonts w:ascii="Times New Roman" w:hAnsi="Times New Roman" w:cs="Times New Roman"/>
          <w:sz w:val="24"/>
          <w:szCs w:val="24"/>
        </w:rPr>
        <w:t xml:space="preserve">Ministries of Finance </w:t>
      </w:r>
      <w:r w:rsidR="003F296F">
        <w:rPr>
          <w:rFonts w:ascii="Times New Roman" w:hAnsi="Times New Roman" w:cs="Times New Roman"/>
          <w:sz w:val="24"/>
          <w:szCs w:val="24"/>
        </w:rPr>
        <w:t>from</w:t>
      </w:r>
      <w:r w:rsidR="003F296F" w:rsidRPr="00921B65">
        <w:rPr>
          <w:rFonts w:ascii="Times New Roman" w:hAnsi="Times New Roman" w:cs="Times New Roman"/>
          <w:sz w:val="24"/>
          <w:szCs w:val="24"/>
        </w:rPr>
        <w:t xml:space="preserve"> </w:t>
      </w:r>
      <w:r w:rsidRPr="00921B65">
        <w:rPr>
          <w:rFonts w:ascii="Times New Roman" w:hAnsi="Times New Roman" w:cs="Times New Roman"/>
          <w:sz w:val="24"/>
          <w:szCs w:val="24"/>
        </w:rPr>
        <w:t>six countries:</w:t>
      </w:r>
      <w:r w:rsidR="0088551E">
        <w:rPr>
          <w:rFonts w:ascii="Times New Roman" w:hAnsi="Times New Roman" w:cs="Times New Roman"/>
          <w:sz w:val="24"/>
          <w:szCs w:val="24"/>
        </w:rPr>
        <w:t xml:space="preserve"> </w:t>
      </w:r>
      <w:r w:rsidRPr="00921B65">
        <w:rPr>
          <w:rFonts w:ascii="Times New Roman" w:hAnsi="Times New Roman" w:cs="Times New Roman"/>
          <w:sz w:val="24"/>
          <w:szCs w:val="24"/>
        </w:rPr>
        <w:t xml:space="preserve">Armenia, Croatia, Bosnia &amp; Herzegovina, Belarus, Moldova and Kyrgyz Republic. The event provided a unique opportunity for PEMPAL Wage Bill Working Group members to hear details about </w:t>
      </w:r>
      <w:r w:rsidR="003F296F">
        <w:rPr>
          <w:rFonts w:ascii="Times New Roman" w:hAnsi="Times New Roman" w:cs="Times New Roman"/>
          <w:sz w:val="24"/>
          <w:szCs w:val="24"/>
        </w:rPr>
        <w:t xml:space="preserve">the </w:t>
      </w:r>
      <w:r w:rsidRPr="00921B65">
        <w:rPr>
          <w:rFonts w:ascii="Times New Roman" w:hAnsi="Times New Roman" w:cs="Times New Roman"/>
          <w:sz w:val="24"/>
          <w:szCs w:val="24"/>
        </w:rPr>
        <w:t>Slovenian reforms and lessons from Slovenia</w:t>
      </w:r>
      <w:r w:rsidR="003F296F">
        <w:rPr>
          <w:rFonts w:ascii="Times New Roman" w:hAnsi="Times New Roman" w:cs="Times New Roman"/>
          <w:sz w:val="24"/>
          <w:szCs w:val="24"/>
        </w:rPr>
        <w:t>n officials</w:t>
      </w:r>
      <w:r w:rsidRPr="00921B65">
        <w:rPr>
          <w:rFonts w:ascii="Times New Roman" w:hAnsi="Times New Roman" w:cs="Times New Roman"/>
          <w:sz w:val="24"/>
          <w:szCs w:val="24"/>
        </w:rPr>
        <w:t xml:space="preserve">. </w:t>
      </w:r>
    </w:p>
    <w:p w14:paraId="68F27125" w14:textId="5F0A8023" w:rsidR="00296283" w:rsidRPr="00921B65" w:rsidRDefault="00296283" w:rsidP="00921B65">
      <w:pPr>
        <w:shd w:val="clear" w:color="auto" w:fill="FFFFFF"/>
        <w:spacing w:before="120" w:after="0" w:line="240" w:lineRule="auto"/>
        <w:jc w:val="both"/>
        <w:rPr>
          <w:rFonts w:ascii="Times New Roman" w:eastAsia="Times New Roman" w:hAnsi="Times New Roman" w:cs="Times New Roman"/>
          <w:color w:val="222222"/>
          <w:sz w:val="24"/>
          <w:szCs w:val="24"/>
          <w:lang w:eastAsia="bs-Latn-BA"/>
        </w:rPr>
      </w:pPr>
      <w:r w:rsidRPr="00921B65">
        <w:rPr>
          <w:rFonts w:ascii="Times New Roman" w:hAnsi="Times New Roman" w:cs="Times New Roman"/>
          <w:sz w:val="24"/>
          <w:szCs w:val="24"/>
        </w:rPr>
        <w:t>The accompanying Bank’s team comprised Maya Gusarova, Public Sector Specialist and BCOP Resource Team Coordinator and Zac Mills, Governance Specialist, who supported the working group agenda and operations between 2013-2016. Ksenia Galantsova, PEMPAL Secretariat, provided administrative support in organization of the visit.</w:t>
      </w:r>
      <w:r w:rsidRPr="00921B65">
        <w:rPr>
          <w:rFonts w:ascii="Times New Roman" w:eastAsia="Times New Roman" w:hAnsi="Times New Roman" w:cs="Times New Roman"/>
          <w:color w:val="222222"/>
          <w:sz w:val="24"/>
          <w:szCs w:val="24"/>
          <w:lang w:eastAsia="bs-Latn-BA"/>
        </w:rPr>
        <w:t xml:space="preserve"> Nina Duduchava, Consultant, provided support to the post-event online feedback survey. </w:t>
      </w:r>
    </w:p>
    <w:p w14:paraId="7621226D" w14:textId="689BB065" w:rsidR="00A07555" w:rsidRPr="00921B65" w:rsidRDefault="00D127EB" w:rsidP="00921B65">
      <w:pPr>
        <w:spacing w:before="120" w:after="0"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bs-Latn-BA"/>
        </w:rPr>
        <w:t xml:space="preserve">The </w:t>
      </w:r>
      <w:r w:rsidR="00A07555" w:rsidRPr="00921B65">
        <w:rPr>
          <w:rFonts w:ascii="Times New Roman" w:eastAsia="Times New Roman" w:hAnsi="Times New Roman" w:cs="Times New Roman"/>
          <w:color w:val="222222"/>
          <w:sz w:val="24"/>
          <w:szCs w:val="24"/>
          <w:lang w:eastAsia="bs-Latn-BA"/>
        </w:rPr>
        <w:t xml:space="preserve">PEMPAL Public Wage Bill Management Working Group was established in the fall of 2013 </w:t>
      </w:r>
      <w:r w:rsidR="00A07555" w:rsidRPr="00921B65">
        <w:rPr>
          <w:rFonts w:ascii="Times New Roman" w:hAnsi="Times New Roman" w:cs="Times New Roman"/>
          <w:sz w:val="24"/>
          <w:szCs w:val="24"/>
        </w:rPr>
        <w:t xml:space="preserve">to discuss prominent issues in wage bill management and to share the findings from </w:t>
      </w:r>
      <w:r w:rsidRPr="00921B65">
        <w:rPr>
          <w:rFonts w:ascii="Times New Roman" w:hAnsi="Times New Roman" w:cs="Times New Roman"/>
          <w:sz w:val="24"/>
          <w:szCs w:val="24"/>
        </w:rPr>
        <w:t>analytical work</w:t>
      </w:r>
      <w:r w:rsidRPr="00921B65" w:rsidDel="00D127EB">
        <w:rPr>
          <w:rFonts w:ascii="Times New Roman" w:hAnsi="Times New Roman" w:cs="Times New Roman"/>
          <w:sz w:val="24"/>
          <w:szCs w:val="24"/>
        </w:rPr>
        <w:t xml:space="preserve"> </w:t>
      </w:r>
      <w:r>
        <w:rPr>
          <w:rFonts w:ascii="Times New Roman" w:hAnsi="Times New Roman" w:cs="Times New Roman"/>
          <w:sz w:val="24"/>
          <w:szCs w:val="24"/>
        </w:rPr>
        <w:t xml:space="preserve">by the </w:t>
      </w:r>
      <w:r w:rsidR="00A07555" w:rsidRPr="00921B65">
        <w:rPr>
          <w:rFonts w:ascii="Times New Roman" w:hAnsi="Times New Roman" w:cs="Times New Roman"/>
          <w:sz w:val="24"/>
          <w:szCs w:val="24"/>
        </w:rPr>
        <w:t xml:space="preserve">World Bank and other international development partners. FY16 is the last year of the working group’s operation. The group members participated in the </w:t>
      </w:r>
      <w:r w:rsidR="00A07555" w:rsidRPr="00921B65">
        <w:rPr>
          <w:rFonts w:ascii="Times New Roman" w:hAnsi="Times New Roman" w:cs="Times New Roman"/>
          <w:i/>
          <w:color w:val="000000"/>
          <w:sz w:val="24"/>
          <w:szCs w:val="24"/>
        </w:rPr>
        <w:t>Survey on Institutional Arrangements and Policies</w:t>
      </w:r>
      <w:r w:rsidR="00A07555" w:rsidRPr="00921B65">
        <w:rPr>
          <w:rFonts w:ascii="Times New Roman" w:hAnsi="Times New Roman" w:cs="Times New Roman"/>
          <w:color w:val="000000"/>
          <w:sz w:val="24"/>
          <w:szCs w:val="24"/>
        </w:rPr>
        <w:t xml:space="preserve">, conducted in November – December 2013 and </w:t>
      </w:r>
      <w:r w:rsidR="00A07555" w:rsidRPr="00921B65">
        <w:rPr>
          <w:rFonts w:ascii="Times New Roman" w:hAnsi="Times New Roman" w:cs="Times New Roman"/>
          <w:sz w:val="24"/>
          <w:szCs w:val="24"/>
        </w:rPr>
        <w:t xml:space="preserve">7 learning events, organized by video-conferencing and </w:t>
      </w:r>
      <w:r>
        <w:rPr>
          <w:rFonts w:ascii="Times New Roman" w:hAnsi="Times New Roman" w:cs="Times New Roman"/>
          <w:sz w:val="24"/>
          <w:szCs w:val="24"/>
        </w:rPr>
        <w:t xml:space="preserve">a </w:t>
      </w:r>
      <w:r w:rsidR="00A07555" w:rsidRPr="00921B65">
        <w:rPr>
          <w:rFonts w:ascii="Times New Roman" w:hAnsi="Times New Roman" w:cs="Times New Roman"/>
          <w:sz w:val="24"/>
          <w:szCs w:val="24"/>
        </w:rPr>
        <w:t xml:space="preserve">face-to-face workshop in Moscow in May 2014. The most active group members were offered to participate in a study visit to Slovenia - a country, which has undertaken </w:t>
      </w:r>
      <w:r>
        <w:rPr>
          <w:rFonts w:ascii="Times New Roman" w:hAnsi="Times New Roman" w:cs="Times New Roman"/>
          <w:sz w:val="24"/>
          <w:szCs w:val="24"/>
        </w:rPr>
        <w:t xml:space="preserve">significant </w:t>
      </w:r>
      <w:r w:rsidR="00A07555" w:rsidRPr="00921B65">
        <w:rPr>
          <w:rFonts w:ascii="Times New Roman" w:hAnsi="Times New Roman" w:cs="Times New Roman"/>
          <w:sz w:val="24"/>
          <w:szCs w:val="24"/>
        </w:rPr>
        <w:t>public sector pay reforms and consolidation of the wage bill in the last decade.</w:t>
      </w:r>
    </w:p>
    <w:p w14:paraId="72847AD9" w14:textId="4AF7342F" w:rsidR="00A07555" w:rsidRPr="00921B65" w:rsidRDefault="00A07555" w:rsidP="00921B65">
      <w:pPr>
        <w:shd w:val="clear" w:color="auto" w:fill="FFFFFF"/>
        <w:spacing w:before="120" w:after="0" w:line="240" w:lineRule="auto"/>
        <w:jc w:val="both"/>
        <w:rPr>
          <w:rFonts w:ascii="Times New Roman" w:eastAsia="Times New Roman" w:hAnsi="Times New Roman" w:cs="Times New Roman"/>
          <w:i/>
          <w:color w:val="222222"/>
          <w:sz w:val="24"/>
          <w:szCs w:val="24"/>
          <w:lang w:eastAsia="bs-Latn-BA"/>
        </w:rPr>
      </w:pPr>
      <w:r w:rsidRPr="00921B65">
        <w:rPr>
          <w:rFonts w:ascii="Times New Roman" w:eastAsia="Times New Roman" w:hAnsi="Times New Roman" w:cs="Times New Roman"/>
          <w:color w:val="222222"/>
          <w:sz w:val="24"/>
          <w:szCs w:val="24"/>
          <w:lang w:eastAsia="bs-Latn-BA"/>
        </w:rPr>
        <w:t xml:space="preserve">The </w:t>
      </w:r>
      <w:r w:rsidRPr="00921B65">
        <w:rPr>
          <w:rFonts w:ascii="Times New Roman" w:eastAsia="Times New Roman" w:hAnsi="Times New Roman" w:cs="Times New Roman"/>
          <w:color w:val="222222"/>
          <w:sz w:val="24"/>
          <w:szCs w:val="24"/>
          <w:u w:val="single"/>
          <w:lang w:eastAsia="bs-Latn-BA"/>
        </w:rPr>
        <w:t xml:space="preserve">objective </w:t>
      </w:r>
      <w:r w:rsidRPr="00921B65">
        <w:rPr>
          <w:rFonts w:ascii="Times New Roman" w:eastAsia="Times New Roman" w:hAnsi="Times New Roman" w:cs="Times New Roman"/>
          <w:color w:val="222222"/>
          <w:sz w:val="24"/>
          <w:szCs w:val="24"/>
          <w:lang w:eastAsia="bs-Latn-BA"/>
        </w:rPr>
        <w:t xml:space="preserve">of the visit was </w:t>
      </w:r>
      <w:r w:rsidRPr="00921B65">
        <w:rPr>
          <w:rFonts w:ascii="Times New Roman" w:eastAsia="Times New Roman" w:hAnsi="Times New Roman" w:cs="Times New Roman"/>
          <w:i/>
          <w:color w:val="222222"/>
          <w:sz w:val="24"/>
          <w:szCs w:val="24"/>
          <w:lang w:eastAsia="bs-Latn-BA"/>
        </w:rPr>
        <w:t>t</w:t>
      </w:r>
      <w:r w:rsidRPr="00921B65">
        <w:rPr>
          <w:rStyle w:val="matrix-row-label3"/>
          <w:rFonts w:ascii="Times New Roman" w:hAnsi="Times New Roman" w:cs="Times New Roman"/>
          <w:bCs/>
          <w:i/>
          <w:sz w:val="24"/>
          <w:szCs w:val="24"/>
        </w:rPr>
        <w:t>o examine in detail the public sector pay reforms in Slovenia, including lessons learnt by the Ministry of Public Adminis</w:t>
      </w:r>
      <w:r w:rsidR="00001A91" w:rsidRPr="00921B65">
        <w:rPr>
          <w:rStyle w:val="matrix-row-label3"/>
          <w:rFonts w:ascii="Times New Roman" w:hAnsi="Times New Roman" w:cs="Times New Roman"/>
          <w:bCs/>
          <w:i/>
          <w:sz w:val="24"/>
          <w:szCs w:val="24"/>
        </w:rPr>
        <w:t>tration and Ministry of Finance.</w:t>
      </w:r>
    </w:p>
    <w:p w14:paraId="0DDC3942" w14:textId="77777777" w:rsidR="00B4469D" w:rsidRPr="00921B65" w:rsidRDefault="00B4469D" w:rsidP="00921B65">
      <w:pPr>
        <w:pStyle w:val="Heading3"/>
        <w:spacing w:before="120" w:line="240" w:lineRule="auto"/>
        <w:jc w:val="both"/>
        <w:rPr>
          <w:rFonts w:ascii="Times New Roman" w:eastAsia="Times New Roman" w:hAnsi="Times New Roman" w:cs="Times New Roman"/>
          <w:b/>
          <w:lang w:eastAsia="bs-Latn-BA"/>
        </w:rPr>
      </w:pPr>
      <w:r w:rsidRPr="00921B65">
        <w:rPr>
          <w:rFonts w:ascii="Times New Roman" w:eastAsia="Times New Roman" w:hAnsi="Times New Roman" w:cs="Times New Roman"/>
          <w:b/>
          <w:lang w:eastAsia="bs-Latn-BA"/>
        </w:rPr>
        <w:lastRenderedPageBreak/>
        <w:t>Agenda Overview</w:t>
      </w:r>
      <w:r w:rsidRPr="00921B65">
        <w:rPr>
          <w:rStyle w:val="FootnoteReference"/>
          <w:rFonts w:ascii="Times New Roman" w:eastAsia="Times New Roman" w:hAnsi="Times New Roman" w:cs="Times New Roman"/>
          <w:b/>
          <w:lang w:eastAsia="bs-Latn-BA"/>
        </w:rPr>
        <w:footnoteReference w:id="1"/>
      </w:r>
    </w:p>
    <w:p w14:paraId="541D7F98" w14:textId="0455F03B" w:rsidR="00296283" w:rsidRPr="00921B65" w:rsidRDefault="00296283" w:rsidP="00921B65">
      <w:pPr>
        <w:spacing w:before="120" w:after="0" w:line="240" w:lineRule="auto"/>
        <w:jc w:val="both"/>
        <w:rPr>
          <w:rFonts w:ascii="Times New Roman" w:hAnsi="Times New Roman" w:cs="Times New Roman"/>
          <w:sz w:val="24"/>
          <w:szCs w:val="24"/>
        </w:rPr>
      </w:pPr>
      <w:r w:rsidRPr="00921B65">
        <w:rPr>
          <w:rFonts w:ascii="Times New Roman" w:hAnsi="Times New Roman" w:cs="Times New Roman"/>
          <w:sz w:val="24"/>
          <w:szCs w:val="24"/>
        </w:rPr>
        <w:t xml:space="preserve">The agenda of the visit </w:t>
      </w:r>
      <w:r w:rsidR="00001A91" w:rsidRPr="00921B65">
        <w:rPr>
          <w:rFonts w:ascii="Times New Roman" w:hAnsi="Times New Roman" w:cs="Times New Roman"/>
          <w:sz w:val="24"/>
          <w:szCs w:val="24"/>
        </w:rPr>
        <w:t>covered</w:t>
      </w:r>
      <w:r w:rsidRPr="00921B65">
        <w:rPr>
          <w:rFonts w:ascii="Times New Roman" w:hAnsi="Times New Roman" w:cs="Times New Roman"/>
          <w:sz w:val="24"/>
          <w:szCs w:val="24"/>
        </w:rPr>
        <w:t xml:space="preserve"> employment regimes in public sector, public pay policy and reforms, staffing policy and management, planning wage bill expenditures and payroll management including IT solutions for payroll management, approaches to retaining highly skilled employees and other related topics. </w:t>
      </w:r>
    </w:p>
    <w:p w14:paraId="3B38F060" w14:textId="77777777" w:rsidR="005452F4" w:rsidRPr="00921B65" w:rsidRDefault="005452F4" w:rsidP="00921B65">
      <w:pPr>
        <w:spacing w:before="120" w:after="0" w:line="240" w:lineRule="auto"/>
        <w:jc w:val="both"/>
        <w:rPr>
          <w:rFonts w:ascii="Times New Roman" w:hAnsi="Times New Roman" w:cs="Times New Roman"/>
          <w:sz w:val="24"/>
          <w:szCs w:val="24"/>
        </w:rPr>
      </w:pPr>
    </w:p>
    <w:p w14:paraId="49E644E4" w14:textId="0899BB5B" w:rsidR="00CD698A" w:rsidRPr="00921B65" w:rsidRDefault="00CD698A" w:rsidP="00301E49">
      <w:pPr>
        <w:pStyle w:val="Heading2"/>
        <w:numPr>
          <w:ilvl w:val="0"/>
          <w:numId w:val="1"/>
        </w:numPr>
        <w:spacing w:before="120" w:line="240" w:lineRule="auto"/>
        <w:jc w:val="both"/>
        <w:rPr>
          <w:rFonts w:ascii="Times New Roman" w:eastAsia="Times New Roman" w:hAnsi="Times New Roman" w:cs="Times New Roman"/>
          <w:b/>
          <w:sz w:val="24"/>
          <w:szCs w:val="24"/>
          <w:lang w:eastAsia="bs-Latn-BA"/>
        </w:rPr>
      </w:pPr>
      <w:r w:rsidRPr="00921B65">
        <w:rPr>
          <w:rFonts w:ascii="Times New Roman" w:eastAsia="Times New Roman" w:hAnsi="Times New Roman" w:cs="Times New Roman"/>
          <w:b/>
          <w:sz w:val="24"/>
          <w:szCs w:val="24"/>
          <w:lang w:eastAsia="bs-Latn-BA"/>
        </w:rPr>
        <w:t xml:space="preserve">Overview of Presentations </w:t>
      </w:r>
    </w:p>
    <w:p w14:paraId="794BC3E9" w14:textId="4C922445" w:rsidR="00001A91" w:rsidRPr="004F3874" w:rsidRDefault="006444BF" w:rsidP="00921B65">
      <w:pPr>
        <w:spacing w:before="120" w:after="0" w:line="240" w:lineRule="auto"/>
        <w:jc w:val="both"/>
        <w:rPr>
          <w:rFonts w:ascii="Times New Roman" w:hAnsi="Times New Roman" w:cs="Times New Roman"/>
          <w:color w:val="000000"/>
          <w:sz w:val="24"/>
          <w:szCs w:val="24"/>
        </w:rPr>
      </w:pPr>
      <w:r w:rsidRPr="00102ABE">
        <w:rPr>
          <w:rFonts w:ascii="Times New Roman" w:eastAsia="Times New Roman" w:hAnsi="Times New Roman" w:cs="Times New Roman"/>
          <w:color w:val="222222"/>
          <w:sz w:val="24"/>
          <w:szCs w:val="24"/>
          <w:lang w:eastAsia="bs-Latn-BA"/>
        </w:rPr>
        <w:t xml:space="preserve">The first </w:t>
      </w:r>
      <w:r w:rsidR="004F3874">
        <w:rPr>
          <w:rFonts w:ascii="Times New Roman" w:eastAsia="Times New Roman" w:hAnsi="Times New Roman" w:cs="Times New Roman"/>
          <w:color w:val="222222"/>
          <w:sz w:val="24"/>
          <w:szCs w:val="24"/>
          <w:lang w:eastAsia="bs-Latn-BA"/>
        </w:rPr>
        <w:t>day</w:t>
      </w:r>
      <w:r w:rsidRPr="00102ABE">
        <w:rPr>
          <w:rFonts w:ascii="Times New Roman" w:eastAsia="Times New Roman" w:hAnsi="Times New Roman" w:cs="Times New Roman"/>
          <w:color w:val="222222"/>
          <w:sz w:val="24"/>
          <w:szCs w:val="24"/>
          <w:lang w:eastAsia="bs-Latn-BA"/>
        </w:rPr>
        <w:t xml:space="preserve"> of the visit </w:t>
      </w:r>
      <w:r w:rsidR="00130C21" w:rsidRPr="00102ABE">
        <w:rPr>
          <w:rFonts w:ascii="Times New Roman" w:eastAsia="Times New Roman" w:hAnsi="Times New Roman" w:cs="Times New Roman"/>
          <w:color w:val="222222"/>
          <w:sz w:val="24"/>
          <w:szCs w:val="24"/>
          <w:lang w:eastAsia="bs-Latn-BA"/>
        </w:rPr>
        <w:t xml:space="preserve">was dedicated to overview of </w:t>
      </w:r>
      <w:r w:rsidR="00001A91" w:rsidRPr="004F3874">
        <w:rPr>
          <w:rFonts w:ascii="Times New Roman" w:hAnsi="Times New Roman" w:cs="Times New Roman"/>
          <w:sz w:val="24"/>
          <w:szCs w:val="24"/>
        </w:rPr>
        <w:t xml:space="preserve">Slovenian public sector and </w:t>
      </w:r>
      <w:r w:rsidR="00001A91" w:rsidRPr="004F3874">
        <w:rPr>
          <w:rFonts w:ascii="Times New Roman" w:hAnsi="Times New Roman" w:cs="Times New Roman"/>
          <w:color w:val="000000"/>
          <w:sz w:val="24"/>
          <w:szCs w:val="24"/>
        </w:rPr>
        <w:t xml:space="preserve">public sector salary system in Slovenia. </w:t>
      </w:r>
    </w:p>
    <w:p w14:paraId="1E64788C" w14:textId="32EDE61A" w:rsidR="00001A91" w:rsidRPr="00102ABE" w:rsidRDefault="00001A91" w:rsidP="00921B65">
      <w:pPr>
        <w:spacing w:before="120" w:after="0" w:line="240" w:lineRule="auto"/>
        <w:jc w:val="both"/>
        <w:rPr>
          <w:rFonts w:ascii="Times New Roman" w:hAnsi="Times New Roman" w:cs="Times New Roman"/>
          <w:b/>
          <w:color w:val="000000"/>
          <w:sz w:val="24"/>
          <w:szCs w:val="24"/>
        </w:rPr>
      </w:pPr>
      <w:r w:rsidRPr="00102ABE">
        <w:rPr>
          <w:rFonts w:ascii="Times New Roman" w:hAnsi="Times New Roman" w:cs="Times New Roman"/>
          <w:b/>
          <w:color w:val="000000"/>
          <w:sz w:val="24"/>
          <w:szCs w:val="24"/>
        </w:rPr>
        <w:t>Slovenian public sector</w:t>
      </w:r>
      <w:r w:rsidR="00BF33EB" w:rsidRPr="00102ABE">
        <w:rPr>
          <w:rStyle w:val="FootnoteReference"/>
          <w:rFonts w:ascii="Times New Roman" w:hAnsi="Times New Roman" w:cs="Times New Roman"/>
          <w:b/>
          <w:color w:val="000000"/>
          <w:sz w:val="24"/>
          <w:szCs w:val="24"/>
        </w:rPr>
        <w:footnoteReference w:id="2"/>
      </w:r>
      <w:r w:rsidRPr="00102ABE">
        <w:rPr>
          <w:rFonts w:ascii="Times New Roman" w:hAnsi="Times New Roman" w:cs="Times New Roman"/>
          <w:b/>
          <w:color w:val="000000"/>
          <w:sz w:val="24"/>
          <w:szCs w:val="24"/>
        </w:rPr>
        <w:t xml:space="preserve"> </w:t>
      </w:r>
    </w:p>
    <w:p w14:paraId="562778E2" w14:textId="263164BE" w:rsidR="001E5DBF" w:rsidRPr="00102ABE" w:rsidRDefault="00BF33EB" w:rsidP="006713BA">
      <w:pPr>
        <w:pStyle w:val="NormalWeb"/>
        <w:spacing w:before="96" w:beforeAutospacing="0" w:after="0" w:afterAutospacing="0"/>
        <w:jc w:val="both"/>
        <w:textAlignment w:val="baseline"/>
        <w:rPr>
          <w:rFonts w:eastAsiaTheme="minorEastAsia"/>
          <w:color w:val="000000" w:themeColor="text1"/>
          <w:lang w:val="en-GB"/>
        </w:rPr>
      </w:pPr>
      <w:r w:rsidRPr="00102ABE">
        <w:t xml:space="preserve">Public sector in Slovenia comprises 157,000 </w:t>
      </w:r>
      <w:r w:rsidR="00951505" w:rsidRPr="00102ABE">
        <w:t>civil</w:t>
      </w:r>
      <w:r w:rsidRPr="00102ABE">
        <w:t xml:space="preserve"> servants employed by public administration, </w:t>
      </w:r>
      <w:r w:rsidRPr="00BF33EB">
        <w:rPr>
          <w:rFonts w:eastAsiaTheme="minorEastAsia"/>
          <w:color w:val="000000" w:themeColor="text1"/>
          <w:lang w:val="en-GB"/>
        </w:rPr>
        <w:t>public funds</w:t>
      </w:r>
      <w:r w:rsidRPr="00102ABE">
        <w:rPr>
          <w:rFonts w:eastAsiaTheme="minorEastAsia"/>
          <w:color w:val="000000" w:themeColor="text1"/>
          <w:lang w:val="en-GB"/>
        </w:rPr>
        <w:t xml:space="preserve"> and public commercial institutions and </w:t>
      </w:r>
      <w:r w:rsidRPr="00BF33EB">
        <w:rPr>
          <w:rFonts w:eastAsiaTheme="minorEastAsia"/>
          <w:color w:val="000000" w:themeColor="text1"/>
          <w:lang w:val="en-GB"/>
        </w:rPr>
        <w:t>other entities of public law that indirectly use state or local budgetary funds</w:t>
      </w:r>
      <w:r w:rsidRPr="00102ABE">
        <w:rPr>
          <w:rFonts w:eastAsiaTheme="minorEastAsia"/>
          <w:color w:val="000000" w:themeColor="text1"/>
          <w:lang w:val="en-GB"/>
        </w:rPr>
        <w:t>. Public administration</w:t>
      </w:r>
      <w:r w:rsidR="001E5DBF" w:rsidRPr="00102ABE">
        <w:rPr>
          <w:rFonts w:eastAsiaTheme="minorEastAsia"/>
          <w:color w:val="000000" w:themeColor="text1"/>
          <w:lang w:val="en-GB"/>
        </w:rPr>
        <w:t xml:space="preserve"> includes state administration entities of </w:t>
      </w:r>
      <w:r w:rsidR="0088551E">
        <w:rPr>
          <w:rFonts w:eastAsiaTheme="minorEastAsia"/>
          <w:color w:val="000000" w:themeColor="text1"/>
          <w:lang w:val="en-GB"/>
        </w:rPr>
        <w:t xml:space="preserve">the </w:t>
      </w:r>
      <w:r w:rsidR="001E5DBF" w:rsidRPr="00102ABE">
        <w:rPr>
          <w:rFonts w:eastAsiaTheme="minorEastAsia"/>
          <w:color w:val="000000" w:themeColor="text1"/>
          <w:lang w:val="en-GB"/>
        </w:rPr>
        <w:t xml:space="preserve">executive, judiciary and legislature as well as local self-government bodies of 212 municipalities. State administration entities comprise the following types of entities: </w:t>
      </w:r>
    </w:p>
    <w:p w14:paraId="34F6595F" w14:textId="4FF281FF" w:rsidR="001E5DBF" w:rsidRPr="00102ABE" w:rsidRDefault="001E5DBF" w:rsidP="00301E49">
      <w:pPr>
        <w:pStyle w:val="ListParagraph"/>
        <w:numPr>
          <w:ilvl w:val="0"/>
          <w:numId w:val="3"/>
        </w:numPr>
        <w:spacing w:before="86" w:after="0" w:line="216" w:lineRule="auto"/>
        <w:jc w:val="both"/>
        <w:textAlignment w:val="baseline"/>
        <w:rPr>
          <w:rFonts w:ascii="Times New Roman" w:eastAsia="Times New Roman" w:hAnsi="Times New Roman" w:cs="Times New Roman"/>
          <w:sz w:val="24"/>
          <w:szCs w:val="24"/>
        </w:rPr>
      </w:pPr>
      <w:r w:rsidRPr="00102ABE">
        <w:rPr>
          <w:rFonts w:ascii="Times New Roman" w:eastAsiaTheme="minorEastAsia" w:hAnsi="Times New Roman" w:cs="Times New Roman"/>
          <w:bCs/>
          <w:color w:val="000000" w:themeColor="text1"/>
          <w:sz w:val="24"/>
          <w:szCs w:val="24"/>
          <w:lang w:val="sl-SI"/>
        </w:rPr>
        <w:t>M</w:t>
      </w:r>
      <w:proofErr w:type="spellStart"/>
      <w:r w:rsidRPr="00102ABE">
        <w:rPr>
          <w:rFonts w:ascii="Times New Roman" w:eastAsiaTheme="minorEastAsia" w:hAnsi="Times New Roman" w:cs="Times New Roman"/>
          <w:bCs/>
          <w:color w:val="000000" w:themeColor="text1"/>
          <w:sz w:val="24"/>
          <w:szCs w:val="24"/>
          <w:lang w:val="en-GB"/>
        </w:rPr>
        <w:t>inistries</w:t>
      </w:r>
      <w:proofErr w:type="spellEnd"/>
      <w:r w:rsidRPr="00102ABE">
        <w:rPr>
          <w:rFonts w:ascii="Times New Roman" w:eastAsiaTheme="minorEastAsia" w:hAnsi="Times New Roman" w:cs="Times New Roman"/>
          <w:bCs/>
          <w:color w:val="000000" w:themeColor="text1"/>
          <w:sz w:val="24"/>
          <w:szCs w:val="24"/>
          <w:lang w:val="en-GB"/>
        </w:rPr>
        <w:t xml:space="preserve">, performing </w:t>
      </w:r>
      <w:r w:rsidRPr="00102ABE">
        <w:rPr>
          <w:rFonts w:ascii="Times New Roman" w:eastAsiaTheme="minorEastAsia" w:hAnsi="Times New Roman" w:cs="Times New Roman"/>
          <w:color w:val="000000" w:themeColor="text1"/>
          <w:sz w:val="24"/>
          <w:szCs w:val="24"/>
          <w:lang w:val="en-GB"/>
        </w:rPr>
        <w:t>administrative tasks in one or more administrative departments</w:t>
      </w:r>
      <w:r w:rsidR="006713BA">
        <w:rPr>
          <w:rFonts w:ascii="Times New Roman" w:eastAsiaTheme="minorEastAsia" w:hAnsi="Times New Roman" w:cs="Times New Roman"/>
          <w:color w:val="000000" w:themeColor="text1"/>
          <w:sz w:val="24"/>
          <w:szCs w:val="24"/>
          <w:lang w:val="en-GB"/>
        </w:rPr>
        <w:t>;</w:t>
      </w:r>
    </w:p>
    <w:p w14:paraId="52C9AAB9" w14:textId="0D29F177" w:rsidR="001E5DBF" w:rsidRPr="00102ABE" w:rsidRDefault="001E5DBF" w:rsidP="00301E49">
      <w:pPr>
        <w:pStyle w:val="ListParagraph"/>
        <w:numPr>
          <w:ilvl w:val="0"/>
          <w:numId w:val="3"/>
        </w:numPr>
        <w:spacing w:after="0" w:line="216" w:lineRule="auto"/>
        <w:jc w:val="both"/>
        <w:textAlignment w:val="baseline"/>
        <w:rPr>
          <w:rFonts w:ascii="Times New Roman" w:eastAsia="Times New Roman" w:hAnsi="Times New Roman" w:cs="Times New Roman"/>
          <w:sz w:val="24"/>
          <w:szCs w:val="24"/>
        </w:rPr>
      </w:pPr>
      <w:r w:rsidRPr="00102ABE">
        <w:rPr>
          <w:rFonts w:ascii="Times New Roman" w:eastAsiaTheme="minorEastAsia" w:hAnsi="Times New Roman" w:cs="Times New Roman"/>
          <w:bCs/>
          <w:color w:val="000000" w:themeColor="text1"/>
          <w:sz w:val="24"/>
          <w:szCs w:val="24"/>
          <w:lang w:val="en-GB"/>
        </w:rPr>
        <w:t xml:space="preserve">Bodies under </w:t>
      </w:r>
      <w:r w:rsidRPr="00102ABE">
        <w:rPr>
          <w:rFonts w:ascii="Times New Roman" w:eastAsiaTheme="minorEastAsia" w:hAnsi="Times New Roman" w:cs="Times New Roman"/>
          <w:bCs/>
          <w:color w:val="000000" w:themeColor="text1"/>
          <w:sz w:val="24"/>
          <w:szCs w:val="24"/>
          <w:lang w:val="sl-SI"/>
        </w:rPr>
        <w:t>m</w:t>
      </w:r>
      <w:proofErr w:type="spellStart"/>
      <w:r w:rsidRPr="00102ABE">
        <w:rPr>
          <w:rFonts w:ascii="Times New Roman" w:eastAsiaTheme="minorEastAsia" w:hAnsi="Times New Roman" w:cs="Times New Roman"/>
          <w:bCs/>
          <w:color w:val="000000" w:themeColor="text1"/>
          <w:sz w:val="24"/>
          <w:szCs w:val="24"/>
          <w:lang w:val="en-GB"/>
        </w:rPr>
        <w:t>inistries</w:t>
      </w:r>
      <w:proofErr w:type="spellEnd"/>
      <w:r w:rsidRPr="00102ABE">
        <w:rPr>
          <w:rFonts w:ascii="Times New Roman" w:eastAsiaTheme="minorEastAsia" w:hAnsi="Times New Roman" w:cs="Times New Roman"/>
          <w:bCs/>
          <w:color w:val="000000" w:themeColor="text1"/>
          <w:sz w:val="24"/>
          <w:szCs w:val="24"/>
          <w:lang w:val="en-GB"/>
        </w:rPr>
        <w:t>, performing s</w:t>
      </w:r>
      <w:r w:rsidRPr="00102ABE">
        <w:rPr>
          <w:rFonts w:ascii="Times New Roman" w:eastAsiaTheme="minorEastAsia" w:hAnsi="Times New Roman" w:cs="Times New Roman"/>
          <w:color w:val="000000" w:themeColor="text1"/>
          <w:sz w:val="24"/>
          <w:szCs w:val="24"/>
          <w:lang w:val="en-GB"/>
        </w:rPr>
        <w:t>pecialised tasks requiring expertise</w:t>
      </w:r>
      <w:r w:rsidRPr="00102ABE">
        <w:rPr>
          <w:rFonts w:ascii="Times New Roman" w:eastAsiaTheme="minorEastAsia" w:hAnsi="Times New Roman" w:cs="Times New Roman"/>
          <w:color w:val="000000" w:themeColor="text1"/>
          <w:sz w:val="24"/>
          <w:szCs w:val="24"/>
          <w:lang w:val="sl-SI"/>
        </w:rPr>
        <w:t xml:space="preserve">, </w:t>
      </w:r>
      <w:r w:rsidRPr="00102ABE">
        <w:rPr>
          <w:rFonts w:ascii="Times New Roman" w:eastAsiaTheme="minorEastAsia" w:hAnsi="Times New Roman" w:cs="Times New Roman"/>
          <w:color w:val="000000" w:themeColor="text1"/>
          <w:sz w:val="24"/>
          <w:szCs w:val="24"/>
          <w:lang w:val="en-GB"/>
        </w:rPr>
        <w:t>inspection supervisory tasks</w:t>
      </w:r>
      <w:r w:rsidR="006713BA">
        <w:rPr>
          <w:rFonts w:ascii="Times New Roman" w:eastAsiaTheme="minorEastAsia" w:hAnsi="Times New Roman" w:cs="Times New Roman"/>
          <w:color w:val="000000" w:themeColor="text1"/>
          <w:sz w:val="24"/>
          <w:szCs w:val="24"/>
          <w:lang w:val="en-GB"/>
        </w:rPr>
        <w:t>;</w:t>
      </w:r>
    </w:p>
    <w:p w14:paraId="399B8655" w14:textId="6FEDB284" w:rsidR="001E5DBF" w:rsidRPr="00102ABE" w:rsidRDefault="001E5DBF" w:rsidP="00301E49">
      <w:pPr>
        <w:pStyle w:val="ListParagraph"/>
        <w:numPr>
          <w:ilvl w:val="0"/>
          <w:numId w:val="3"/>
        </w:numPr>
        <w:spacing w:after="0" w:line="216" w:lineRule="auto"/>
        <w:jc w:val="both"/>
        <w:textAlignment w:val="baseline"/>
        <w:rPr>
          <w:rFonts w:ascii="Times New Roman" w:eastAsiaTheme="minorEastAsia" w:hAnsi="Times New Roman" w:cs="Times New Roman"/>
          <w:color w:val="000000" w:themeColor="text1"/>
          <w:sz w:val="24"/>
          <w:szCs w:val="24"/>
          <w:lang w:val="en-GB"/>
        </w:rPr>
      </w:pPr>
      <w:r w:rsidRPr="00102ABE">
        <w:rPr>
          <w:rFonts w:ascii="Times New Roman" w:eastAsiaTheme="minorEastAsia" w:hAnsi="Times New Roman" w:cs="Times New Roman"/>
          <w:bCs/>
          <w:color w:val="000000" w:themeColor="text1"/>
          <w:sz w:val="24"/>
          <w:szCs w:val="24"/>
          <w:lang w:val="en-GB"/>
        </w:rPr>
        <w:t xml:space="preserve">Administrative </w:t>
      </w:r>
      <w:r w:rsidRPr="00102ABE">
        <w:rPr>
          <w:rFonts w:ascii="Times New Roman" w:eastAsiaTheme="minorEastAsia" w:hAnsi="Times New Roman" w:cs="Times New Roman"/>
          <w:bCs/>
          <w:color w:val="000000" w:themeColor="text1"/>
          <w:sz w:val="24"/>
          <w:szCs w:val="24"/>
          <w:lang w:val="sl-SI"/>
        </w:rPr>
        <w:t>u</w:t>
      </w:r>
      <w:r w:rsidRPr="00102ABE">
        <w:rPr>
          <w:rFonts w:ascii="Times New Roman" w:eastAsiaTheme="minorEastAsia" w:hAnsi="Times New Roman" w:cs="Times New Roman"/>
          <w:bCs/>
          <w:color w:val="000000" w:themeColor="text1"/>
          <w:sz w:val="24"/>
          <w:szCs w:val="24"/>
          <w:lang w:val="en-GB"/>
        </w:rPr>
        <w:t>nits, performing</w:t>
      </w:r>
      <w:r w:rsidRPr="00102ABE">
        <w:rPr>
          <w:rFonts w:ascii="Times New Roman" w:eastAsiaTheme="minorEastAsia" w:hAnsi="Times New Roman" w:cs="Times New Roman"/>
          <w:color w:val="000000" w:themeColor="text1"/>
          <w:sz w:val="24"/>
          <w:szCs w:val="24"/>
          <w:lang w:val="en-GB"/>
        </w:rPr>
        <w:t xml:space="preserve"> tasks of public administration requiring to be territorially organised</w:t>
      </w:r>
      <w:r w:rsidR="006713BA">
        <w:rPr>
          <w:rFonts w:ascii="Times New Roman" w:eastAsiaTheme="minorEastAsia" w:hAnsi="Times New Roman" w:cs="Times New Roman"/>
          <w:color w:val="000000" w:themeColor="text1"/>
          <w:sz w:val="24"/>
          <w:szCs w:val="24"/>
          <w:lang w:val="en-GB"/>
        </w:rPr>
        <w:t>;</w:t>
      </w:r>
    </w:p>
    <w:p w14:paraId="3E78B151" w14:textId="211A3730" w:rsidR="001E5DBF" w:rsidRPr="001E5DBF" w:rsidRDefault="001E5DBF" w:rsidP="00301E49">
      <w:pPr>
        <w:pStyle w:val="NormalWeb"/>
        <w:numPr>
          <w:ilvl w:val="0"/>
          <w:numId w:val="3"/>
        </w:numPr>
        <w:spacing w:before="86" w:beforeAutospacing="0" w:after="0" w:afterAutospacing="0"/>
        <w:jc w:val="both"/>
        <w:textAlignment w:val="baseline"/>
      </w:pPr>
      <w:r w:rsidRPr="00102ABE">
        <w:rPr>
          <w:rFonts w:eastAsiaTheme="minorEastAsia"/>
          <w:bCs/>
          <w:color w:val="000000" w:themeColor="text1"/>
          <w:lang w:val="sl-SI"/>
        </w:rPr>
        <w:t>G</w:t>
      </w:r>
      <w:r w:rsidRPr="001E5DBF">
        <w:rPr>
          <w:rFonts w:eastAsiaTheme="minorEastAsia"/>
          <w:bCs/>
          <w:color w:val="000000" w:themeColor="text1"/>
          <w:lang w:val="sl-SI"/>
        </w:rPr>
        <w:t>overnment offices</w:t>
      </w:r>
      <w:r w:rsidRPr="00102ABE">
        <w:rPr>
          <w:rFonts w:eastAsiaTheme="minorEastAsia"/>
          <w:bCs/>
          <w:color w:val="000000" w:themeColor="text1"/>
          <w:lang w:val="sl-SI"/>
        </w:rPr>
        <w:t>, performing</w:t>
      </w:r>
      <w:r w:rsidR="0088551E">
        <w:rPr>
          <w:rFonts w:eastAsiaTheme="minorEastAsia"/>
          <w:b/>
          <w:bCs/>
          <w:color w:val="000000" w:themeColor="text1"/>
          <w:lang w:val="sl-SI"/>
        </w:rPr>
        <w:t xml:space="preserve"> </w:t>
      </w:r>
      <w:r w:rsidRPr="00102ABE">
        <w:rPr>
          <w:rFonts w:eastAsiaTheme="minorEastAsia"/>
          <w:color w:val="000000" w:themeColor="text1"/>
          <w:lang w:val="sl-SI" w:eastAsia="en-US"/>
        </w:rPr>
        <w:t xml:space="preserve">organizational, </w:t>
      </w:r>
      <w:r w:rsidR="00951505" w:rsidRPr="00102ABE">
        <w:rPr>
          <w:rFonts w:eastAsiaTheme="minorEastAsia"/>
          <w:color w:val="000000" w:themeColor="text1"/>
          <w:lang w:val="sl-SI" w:eastAsia="en-US"/>
        </w:rPr>
        <w:t>t</w:t>
      </w:r>
      <w:r w:rsidRPr="00102ABE">
        <w:rPr>
          <w:rFonts w:eastAsiaTheme="minorEastAsia"/>
          <w:color w:val="000000" w:themeColor="text1"/>
          <w:lang w:val="sl-SI" w:eastAsia="en-US"/>
        </w:rPr>
        <w:t xml:space="preserve">echnical and other assistance </w:t>
      </w:r>
      <w:r w:rsidRPr="00102ABE">
        <w:rPr>
          <w:rFonts w:eastAsiaTheme="minorEastAsia"/>
          <w:color w:val="000000" w:themeColor="text1"/>
          <w:lang w:val="en-GB" w:eastAsia="en-US"/>
        </w:rPr>
        <w:t>for the Government (e.g. t</w:t>
      </w:r>
      <w:r w:rsidRPr="001E5DBF">
        <w:rPr>
          <w:rFonts w:eastAsiaTheme="minorEastAsia"/>
          <w:color w:val="000000" w:themeColor="text1"/>
          <w:lang w:val="sl-SI"/>
        </w:rPr>
        <w:t>he Secretariat General of the G</w:t>
      </w:r>
      <w:r w:rsidRPr="00102ABE">
        <w:rPr>
          <w:rFonts w:eastAsiaTheme="minorEastAsia"/>
          <w:color w:val="000000" w:themeColor="text1"/>
          <w:lang w:val="sl-SI"/>
        </w:rPr>
        <w:t xml:space="preserve">overnment, </w:t>
      </w:r>
      <w:r w:rsidRPr="001E5DBF">
        <w:rPr>
          <w:rFonts w:eastAsiaTheme="minorEastAsia"/>
          <w:color w:val="000000" w:themeColor="text1"/>
          <w:lang w:val="sl-SI"/>
        </w:rPr>
        <w:t>Office for Legislation</w:t>
      </w:r>
      <w:r w:rsidR="00951505" w:rsidRPr="00102ABE">
        <w:rPr>
          <w:rFonts w:eastAsiaTheme="minorEastAsia"/>
          <w:color w:val="000000" w:themeColor="text1"/>
          <w:lang w:val="sl-SI"/>
        </w:rPr>
        <w:t xml:space="preserve">, </w:t>
      </w:r>
      <w:r w:rsidRPr="001E5DBF">
        <w:rPr>
          <w:rFonts w:eastAsiaTheme="minorEastAsia"/>
          <w:color w:val="000000" w:themeColor="text1"/>
          <w:lang w:val="sl-SI"/>
        </w:rPr>
        <w:t>Government Communication Office</w:t>
      </w:r>
      <w:r w:rsidR="00951505" w:rsidRPr="00102ABE">
        <w:rPr>
          <w:rFonts w:eastAsiaTheme="minorEastAsia"/>
          <w:color w:val="000000" w:themeColor="text1"/>
          <w:lang w:val="sl-SI"/>
        </w:rPr>
        <w:t xml:space="preserve">, </w:t>
      </w:r>
      <w:r w:rsidRPr="001E5DBF">
        <w:rPr>
          <w:rFonts w:eastAsiaTheme="minorEastAsia"/>
          <w:color w:val="000000" w:themeColor="text1"/>
          <w:lang w:val="sl-SI"/>
        </w:rPr>
        <w:t>Office</w:t>
      </w:r>
      <w:r w:rsidRPr="001E5DBF">
        <w:rPr>
          <w:rFonts w:eastAsiaTheme="minorEastAsia"/>
          <w:color w:val="000000" w:themeColor="text1"/>
          <w:lang w:val="en-GB"/>
        </w:rPr>
        <w:t xml:space="preserve"> for </w:t>
      </w:r>
      <w:r w:rsidRPr="001E5DBF">
        <w:rPr>
          <w:rFonts w:eastAsiaTheme="minorEastAsia"/>
          <w:color w:val="000000" w:themeColor="text1"/>
          <w:lang w:val="sl-SI"/>
        </w:rPr>
        <w:t>Macroeconomic Analysis and Development</w:t>
      </w:r>
      <w:r w:rsidR="00951505" w:rsidRPr="00102ABE">
        <w:rPr>
          <w:rFonts w:eastAsiaTheme="minorEastAsia"/>
          <w:color w:val="000000" w:themeColor="text1"/>
          <w:lang w:val="sl-SI"/>
        </w:rPr>
        <w:t xml:space="preserve">, </w:t>
      </w:r>
      <w:r w:rsidRPr="001E5DBF">
        <w:rPr>
          <w:rFonts w:eastAsiaTheme="minorEastAsia"/>
          <w:color w:val="000000" w:themeColor="text1"/>
          <w:lang w:val="sl-SI"/>
        </w:rPr>
        <w:t>Statistical Office</w:t>
      </w:r>
      <w:r w:rsidR="00951505" w:rsidRPr="00102ABE">
        <w:rPr>
          <w:rFonts w:eastAsiaTheme="minorEastAsia"/>
          <w:color w:val="000000" w:themeColor="text1"/>
          <w:lang w:val="sl-SI"/>
        </w:rPr>
        <w:t>, etc.)</w:t>
      </w:r>
      <w:r w:rsidR="006713BA">
        <w:rPr>
          <w:rFonts w:eastAsiaTheme="minorEastAsia"/>
          <w:color w:val="000000" w:themeColor="text1"/>
          <w:lang w:val="sl-SI"/>
        </w:rPr>
        <w:t>.</w:t>
      </w:r>
    </w:p>
    <w:p w14:paraId="2D88190A" w14:textId="77777777" w:rsidR="006713BA" w:rsidRDefault="006713BA" w:rsidP="006713BA">
      <w:pPr>
        <w:pStyle w:val="PlainText"/>
        <w:jc w:val="both"/>
        <w:rPr>
          <w:rFonts w:ascii="Times New Roman" w:eastAsiaTheme="minorEastAsia" w:hAnsi="Times New Roman" w:cs="Times New Roman"/>
          <w:i/>
          <w:color w:val="000000" w:themeColor="text1"/>
          <w:sz w:val="24"/>
          <w:szCs w:val="24"/>
          <w:lang w:val="en-GB"/>
        </w:rPr>
      </w:pPr>
    </w:p>
    <w:p w14:paraId="4548C5D2" w14:textId="7559F360" w:rsidR="007B196A" w:rsidRPr="007B196A" w:rsidRDefault="00951505" w:rsidP="006713BA">
      <w:pPr>
        <w:pStyle w:val="PlainText"/>
        <w:jc w:val="both"/>
        <w:rPr>
          <w:rFonts w:ascii="Times New Roman" w:hAnsi="Times New Roman" w:cs="Times New Roman"/>
          <w:sz w:val="24"/>
          <w:szCs w:val="24"/>
        </w:rPr>
      </w:pPr>
      <w:r w:rsidRPr="00951505">
        <w:rPr>
          <w:rFonts w:ascii="Times New Roman" w:eastAsiaTheme="minorEastAsia" w:hAnsi="Times New Roman" w:cs="Times New Roman"/>
          <w:i/>
          <w:color w:val="000000" w:themeColor="text1"/>
          <w:sz w:val="24"/>
          <w:szCs w:val="24"/>
          <w:lang w:val="en-GB"/>
        </w:rPr>
        <w:t>Civil servant</w:t>
      </w:r>
      <w:r w:rsidRPr="007B196A">
        <w:rPr>
          <w:rFonts w:ascii="Times New Roman" w:eastAsiaTheme="minorEastAsia" w:hAnsi="Times New Roman" w:cs="Times New Roman"/>
          <w:color w:val="000000" w:themeColor="text1"/>
          <w:sz w:val="24"/>
          <w:szCs w:val="24"/>
          <w:lang w:val="en-GB"/>
        </w:rPr>
        <w:t xml:space="preserve"> in Slovenia context means </w:t>
      </w:r>
      <w:r w:rsidRPr="007B196A">
        <w:rPr>
          <w:rFonts w:ascii="Times New Roman" w:eastAsiaTheme="minorEastAsia" w:hAnsi="Times New Roman" w:cs="Times New Roman"/>
          <w:i/>
          <w:color w:val="000000" w:themeColor="text1"/>
          <w:sz w:val="24"/>
          <w:szCs w:val="24"/>
          <w:lang w:val="en-GB"/>
        </w:rPr>
        <w:t>an</w:t>
      </w:r>
      <w:r w:rsidRPr="00951505">
        <w:rPr>
          <w:rFonts w:ascii="Times New Roman" w:eastAsiaTheme="minorEastAsia" w:hAnsi="Times New Roman" w:cs="Times New Roman"/>
          <w:i/>
          <w:color w:val="000000" w:themeColor="text1"/>
          <w:sz w:val="24"/>
          <w:szCs w:val="24"/>
          <w:lang w:val="en-GB"/>
        </w:rPr>
        <w:t xml:space="preserve"> individual employed in the public sector</w:t>
      </w:r>
      <w:r w:rsidRPr="007B196A">
        <w:rPr>
          <w:rFonts w:ascii="Times New Roman" w:eastAsiaTheme="minorEastAsia" w:hAnsi="Times New Roman" w:cs="Times New Roman"/>
          <w:color w:val="000000" w:themeColor="text1"/>
          <w:sz w:val="24"/>
          <w:szCs w:val="24"/>
          <w:lang w:val="en-GB"/>
        </w:rPr>
        <w:t xml:space="preserve">. </w:t>
      </w:r>
      <w:r w:rsidR="007B196A" w:rsidRPr="007B196A">
        <w:rPr>
          <w:rFonts w:ascii="Times New Roman" w:hAnsi="Times New Roman" w:cs="Times New Roman"/>
          <w:sz w:val="24"/>
          <w:szCs w:val="24"/>
        </w:rPr>
        <w:t xml:space="preserve">All public sector employees are civil servants, but 31,000 civil servants, employed by public administration, have special status. </w:t>
      </w:r>
    </w:p>
    <w:p w14:paraId="227B119F" w14:textId="0CE65CCE" w:rsidR="00951505" w:rsidRPr="007B196A" w:rsidRDefault="00951505" w:rsidP="006713BA">
      <w:pPr>
        <w:spacing w:before="86" w:after="0" w:line="240" w:lineRule="auto"/>
        <w:jc w:val="both"/>
        <w:textAlignment w:val="baseline"/>
        <w:rPr>
          <w:rFonts w:ascii="Times New Roman" w:eastAsiaTheme="minorEastAsia" w:hAnsi="Times New Roman" w:cs="Times New Roman"/>
          <w:color w:val="000000" w:themeColor="text1"/>
          <w:sz w:val="24"/>
          <w:szCs w:val="24"/>
          <w:lang w:val="en-GB"/>
        </w:rPr>
      </w:pPr>
      <w:r w:rsidRPr="007B196A">
        <w:rPr>
          <w:rFonts w:ascii="Times New Roman" w:eastAsiaTheme="minorEastAsia" w:hAnsi="Times New Roman" w:cs="Times New Roman"/>
          <w:color w:val="000000" w:themeColor="text1"/>
          <w:sz w:val="24"/>
          <w:szCs w:val="24"/>
          <w:lang w:val="en-GB"/>
        </w:rPr>
        <w:t xml:space="preserve">Civil servants employed in </w:t>
      </w:r>
      <w:r w:rsidRPr="007B196A">
        <w:rPr>
          <w:rFonts w:ascii="Times New Roman" w:eastAsiaTheme="minorEastAsia" w:hAnsi="Times New Roman" w:cs="Times New Roman"/>
          <w:i/>
          <w:color w:val="000000" w:themeColor="text1"/>
          <w:sz w:val="24"/>
          <w:szCs w:val="24"/>
          <w:lang w:val="en-GB"/>
        </w:rPr>
        <w:t>public administration</w:t>
      </w:r>
      <w:r w:rsidRPr="007B196A">
        <w:rPr>
          <w:rFonts w:ascii="Times New Roman" w:eastAsiaTheme="minorEastAsia" w:hAnsi="Times New Roman" w:cs="Times New Roman"/>
          <w:color w:val="000000" w:themeColor="text1"/>
          <w:sz w:val="24"/>
          <w:szCs w:val="24"/>
          <w:lang w:val="en-GB"/>
        </w:rPr>
        <w:t xml:space="preserve"> include:</w:t>
      </w:r>
    </w:p>
    <w:p w14:paraId="1EEA3814" w14:textId="3BA64FF0" w:rsidR="00951505" w:rsidRPr="007B196A" w:rsidRDefault="00951505" w:rsidP="00301E49">
      <w:pPr>
        <w:pStyle w:val="ListParagraph"/>
        <w:numPr>
          <w:ilvl w:val="0"/>
          <w:numId w:val="4"/>
        </w:numPr>
        <w:spacing w:before="86" w:after="0" w:line="240" w:lineRule="auto"/>
        <w:jc w:val="both"/>
        <w:textAlignment w:val="baseline"/>
        <w:rPr>
          <w:rFonts w:ascii="Times New Roman" w:eastAsiaTheme="minorEastAsia" w:hAnsi="Times New Roman" w:cs="Times New Roman"/>
          <w:color w:val="000000" w:themeColor="text1"/>
          <w:sz w:val="24"/>
          <w:szCs w:val="24"/>
        </w:rPr>
      </w:pPr>
      <w:r w:rsidRPr="007B196A">
        <w:rPr>
          <w:rFonts w:ascii="Times New Roman" w:eastAsiaTheme="minorEastAsia" w:hAnsi="Times New Roman" w:cs="Times New Roman"/>
          <w:color w:val="000000" w:themeColor="text1"/>
          <w:sz w:val="24"/>
          <w:szCs w:val="24"/>
          <w:lang w:val="en-GB"/>
        </w:rPr>
        <w:t>Officials, performing</w:t>
      </w:r>
      <w:r w:rsidRPr="007B196A">
        <w:rPr>
          <w:rFonts w:ascii="Times New Roman" w:eastAsiaTheme="minorEastAsia" w:hAnsi="Times New Roman" w:cs="Times New Roman"/>
          <w:color w:val="000000" w:themeColor="text1"/>
          <w:sz w:val="24"/>
          <w:szCs w:val="24"/>
        </w:rPr>
        <w:t xml:space="preserve"> the public tasks relevant to their title</w:t>
      </w:r>
      <w:r w:rsidR="00520B16">
        <w:rPr>
          <w:rStyle w:val="FootnoteReference"/>
          <w:rFonts w:ascii="Times New Roman" w:eastAsiaTheme="minorEastAsia" w:hAnsi="Times New Roman" w:cs="Times New Roman"/>
          <w:color w:val="000000" w:themeColor="text1"/>
          <w:sz w:val="24"/>
          <w:szCs w:val="24"/>
        </w:rPr>
        <w:footnoteReference w:id="3"/>
      </w:r>
      <w:r w:rsidR="00520B16">
        <w:rPr>
          <w:rFonts w:ascii="Times New Roman" w:eastAsiaTheme="minorEastAsia" w:hAnsi="Times New Roman" w:cs="Times New Roman"/>
          <w:color w:val="000000" w:themeColor="text1"/>
          <w:sz w:val="24"/>
          <w:szCs w:val="24"/>
        </w:rPr>
        <w:t>;</w:t>
      </w:r>
    </w:p>
    <w:p w14:paraId="071F884C" w14:textId="2C70DCF8" w:rsidR="00102ABE" w:rsidRPr="007B196A" w:rsidRDefault="00951505" w:rsidP="00301E49">
      <w:pPr>
        <w:pStyle w:val="ListParagraph"/>
        <w:numPr>
          <w:ilvl w:val="0"/>
          <w:numId w:val="4"/>
        </w:numPr>
        <w:spacing w:after="0" w:line="240" w:lineRule="auto"/>
        <w:jc w:val="both"/>
        <w:textAlignment w:val="baseline"/>
        <w:rPr>
          <w:rFonts w:ascii="Times New Roman" w:eastAsiaTheme="minorEastAsia" w:hAnsi="Times New Roman" w:cs="Times New Roman"/>
          <w:bCs/>
          <w:color w:val="000000" w:themeColor="text1"/>
          <w:sz w:val="24"/>
          <w:szCs w:val="24"/>
        </w:rPr>
      </w:pPr>
      <w:r w:rsidRPr="007B196A">
        <w:rPr>
          <w:rFonts w:ascii="Times New Roman" w:eastAsiaTheme="minorEastAsia" w:hAnsi="Times New Roman" w:cs="Times New Roman"/>
          <w:bCs/>
          <w:color w:val="000000" w:themeColor="text1"/>
          <w:sz w:val="24"/>
          <w:szCs w:val="24"/>
        </w:rPr>
        <w:t>Professional technical officers, performing support tasks</w:t>
      </w:r>
      <w:r w:rsidR="003E7F29">
        <w:rPr>
          <w:rFonts w:ascii="Times New Roman" w:eastAsiaTheme="minorEastAsia" w:hAnsi="Times New Roman" w:cs="Times New Roman"/>
          <w:bCs/>
          <w:color w:val="000000" w:themeColor="text1"/>
          <w:sz w:val="24"/>
          <w:szCs w:val="24"/>
        </w:rPr>
        <w:t>. These employees don’t have titles.</w:t>
      </w:r>
    </w:p>
    <w:p w14:paraId="606EB1A2" w14:textId="77777777" w:rsidR="00102ABE" w:rsidRPr="00102ABE" w:rsidRDefault="00951505" w:rsidP="00301E49">
      <w:pPr>
        <w:pStyle w:val="ListParagraph"/>
        <w:numPr>
          <w:ilvl w:val="0"/>
          <w:numId w:val="4"/>
        </w:numPr>
        <w:spacing w:after="0" w:line="240" w:lineRule="auto"/>
        <w:jc w:val="both"/>
        <w:textAlignment w:val="baseline"/>
        <w:rPr>
          <w:rFonts w:ascii="Times New Roman" w:eastAsiaTheme="minorEastAsia" w:hAnsi="Times New Roman" w:cs="Times New Roman"/>
          <w:bCs/>
          <w:color w:val="000000" w:themeColor="text1"/>
          <w:sz w:val="24"/>
          <w:szCs w:val="24"/>
        </w:rPr>
      </w:pPr>
      <w:r w:rsidRPr="007B196A">
        <w:rPr>
          <w:rFonts w:ascii="Times New Roman" w:eastAsiaTheme="minorEastAsia" w:hAnsi="Times New Roman" w:cs="Times New Roman"/>
          <w:bCs/>
          <w:color w:val="000000" w:themeColor="text1"/>
          <w:sz w:val="24"/>
          <w:szCs w:val="24"/>
        </w:rPr>
        <w:t>Senior civil servants</w:t>
      </w:r>
      <w:r w:rsidR="00102ABE" w:rsidRPr="007B196A">
        <w:rPr>
          <w:rFonts w:ascii="Times New Roman" w:eastAsiaTheme="minorEastAsia" w:hAnsi="Times New Roman" w:cs="Times New Roman"/>
          <w:bCs/>
          <w:color w:val="000000" w:themeColor="text1"/>
          <w:sz w:val="24"/>
          <w:szCs w:val="24"/>
        </w:rPr>
        <w:t xml:space="preserve"> – persons, occupying senor</w:t>
      </w:r>
      <w:r w:rsidR="00102ABE" w:rsidRPr="00102ABE">
        <w:rPr>
          <w:rFonts w:ascii="Times New Roman" w:eastAsiaTheme="minorEastAsia" w:hAnsi="Times New Roman" w:cs="Times New Roman"/>
          <w:bCs/>
          <w:color w:val="000000" w:themeColor="text1"/>
          <w:sz w:val="24"/>
          <w:szCs w:val="24"/>
        </w:rPr>
        <w:t xml:space="preserve"> managerial positions in state administration (e.g. </w:t>
      </w:r>
      <w:r w:rsidRPr="00102ABE">
        <w:rPr>
          <w:rFonts w:ascii="Times New Roman" w:eastAsia="Times New Roman" w:hAnsi="Times New Roman" w:cs="Times New Roman"/>
          <w:color w:val="000000" w:themeColor="text1"/>
          <w:sz w:val="24"/>
          <w:szCs w:val="24"/>
          <w:lang w:val="en-GB"/>
        </w:rPr>
        <w:t>director general</w:t>
      </w:r>
      <w:r w:rsidR="00102ABE" w:rsidRPr="00102ABE">
        <w:rPr>
          <w:rFonts w:ascii="Times New Roman" w:eastAsia="Times New Roman" w:hAnsi="Times New Roman" w:cs="Times New Roman"/>
          <w:color w:val="000000" w:themeColor="text1"/>
          <w:sz w:val="24"/>
          <w:szCs w:val="24"/>
          <w:lang w:val="en-GB"/>
        </w:rPr>
        <w:t xml:space="preserve">, </w:t>
      </w:r>
      <w:r w:rsidRPr="00102ABE">
        <w:rPr>
          <w:rFonts w:ascii="Times New Roman" w:eastAsia="Times New Roman" w:hAnsi="Times New Roman" w:cs="Times New Roman"/>
          <w:color w:val="000000" w:themeColor="text1"/>
          <w:sz w:val="24"/>
          <w:szCs w:val="24"/>
          <w:lang w:val="en-GB"/>
        </w:rPr>
        <w:t>secretary general</w:t>
      </w:r>
      <w:r w:rsidR="00102ABE" w:rsidRPr="00102ABE">
        <w:rPr>
          <w:rFonts w:ascii="Times New Roman" w:eastAsia="Times New Roman" w:hAnsi="Times New Roman" w:cs="Times New Roman"/>
          <w:color w:val="000000" w:themeColor="text1"/>
          <w:sz w:val="24"/>
          <w:szCs w:val="24"/>
          <w:lang w:val="en-GB"/>
        </w:rPr>
        <w:t xml:space="preserve">, </w:t>
      </w:r>
      <w:r w:rsidRPr="00102ABE">
        <w:rPr>
          <w:rFonts w:ascii="Times New Roman" w:eastAsia="Times New Roman" w:hAnsi="Times New Roman" w:cs="Times New Roman"/>
          <w:color w:val="000000" w:themeColor="text1"/>
          <w:sz w:val="24"/>
          <w:szCs w:val="24"/>
          <w:lang w:val="en-GB"/>
        </w:rPr>
        <w:t>director of body within ministry</w:t>
      </w:r>
      <w:r w:rsidR="00102ABE" w:rsidRPr="00102ABE">
        <w:rPr>
          <w:rFonts w:ascii="Times New Roman" w:eastAsia="Times New Roman" w:hAnsi="Times New Roman" w:cs="Times New Roman"/>
          <w:color w:val="000000" w:themeColor="text1"/>
          <w:sz w:val="24"/>
          <w:szCs w:val="24"/>
          <w:lang w:val="en-GB"/>
        </w:rPr>
        <w:t xml:space="preserve">, </w:t>
      </w:r>
      <w:r w:rsidRPr="00102ABE">
        <w:rPr>
          <w:rFonts w:ascii="Times New Roman" w:eastAsia="Times New Roman" w:hAnsi="Times New Roman" w:cs="Times New Roman"/>
          <w:color w:val="000000" w:themeColor="text1"/>
          <w:sz w:val="24"/>
          <w:szCs w:val="24"/>
          <w:lang w:val="en-GB"/>
        </w:rPr>
        <w:t>director of the government office</w:t>
      </w:r>
      <w:r w:rsidR="00102ABE" w:rsidRPr="00102ABE">
        <w:rPr>
          <w:rFonts w:ascii="Times New Roman" w:eastAsia="Times New Roman" w:hAnsi="Times New Roman" w:cs="Times New Roman"/>
          <w:color w:val="000000" w:themeColor="text1"/>
          <w:sz w:val="24"/>
          <w:szCs w:val="24"/>
          <w:lang w:val="en-GB"/>
        </w:rPr>
        <w:t xml:space="preserve">, </w:t>
      </w:r>
      <w:r w:rsidRPr="00102ABE">
        <w:rPr>
          <w:rFonts w:ascii="Times New Roman" w:eastAsia="Times New Roman" w:hAnsi="Times New Roman" w:cs="Times New Roman"/>
          <w:color w:val="000000" w:themeColor="text1"/>
          <w:sz w:val="24"/>
          <w:szCs w:val="24"/>
          <w:lang w:val="en-GB"/>
        </w:rPr>
        <w:t>principal of the administrative unit</w:t>
      </w:r>
    </w:p>
    <w:p w14:paraId="3D650526" w14:textId="77777777" w:rsidR="00102ABE" w:rsidRPr="00102ABE" w:rsidRDefault="00102ABE" w:rsidP="006713BA">
      <w:pPr>
        <w:spacing w:after="0" w:line="240" w:lineRule="auto"/>
        <w:jc w:val="both"/>
        <w:textAlignment w:val="baseline"/>
        <w:rPr>
          <w:rFonts w:ascii="Times New Roman" w:eastAsia="Times New Roman" w:hAnsi="Times New Roman" w:cs="Times New Roman"/>
          <w:sz w:val="24"/>
          <w:szCs w:val="24"/>
        </w:rPr>
      </w:pPr>
    </w:p>
    <w:p w14:paraId="449025D0" w14:textId="1382BBDC" w:rsidR="003E7F29" w:rsidRPr="003E7F29" w:rsidRDefault="00102ABE" w:rsidP="006713BA">
      <w:pPr>
        <w:pStyle w:val="PlainText"/>
        <w:jc w:val="both"/>
        <w:rPr>
          <w:rFonts w:ascii="Times New Roman" w:hAnsi="Times New Roman" w:cs="Times New Roman"/>
          <w:sz w:val="24"/>
          <w:szCs w:val="24"/>
        </w:rPr>
      </w:pPr>
      <w:r w:rsidRPr="003E7F29">
        <w:rPr>
          <w:rFonts w:ascii="Times New Roman" w:eastAsia="Times New Roman" w:hAnsi="Times New Roman" w:cs="Times New Roman"/>
          <w:sz w:val="24"/>
          <w:szCs w:val="24"/>
        </w:rPr>
        <w:lastRenderedPageBreak/>
        <w:t>Based on the Constitution, recruitment into administrative civil service is only based on competition</w:t>
      </w:r>
      <w:r w:rsidR="0088551E">
        <w:rPr>
          <w:rFonts w:ascii="Times New Roman" w:eastAsia="Times New Roman" w:hAnsi="Times New Roman" w:cs="Times New Roman"/>
          <w:sz w:val="24"/>
          <w:szCs w:val="24"/>
        </w:rPr>
        <w:t xml:space="preserve"> and</w:t>
      </w:r>
      <w:r w:rsidR="003E7F29" w:rsidRPr="003E7F29">
        <w:rPr>
          <w:rFonts w:ascii="Times New Roman" w:hAnsi="Times New Roman" w:cs="Times New Roman"/>
          <w:sz w:val="24"/>
          <w:szCs w:val="24"/>
        </w:rPr>
        <w:t xml:space="preserve"> some positions attract up</w:t>
      </w:r>
      <w:r w:rsidR="003E7F29">
        <w:rPr>
          <w:rFonts w:ascii="Times New Roman" w:hAnsi="Times New Roman" w:cs="Times New Roman"/>
          <w:sz w:val="24"/>
          <w:szCs w:val="24"/>
        </w:rPr>
        <w:t xml:space="preserve"> </w:t>
      </w:r>
      <w:r w:rsidR="003E7F29" w:rsidRPr="003E7F29">
        <w:rPr>
          <w:rFonts w:ascii="Times New Roman" w:hAnsi="Times New Roman" w:cs="Times New Roman"/>
          <w:sz w:val="24"/>
          <w:szCs w:val="24"/>
        </w:rPr>
        <w:t>to 200 applications.</w:t>
      </w:r>
      <w:r w:rsidR="003E7F29" w:rsidRPr="003E7F29">
        <w:rPr>
          <w:rFonts w:ascii="Times New Roman" w:eastAsia="Times New Roman" w:hAnsi="Times New Roman" w:cs="Times New Roman"/>
          <w:sz w:val="24"/>
          <w:szCs w:val="24"/>
        </w:rPr>
        <w:t xml:space="preserve"> There is no </w:t>
      </w:r>
      <w:r w:rsidR="0088551E">
        <w:rPr>
          <w:rFonts w:ascii="Times New Roman" w:eastAsia="Times New Roman" w:hAnsi="Times New Roman" w:cs="Times New Roman"/>
          <w:sz w:val="24"/>
          <w:szCs w:val="24"/>
        </w:rPr>
        <w:t xml:space="preserve">mandatory </w:t>
      </w:r>
      <w:r w:rsidR="003E7F29" w:rsidRPr="003E7F29">
        <w:rPr>
          <w:rFonts w:ascii="Times New Roman" w:hAnsi="Times New Roman" w:cs="Times New Roman"/>
          <w:sz w:val="24"/>
          <w:szCs w:val="24"/>
        </w:rPr>
        <w:t xml:space="preserve">rotation or civil servants in </w:t>
      </w:r>
      <w:r w:rsidR="0088551E">
        <w:rPr>
          <w:rFonts w:ascii="Times New Roman" w:hAnsi="Times New Roman" w:cs="Times New Roman"/>
          <w:sz w:val="24"/>
          <w:szCs w:val="24"/>
        </w:rPr>
        <w:t xml:space="preserve">the </w:t>
      </w:r>
      <w:r w:rsidR="003E7F29" w:rsidRPr="003E7F29">
        <w:rPr>
          <w:rFonts w:ascii="Times New Roman" w:hAnsi="Times New Roman" w:cs="Times New Roman"/>
          <w:sz w:val="24"/>
          <w:szCs w:val="24"/>
        </w:rPr>
        <w:t xml:space="preserve">Slovenia state administration civil service, but there is a possibility of transfer to a different entity within state administration. </w:t>
      </w:r>
    </w:p>
    <w:p w14:paraId="1E7D306A" w14:textId="6783652F" w:rsidR="001E5DBF" w:rsidRPr="00102ABE" w:rsidRDefault="001E5DBF" w:rsidP="00102ABE">
      <w:pPr>
        <w:spacing w:after="0" w:line="240" w:lineRule="auto"/>
        <w:textAlignment w:val="baseline"/>
        <w:rPr>
          <w:rFonts w:ascii="Times New Roman" w:eastAsiaTheme="minorEastAsia" w:hAnsi="Times New Roman" w:cs="Times New Roman"/>
          <w:bCs/>
          <w:color w:val="000000" w:themeColor="text1"/>
          <w:sz w:val="24"/>
          <w:szCs w:val="24"/>
        </w:rPr>
      </w:pPr>
    </w:p>
    <w:p w14:paraId="7DAE64B0" w14:textId="16E6E76F" w:rsidR="00001A91" w:rsidRPr="00921B65" w:rsidRDefault="00001A91" w:rsidP="00921B65">
      <w:pPr>
        <w:spacing w:before="120" w:after="0" w:line="240" w:lineRule="auto"/>
        <w:jc w:val="both"/>
        <w:rPr>
          <w:rFonts w:ascii="Times New Roman" w:hAnsi="Times New Roman" w:cs="Times New Roman"/>
          <w:b/>
          <w:color w:val="000000"/>
          <w:sz w:val="24"/>
          <w:szCs w:val="24"/>
        </w:rPr>
      </w:pPr>
      <w:r w:rsidRPr="00921B65">
        <w:rPr>
          <w:rFonts w:ascii="Times New Roman" w:hAnsi="Times New Roman" w:cs="Times New Roman"/>
          <w:b/>
          <w:color w:val="000000"/>
          <w:sz w:val="24"/>
          <w:szCs w:val="24"/>
        </w:rPr>
        <w:t>Public sector salary system in Slovenia</w:t>
      </w:r>
      <w:r w:rsidR="00286FE8">
        <w:rPr>
          <w:rStyle w:val="FootnoteReference"/>
          <w:rFonts w:ascii="Times New Roman" w:hAnsi="Times New Roman" w:cs="Times New Roman"/>
          <w:b/>
          <w:color w:val="000000"/>
          <w:sz w:val="24"/>
          <w:szCs w:val="24"/>
        </w:rPr>
        <w:footnoteReference w:id="4"/>
      </w:r>
      <w:r w:rsidRPr="00921B65">
        <w:rPr>
          <w:rFonts w:ascii="Times New Roman" w:hAnsi="Times New Roman" w:cs="Times New Roman"/>
          <w:b/>
          <w:color w:val="000000"/>
          <w:sz w:val="24"/>
          <w:szCs w:val="24"/>
        </w:rPr>
        <w:t xml:space="preserve"> </w:t>
      </w:r>
    </w:p>
    <w:p w14:paraId="67E9DEBE" w14:textId="77777777" w:rsidR="00607140" w:rsidRDefault="00607140" w:rsidP="00607140">
      <w:pPr>
        <w:pStyle w:val="PlainText"/>
        <w:rPr>
          <w:rFonts w:ascii="Times New Roman" w:hAnsi="Times New Roman" w:cs="Times New Roman"/>
          <w:color w:val="000000"/>
          <w:sz w:val="24"/>
          <w:szCs w:val="24"/>
        </w:rPr>
      </w:pPr>
    </w:p>
    <w:p w14:paraId="0571CA4E" w14:textId="196DA245" w:rsidR="00DA5D68" w:rsidRPr="00871FDD" w:rsidRDefault="00607140" w:rsidP="00EF6378">
      <w:pPr>
        <w:pStyle w:val="PlainText"/>
        <w:jc w:val="both"/>
        <w:rPr>
          <w:rFonts w:ascii="Times New Roman" w:hAnsi="Times New Roman" w:cs="Times New Roman"/>
          <w:sz w:val="24"/>
          <w:szCs w:val="24"/>
        </w:rPr>
      </w:pPr>
      <w:r>
        <w:rPr>
          <w:rFonts w:ascii="Times New Roman" w:hAnsi="Times New Roman" w:cs="Times New Roman"/>
          <w:color w:val="000000"/>
          <w:sz w:val="24"/>
          <w:szCs w:val="24"/>
        </w:rPr>
        <w:t xml:space="preserve">Public sector pay in Slovenia has undergone a radical reform in the last decade. The new </w:t>
      </w:r>
      <w:r w:rsidRPr="00871FDD">
        <w:rPr>
          <w:rFonts w:ascii="Times New Roman" w:hAnsi="Times New Roman" w:cs="Times New Roman"/>
          <w:color w:val="000000"/>
          <w:sz w:val="24"/>
          <w:szCs w:val="24"/>
        </w:rPr>
        <w:t xml:space="preserve">public system pay system, introduced in 2008, </w:t>
      </w:r>
      <w:r w:rsidR="00871FDD">
        <w:rPr>
          <w:rFonts w:ascii="Times New Roman" w:hAnsi="Times New Roman" w:cs="Times New Roman"/>
          <w:color w:val="000000"/>
          <w:sz w:val="24"/>
          <w:szCs w:val="24"/>
        </w:rPr>
        <w:t xml:space="preserve">is a result of six years of negotiations between the government and trade unions. </w:t>
      </w:r>
      <w:r w:rsidRPr="00871FDD">
        <w:rPr>
          <w:rFonts w:ascii="Times New Roman" w:hAnsi="Times New Roman" w:cs="Times New Roman"/>
          <w:sz w:val="24"/>
          <w:szCs w:val="24"/>
        </w:rPr>
        <w:t xml:space="preserve">Transparency is an important principle and centralization is a key feature of the new system. </w:t>
      </w:r>
      <w:r w:rsidR="00871FDD">
        <w:rPr>
          <w:rFonts w:ascii="Times New Roman" w:hAnsi="Times New Roman" w:cs="Times New Roman"/>
          <w:sz w:val="24"/>
          <w:szCs w:val="24"/>
        </w:rPr>
        <w:t xml:space="preserve">The new system was developed to improve fiscal sustainability and make wage bill expenditures more manageable. </w:t>
      </w:r>
      <w:r w:rsidR="0088551E">
        <w:rPr>
          <w:rFonts w:ascii="Times New Roman" w:hAnsi="Times New Roman" w:cs="Times New Roman"/>
          <w:sz w:val="24"/>
          <w:szCs w:val="24"/>
        </w:rPr>
        <w:t xml:space="preserve">The </w:t>
      </w:r>
      <w:r w:rsidR="0099609A">
        <w:rPr>
          <w:rFonts w:ascii="Times New Roman" w:hAnsi="Times New Roman" w:cs="Times New Roman"/>
          <w:sz w:val="24"/>
          <w:szCs w:val="24"/>
        </w:rPr>
        <w:t>Ministry of Public Administration of Slovenia is in charge of public sector pay policy, while Ministry of Finance supervises implementation of the pay system as a part of budgetary control.</w:t>
      </w:r>
      <w:r w:rsidR="0088551E">
        <w:rPr>
          <w:rFonts w:ascii="Times New Roman" w:hAnsi="Times New Roman" w:cs="Times New Roman"/>
          <w:sz w:val="24"/>
          <w:szCs w:val="24"/>
        </w:rPr>
        <w:t xml:space="preserve"> </w:t>
      </w:r>
      <w:r w:rsidR="0099609A">
        <w:rPr>
          <w:rFonts w:ascii="Times New Roman" w:hAnsi="Times New Roman" w:cs="Times New Roman"/>
          <w:sz w:val="24"/>
          <w:szCs w:val="24"/>
        </w:rPr>
        <w:t xml:space="preserve"> </w:t>
      </w:r>
    </w:p>
    <w:p w14:paraId="31CF46CD" w14:textId="77777777" w:rsidR="00484981" w:rsidRPr="00B86A55" w:rsidRDefault="00484981" w:rsidP="00607140">
      <w:pPr>
        <w:pStyle w:val="PlainText"/>
        <w:rPr>
          <w:rFonts w:ascii="Times New Roman" w:hAnsi="Times New Roman" w:cs="Times New Roman"/>
          <w:sz w:val="24"/>
          <w:szCs w:val="24"/>
        </w:rPr>
      </w:pPr>
    </w:p>
    <w:p w14:paraId="45AFF6EC" w14:textId="77777777" w:rsidR="00301E49" w:rsidRDefault="00301E49" w:rsidP="00C54B1D">
      <w:pPr>
        <w:pStyle w:val="PlainText"/>
        <w:rPr>
          <w:rFonts w:ascii="Times New Roman" w:hAnsi="Times New Roman" w:cs="Times New Roman"/>
          <w:b/>
          <w:i/>
          <w:sz w:val="24"/>
          <w:szCs w:val="24"/>
        </w:rPr>
      </w:pPr>
      <w:r>
        <w:rPr>
          <w:rFonts w:ascii="Times New Roman" w:hAnsi="Times New Roman" w:cs="Times New Roman"/>
          <w:b/>
          <w:i/>
          <w:sz w:val="24"/>
          <w:szCs w:val="24"/>
        </w:rPr>
        <w:t>Structure of pay</w:t>
      </w:r>
    </w:p>
    <w:p w14:paraId="4FBC015F" w14:textId="77777777" w:rsidR="00301E49" w:rsidRDefault="00301E49" w:rsidP="00C54B1D">
      <w:pPr>
        <w:pStyle w:val="PlainText"/>
        <w:rPr>
          <w:rFonts w:ascii="Times New Roman" w:hAnsi="Times New Roman" w:cs="Times New Roman"/>
          <w:b/>
          <w:i/>
          <w:sz w:val="24"/>
          <w:szCs w:val="24"/>
        </w:rPr>
      </w:pPr>
    </w:p>
    <w:p w14:paraId="264A327F" w14:textId="5A4FD4E2" w:rsidR="00D53C9C" w:rsidRDefault="008D0008" w:rsidP="00EF6378">
      <w:pPr>
        <w:pStyle w:val="PlainText"/>
        <w:jc w:val="both"/>
        <w:rPr>
          <w:rFonts w:ascii="Times New Roman" w:hAnsi="Times New Roman" w:cs="Times New Roman"/>
          <w:sz w:val="24"/>
          <w:szCs w:val="24"/>
        </w:rPr>
      </w:pPr>
      <w:r>
        <w:rPr>
          <w:rFonts w:ascii="Times New Roman" w:hAnsi="Times New Roman" w:cs="Times New Roman"/>
          <w:sz w:val="24"/>
          <w:szCs w:val="24"/>
        </w:rPr>
        <w:t xml:space="preserve">Civil servant pay in Slovenia includes base pay and flexible </w:t>
      </w:r>
      <w:r w:rsidR="00D53C9C">
        <w:rPr>
          <w:rFonts w:ascii="Times New Roman" w:hAnsi="Times New Roman" w:cs="Times New Roman"/>
          <w:sz w:val="24"/>
          <w:szCs w:val="24"/>
        </w:rPr>
        <w:t>elements</w:t>
      </w:r>
      <w:r w:rsidR="0088551E">
        <w:rPr>
          <w:rFonts w:ascii="Times New Roman" w:hAnsi="Times New Roman" w:cs="Times New Roman"/>
          <w:sz w:val="24"/>
          <w:szCs w:val="24"/>
        </w:rPr>
        <w:t>, which includes</w:t>
      </w:r>
      <w:r w:rsidR="00D53C9C">
        <w:rPr>
          <w:rFonts w:ascii="Times New Roman" w:hAnsi="Times New Roman" w:cs="Times New Roman"/>
          <w:sz w:val="24"/>
          <w:szCs w:val="24"/>
        </w:rPr>
        <w:t xml:space="preserve"> bonuses (</w:t>
      </w:r>
      <w:r w:rsidR="0088551E">
        <w:rPr>
          <w:rFonts w:ascii="Times New Roman" w:hAnsi="Times New Roman" w:cs="Times New Roman"/>
          <w:sz w:val="24"/>
          <w:szCs w:val="24"/>
        </w:rPr>
        <w:t>which would be defined as</w:t>
      </w:r>
      <w:r w:rsidR="00D53C9C">
        <w:rPr>
          <w:rFonts w:ascii="Times New Roman" w:hAnsi="Times New Roman" w:cs="Times New Roman"/>
          <w:sz w:val="24"/>
          <w:szCs w:val="24"/>
        </w:rPr>
        <w:t xml:space="preserve"> allowances</w:t>
      </w:r>
      <w:r w:rsidR="0088551E">
        <w:rPr>
          <w:rFonts w:ascii="Times New Roman" w:hAnsi="Times New Roman" w:cs="Times New Roman"/>
          <w:sz w:val="24"/>
          <w:szCs w:val="24"/>
        </w:rPr>
        <w:t xml:space="preserve"> in other contexts</w:t>
      </w:r>
      <w:r w:rsidR="00D53C9C">
        <w:rPr>
          <w:rFonts w:ascii="Times New Roman" w:hAnsi="Times New Roman" w:cs="Times New Roman"/>
          <w:sz w:val="24"/>
          <w:szCs w:val="24"/>
        </w:rPr>
        <w:t xml:space="preserve">) </w:t>
      </w:r>
      <w:r>
        <w:rPr>
          <w:rFonts w:ascii="Times New Roman" w:hAnsi="Times New Roman" w:cs="Times New Roman"/>
          <w:sz w:val="24"/>
          <w:szCs w:val="24"/>
        </w:rPr>
        <w:t xml:space="preserve">and performance pay. </w:t>
      </w:r>
    </w:p>
    <w:p w14:paraId="5164AC07" w14:textId="77777777" w:rsidR="00D53C9C" w:rsidRDefault="00D53C9C" w:rsidP="00C54B1D">
      <w:pPr>
        <w:pStyle w:val="PlainText"/>
        <w:rPr>
          <w:rFonts w:ascii="Times New Roman" w:hAnsi="Times New Roman" w:cs="Times New Roman"/>
          <w:sz w:val="24"/>
          <w:szCs w:val="24"/>
        </w:rPr>
      </w:pPr>
    </w:p>
    <w:p w14:paraId="2CA10B0B" w14:textId="1C39D956" w:rsidR="00C54B1D" w:rsidRDefault="008D0008" w:rsidP="00EF6378">
      <w:pPr>
        <w:pStyle w:val="PlainText"/>
        <w:jc w:val="both"/>
        <w:rPr>
          <w:rFonts w:ascii="Times New Roman" w:hAnsi="Times New Roman" w:cs="Times New Roman"/>
          <w:sz w:val="24"/>
          <w:szCs w:val="24"/>
        </w:rPr>
      </w:pPr>
      <w:r w:rsidRPr="00262E22">
        <w:rPr>
          <w:rFonts w:ascii="Times New Roman" w:hAnsi="Times New Roman" w:cs="Times New Roman"/>
          <w:i/>
          <w:sz w:val="24"/>
          <w:szCs w:val="24"/>
        </w:rPr>
        <w:t>Base pay</w:t>
      </w:r>
      <w:r>
        <w:rPr>
          <w:rFonts w:ascii="Times New Roman" w:hAnsi="Times New Roman" w:cs="Times New Roman"/>
          <w:sz w:val="24"/>
          <w:szCs w:val="24"/>
        </w:rPr>
        <w:t xml:space="preserve"> is determined based on t</w:t>
      </w:r>
      <w:r w:rsidR="00484981" w:rsidRPr="00B86A55">
        <w:rPr>
          <w:rFonts w:ascii="Times New Roman" w:hAnsi="Times New Roman" w:cs="Times New Roman"/>
          <w:sz w:val="24"/>
          <w:szCs w:val="24"/>
        </w:rPr>
        <w:t>he unified salary grid</w:t>
      </w:r>
      <w:r>
        <w:rPr>
          <w:rFonts w:ascii="Times New Roman" w:hAnsi="Times New Roman" w:cs="Times New Roman"/>
          <w:sz w:val="24"/>
          <w:szCs w:val="24"/>
        </w:rPr>
        <w:t xml:space="preserve">, </w:t>
      </w:r>
      <w:r w:rsidR="00930213" w:rsidRPr="00B86A55">
        <w:rPr>
          <w:rFonts w:ascii="Times New Roman" w:hAnsi="Times New Roman" w:cs="Times New Roman"/>
          <w:sz w:val="24"/>
          <w:szCs w:val="24"/>
        </w:rPr>
        <w:t>established by Public Sector Salary Act (Annex 1 to ZSPJS)</w:t>
      </w:r>
      <w:r>
        <w:rPr>
          <w:rFonts w:ascii="Times New Roman" w:hAnsi="Times New Roman" w:cs="Times New Roman"/>
          <w:sz w:val="24"/>
          <w:szCs w:val="24"/>
        </w:rPr>
        <w:t>, which</w:t>
      </w:r>
      <w:r w:rsidRPr="00B86A55">
        <w:rPr>
          <w:rFonts w:ascii="Times New Roman" w:hAnsi="Times New Roman" w:cs="Times New Roman"/>
          <w:sz w:val="24"/>
          <w:szCs w:val="24"/>
        </w:rPr>
        <w:t xml:space="preserve"> comprises 65 pay grades</w:t>
      </w:r>
      <w:r>
        <w:rPr>
          <w:rFonts w:ascii="Times New Roman" w:hAnsi="Times New Roman" w:cs="Times New Roman"/>
          <w:sz w:val="24"/>
          <w:szCs w:val="24"/>
        </w:rPr>
        <w:t xml:space="preserve">. </w:t>
      </w:r>
      <w:r w:rsidR="0022133B" w:rsidRPr="00B86A55">
        <w:rPr>
          <w:rFonts w:ascii="Times New Roman" w:hAnsi="Times New Roman" w:cs="Times New Roman"/>
          <w:sz w:val="24"/>
          <w:szCs w:val="24"/>
        </w:rPr>
        <w:t>Rules for salary setting are established by Public Sector Salary Act (ZSPJS)</w:t>
      </w:r>
      <w:r w:rsidR="000139E0" w:rsidRPr="00B86A55">
        <w:rPr>
          <w:rFonts w:ascii="Times New Roman" w:hAnsi="Times New Roman" w:cs="Times New Roman"/>
          <w:sz w:val="24"/>
          <w:szCs w:val="24"/>
        </w:rPr>
        <w:t xml:space="preserve">. </w:t>
      </w:r>
      <w:r w:rsidR="00930213" w:rsidRPr="00B86A55">
        <w:rPr>
          <w:rFonts w:ascii="Times New Roman" w:hAnsi="Times New Roman" w:cs="Times New Roman"/>
          <w:sz w:val="24"/>
          <w:szCs w:val="24"/>
        </w:rPr>
        <w:t xml:space="preserve">Individual salary should take into account </w:t>
      </w:r>
      <w:r w:rsidR="007E56A4" w:rsidRPr="00B86A55">
        <w:rPr>
          <w:rFonts w:ascii="Times New Roman" w:hAnsi="Times New Roman" w:cs="Times New Roman"/>
          <w:sz w:val="24"/>
          <w:szCs w:val="24"/>
        </w:rPr>
        <w:t xml:space="preserve">salary groups (as regulated by Article 7 of ZSPJS) and </w:t>
      </w:r>
      <w:r w:rsidR="00CB5D9A" w:rsidRPr="00B86A55">
        <w:rPr>
          <w:rFonts w:ascii="Times New Roman" w:hAnsi="Times New Roman" w:cs="Times New Roman"/>
          <w:sz w:val="24"/>
          <w:szCs w:val="24"/>
          <w:lang w:val="en-GB"/>
        </w:rPr>
        <w:t>tariff groups, indicating</w:t>
      </w:r>
      <w:r w:rsidR="00930213" w:rsidRPr="00B86A55">
        <w:rPr>
          <w:rFonts w:ascii="Times New Roman" w:hAnsi="Times New Roman" w:cs="Times New Roman"/>
          <w:sz w:val="24"/>
          <w:szCs w:val="24"/>
          <w:lang w:val="en-GB"/>
        </w:rPr>
        <w:t xml:space="preserve"> the difficulty level of the position and titles with regard to the required education or training</w:t>
      </w:r>
      <w:r w:rsidR="007E56A4" w:rsidRPr="00B86A55">
        <w:rPr>
          <w:rFonts w:ascii="Times New Roman" w:hAnsi="Times New Roman" w:cs="Times New Roman"/>
          <w:sz w:val="24"/>
          <w:szCs w:val="24"/>
          <w:lang w:val="en-GB"/>
        </w:rPr>
        <w:t xml:space="preserve"> (Article 8 of ZSPJS)</w:t>
      </w:r>
      <w:r w:rsidR="00930213" w:rsidRPr="00B86A55">
        <w:rPr>
          <w:rFonts w:ascii="Times New Roman" w:hAnsi="Times New Roman" w:cs="Times New Roman"/>
          <w:sz w:val="24"/>
          <w:szCs w:val="24"/>
          <w:lang w:val="en-GB"/>
        </w:rPr>
        <w:t>.</w:t>
      </w:r>
      <w:r w:rsidR="007E56A4" w:rsidRPr="00B86A55">
        <w:rPr>
          <w:rFonts w:ascii="Times New Roman" w:hAnsi="Times New Roman" w:cs="Times New Roman"/>
          <w:sz w:val="24"/>
          <w:szCs w:val="24"/>
          <w:lang w:val="en-GB"/>
        </w:rPr>
        <w:t xml:space="preserve"> </w:t>
      </w:r>
      <w:r w:rsidR="00A06B75" w:rsidRPr="00B86A55">
        <w:rPr>
          <w:rFonts w:ascii="Times New Roman" w:hAnsi="Times New Roman" w:cs="Times New Roman"/>
          <w:sz w:val="24"/>
          <w:szCs w:val="24"/>
          <w:lang w:val="en-GB"/>
        </w:rPr>
        <w:t>The salary grade of the function, position or title is indicated in the Catalogue of functions, positions and title</w:t>
      </w:r>
      <w:r w:rsidR="0022133B" w:rsidRPr="00B86A55">
        <w:rPr>
          <w:rFonts w:ascii="Times New Roman" w:hAnsi="Times New Roman" w:cs="Times New Roman"/>
          <w:sz w:val="24"/>
          <w:szCs w:val="24"/>
          <w:lang w:val="en-GB"/>
        </w:rPr>
        <w:t>s. The basic salary of a public servant shall be stipulated by the salary grade into which the position or title that the public servant has been categorised or has acquired via promotion</w:t>
      </w:r>
      <w:r w:rsidR="000139E0" w:rsidRPr="00B86A55">
        <w:rPr>
          <w:rStyle w:val="FootnoteReference"/>
          <w:rFonts w:ascii="Times New Roman" w:hAnsi="Times New Roman" w:cs="Times New Roman"/>
          <w:sz w:val="24"/>
          <w:szCs w:val="24"/>
          <w:lang w:val="en-GB"/>
        </w:rPr>
        <w:footnoteReference w:id="5"/>
      </w:r>
      <w:r w:rsidR="0022133B" w:rsidRPr="00B86A55">
        <w:rPr>
          <w:rFonts w:ascii="Times New Roman" w:hAnsi="Times New Roman" w:cs="Times New Roman"/>
          <w:sz w:val="24"/>
          <w:szCs w:val="24"/>
          <w:lang w:val="en-GB"/>
        </w:rPr>
        <w:t>.</w:t>
      </w:r>
      <w:r w:rsidR="0088551E">
        <w:rPr>
          <w:rFonts w:ascii="Times New Roman" w:hAnsi="Times New Roman" w:cs="Times New Roman"/>
          <w:sz w:val="24"/>
          <w:szCs w:val="24"/>
          <w:lang w:val="en-GB"/>
        </w:rPr>
        <w:t xml:space="preserve"> </w:t>
      </w:r>
      <w:r w:rsidR="00C54B1D" w:rsidRPr="00B86A55">
        <w:rPr>
          <w:rFonts w:ascii="Times New Roman" w:hAnsi="Times New Roman" w:cs="Times New Roman"/>
          <w:snapToGrid w:val="0"/>
          <w:color w:val="000000"/>
          <w:sz w:val="24"/>
          <w:szCs w:val="24"/>
        </w:rPr>
        <w:t>Wage grade for benchmark p</w:t>
      </w:r>
      <w:r w:rsidR="00FE76E9">
        <w:rPr>
          <w:rFonts w:ascii="Times New Roman" w:hAnsi="Times New Roman" w:cs="Times New Roman"/>
          <w:snapToGrid w:val="0"/>
          <w:color w:val="000000"/>
          <w:sz w:val="24"/>
          <w:szCs w:val="24"/>
        </w:rPr>
        <w:t xml:space="preserve">ositions </w:t>
      </w:r>
      <w:r w:rsidR="000139E0" w:rsidRPr="00B86A55">
        <w:rPr>
          <w:rFonts w:ascii="Times New Roman" w:hAnsi="Times New Roman" w:cs="Times New Roman"/>
          <w:sz w:val="24"/>
          <w:szCs w:val="24"/>
        </w:rPr>
        <w:t>are set in Collective Agreement for the Public Sector (</w:t>
      </w:r>
      <w:r w:rsidR="000139E0" w:rsidRPr="00BC1465">
        <w:rPr>
          <w:rFonts w:ascii="Times New Roman" w:hAnsi="Times New Roman" w:cs="Times New Roman"/>
          <w:sz w:val="24"/>
          <w:szCs w:val="24"/>
        </w:rPr>
        <w:t xml:space="preserve">KPJS) and </w:t>
      </w:r>
      <w:r w:rsidR="00364BAB">
        <w:rPr>
          <w:rFonts w:ascii="Times New Roman" w:hAnsi="Times New Roman" w:cs="Times New Roman"/>
          <w:sz w:val="24"/>
          <w:szCs w:val="24"/>
        </w:rPr>
        <w:t xml:space="preserve">for the majority of positions in </w:t>
      </w:r>
      <w:r w:rsidR="000139E0" w:rsidRPr="00BC1465">
        <w:rPr>
          <w:rFonts w:ascii="Times New Roman" w:hAnsi="Times New Roman" w:cs="Times New Roman"/>
          <w:sz w:val="24"/>
          <w:szCs w:val="24"/>
        </w:rPr>
        <w:t xml:space="preserve">collective agreements for </w:t>
      </w:r>
      <w:r w:rsidR="00C54B1D" w:rsidRPr="00BC1465">
        <w:rPr>
          <w:rFonts w:ascii="Times New Roman" w:hAnsi="Times New Roman" w:cs="Times New Roman"/>
          <w:sz w:val="24"/>
          <w:szCs w:val="24"/>
        </w:rPr>
        <w:t xml:space="preserve">professions, </w:t>
      </w:r>
      <w:r w:rsidR="00871FDD" w:rsidRPr="00BC1465">
        <w:rPr>
          <w:rFonts w:ascii="Times New Roman" w:hAnsi="Times New Roman" w:cs="Times New Roman"/>
          <w:sz w:val="24"/>
          <w:szCs w:val="24"/>
        </w:rPr>
        <w:t xml:space="preserve">negotiated and signed by the government and </w:t>
      </w:r>
      <w:r w:rsidR="00C54B1D" w:rsidRPr="00BC1465">
        <w:rPr>
          <w:rFonts w:ascii="Times New Roman" w:hAnsi="Times New Roman" w:cs="Times New Roman"/>
          <w:sz w:val="24"/>
          <w:szCs w:val="24"/>
        </w:rPr>
        <w:t xml:space="preserve">trade unions. </w:t>
      </w:r>
    </w:p>
    <w:p w14:paraId="1F6715FA" w14:textId="77777777" w:rsidR="00262E22" w:rsidRPr="00262E22" w:rsidRDefault="00262E22" w:rsidP="00C54B1D">
      <w:pPr>
        <w:pStyle w:val="PlainText"/>
        <w:rPr>
          <w:rFonts w:ascii="Times New Roman" w:hAnsi="Times New Roman" w:cs="Times New Roman"/>
          <w:sz w:val="24"/>
          <w:szCs w:val="24"/>
        </w:rPr>
      </w:pPr>
    </w:p>
    <w:p w14:paraId="50C2D782" w14:textId="43A6BBB7" w:rsidR="00262E22" w:rsidRPr="00262E22" w:rsidRDefault="00262E22" w:rsidP="00EF6378">
      <w:pPr>
        <w:pStyle w:val="PlainText"/>
        <w:jc w:val="both"/>
        <w:rPr>
          <w:rFonts w:ascii="Times New Roman" w:hAnsi="Times New Roman" w:cs="Times New Roman"/>
          <w:sz w:val="24"/>
          <w:szCs w:val="24"/>
        </w:rPr>
      </w:pPr>
      <w:r w:rsidRPr="00262E22">
        <w:rPr>
          <w:rFonts w:ascii="Times New Roman" w:hAnsi="Times New Roman" w:cs="Times New Roman"/>
          <w:sz w:val="24"/>
          <w:szCs w:val="24"/>
        </w:rPr>
        <w:t xml:space="preserve">The system of </w:t>
      </w:r>
      <w:r w:rsidR="00D53C9C">
        <w:rPr>
          <w:rFonts w:ascii="Times New Roman" w:hAnsi="Times New Roman" w:cs="Times New Roman"/>
          <w:i/>
          <w:sz w:val="24"/>
          <w:szCs w:val="24"/>
        </w:rPr>
        <w:t>bonuses</w:t>
      </w:r>
      <w:r w:rsidRPr="00704A16">
        <w:rPr>
          <w:rFonts w:ascii="Times New Roman" w:hAnsi="Times New Roman" w:cs="Times New Roman"/>
          <w:i/>
          <w:sz w:val="24"/>
          <w:szCs w:val="24"/>
        </w:rPr>
        <w:t xml:space="preserve"> </w:t>
      </w:r>
      <w:r w:rsidRPr="00262E22">
        <w:rPr>
          <w:rFonts w:ascii="Times New Roman" w:hAnsi="Times New Roman" w:cs="Times New Roman"/>
          <w:sz w:val="24"/>
          <w:szCs w:val="24"/>
        </w:rPr>
        <w:t xml:space="preserve">has been simplified </w:t>
      </w:r>
      <w:r w:rsidR="00847232">
        <w:rPr>
          <w:rFonts w:ascii="Times New Roman" w:hAnsi="Times New Roman" w:cs="Times New Roman"/>
          <w:sz w:val="24"/>
          <w:szCs w:val="24"/>
        </w:rPr>
        <w:t>during</w:t>
      </w:r>
      <w:r w:rsidR="00847232" w:rsidRPr="00262E22">
        <w:rPr>
          <w:rFonts w:ascii="Times New Roman" w:hAnsi="Times New Roman" w:cs="Times New Roman"/>
          <w:sz w:val="24"/>
          <w:szCs w:val="24"/>
        </w:rPr>
        <w:t xml:space="preserve"> </w:t>
      </w:r>
      <w:r w:rsidRPr="00262E22">
        <w:rPr>
          <w:rFonts w:ascii="Times New Roman" w:hAnsi="Times New Roman" w:cs="Times New Roman"/>
          <w:sz w:val="24"/>
          <w:szCs w:val="24"/>
        </w:rPr>
        <w:t>the course of pay system reform</w:t>
      </w:r>
      <w:r w:rsidRPr="00262E22">
        <w:rPr>
          <w:rStyle w:val="FootnoteReference"/>
          <w:rFonts w:ascii="Times New Roman" w:hAnsi="Times New Roman" w:cs="Times New Roman"/>
          <w:sz w:val="24"/>
          <w:szCs w:val="24"/>
        </w:rPr>
        <w:footnoteReference w:id="6"/>
      </w:r>
      <w:r w:rsidRPr="00262E22">
        <w:rPr>
          <w:rFonts w:ascii="Times New Roman" w:hAnsi="Times New Roman" w:cs="Times New Roman"/>
          <w:sz w:val="24"/>
          <w:szCs w:val="24"/>
        </w:rPr>
        <w:t xml:space="preserve">. The range of </w:t>
      </w:r>
      <w:r w:rsidR="009F6EB2">
        <w:rPr>
          <w:rFonts w:ascii="Times New Roman" w:hAnsi="Times New Roman" w:cs="Times New Roman"/>
          <w:sz w:val="24"/>
          <w:szCs w:val="24"/>
        </w:rPr>
        <w:t>these bonuses</w:t>
      </w:r>
      <w:r w:rsidRPr="00262E22">
        <w:rPr>
          <w:rFonts w:ascii="Times New Roman" w:hAnsi="Times New Roman" w:cs="Times New Roman"/>
          <w:sz w:val="24"/>
          <w:szCs w:val="24"/>
        </w:rPr>
        <w:t xml:space="preserve"> is set by Article 23 of the Public Sector Salary Act (ZSPJS) and currently includes:</w:t>
      </w:r>
    </w:p>
    <w:p w14:paraId="26F2372A" w14:textId="77777777" w:rsidR="00704A16" w:rsidRDefault="00262E22" w:rsidP="00847232">
      <w:pPr>
        <w:pStyle w:val="PlainText"/>
        <w:numPr>
          <w:ilvl w:val="0"/>
          <w:numId w:val="6"/>
        </w:numPr>
        <w:jc w:val="both"/>
        <w:rPr>
          <w:rFonts w:ascii="Times New Roman" w:hAnsi="Times New Roman" w:cs="Times New Roman"/>
          <w:sz w:val="24"/>
          <w:szCs w:val="24"/>
          <w:lang w:val="en-GB"/>
        </w:rPr>
      </w:pPr>
      <w:r w:rsidRPr="00262E22">
        <w:rPr>
          <w:rFonts w:ascii="Times New Roman" w:hAnsi="Times New Roman" w:cs="Times New Roman"/>
          <w:sz w:val="24"/>
          <w:szCs w:val="24"/>
          <w:lang w:val="en-GB"/>
        </w:rPr>
        <w:t>a position bon</w:t>
      </w:r>
      <w:r w:rsidR="00704A16">
        <w:rPr>
          <w:rFonts w:ascii="Times New Roman" w:hAnsi="Times New Roman" w:cs="Times New Roman"/>
          <w:sz w:val="24"/>
          <w:szCs w:val="24"/>
          <w:lang w:val="en-GB"/>
        </w:rPr>
        <w:t>us</w:t>
      </w:r>
    </w:p>
    <w:p w14:paraId="46FF9D17" w14:textId="77777777" w:rsidR="00704A16" w:rsidRDefault="00704A16" w:rsidP="00847232">
      <w:pPr>
        <w:pStyle w:val="PlainText"/>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a length-of-service increment</w:t>
      </w:r>
    </w:p>
    <w:p w14:paraId="0393E9DB" w14:textId="77777777" w:rsidR="00704A16" w:rsidRDefault="00262E22" w:rsidP="00847232">
      <w:pPr>
        <w:pStyle w:val="PlainText"/>
        <w:numPr>
          <w:ilvl w:val="0"/>
          <w:numId w:val="6"/>
        </w:numPr>
        <w:jc w:val="both"/>
        <w:rPr>
          <w:rFonts w:ascii="Times New Roman" w:hAnsi="Times New Roman" w:cs="Times New Roman"/>
          <w:sz w:val="24"/>
          <w:szCs w:val="24"/>
          <w:lang w:val="en-GB"/>
        </w:rPr>
      </w:pPr>
      <w:r w:rsidRPr="00262E22">
        <w:rPr>
          <w:rFonts w:ascii="Times New Roman" w:hAnsi="Times New Roman" w:cs="Times New Roman"/>
          <w:sz w:val="24"/>
          <w:szCs w:val="24"/>
          <w:lang w:val="en-GB"/>
        </w:rPr>
        <w:t xml:space="preserve"> a mentorship bonus,</w:t>
      </w:r>
    </w:p>
    <w:p w14:paraId="3D17789D" w14:textId="77777777" w:rsidR="00704A16" w:rsidRDefault="00262E22" w:rsidP="00EF6378">
      <w:pPr>
        <w:pStyle w:val="PlainText"/>
        <w:numPr>
          <w:ilvl w:val="0"/>
          <w:numId w:val="6"/>
        </w:numPr>
        <w:jc w:val="both"/>
        <w:rPr>
          <w:rFonts w:ascii="Times New Roman" w:hAnsi="Times New Roman" w:cs="Times New Roman"/>
          <w:sz w:val="24"/>
          <w:szCs w:val="24"/>
          <w:lang w:val="en-GB"/>
        </w:rPr>
      </w:pPr>
      <w:r w:rsidRPr="00262E22">
        <w:rPr>
          <w:rFonts w:ascii="Times New Roman" w:hAnsi="Times New Roman" w:cs="Times New Roman"/>
          <w:sz w:val="24"/>
          <w:szCs w:val="24"/>
          <w:lang w:val="en-GB"/>
        </w:rPr>
        <w:t>an allowance for specialisation, master’s degree or PhD, if such is not a condition for occupying the position,</w:t>
      </w:r>
    </w:p>
    <w:p w14:paraId="6EB15D40" w14:textId="77777777" w:rsidR="00704A16" w:rsidRDefault="00262E22" w:rsidP="00847232">
      <w:pPr>
        <w:pStyle w:val="PlainText"/>
        <w:numPr>
          <w:ilvl w:val="0"/>
          <w:numId w:val="6"/>
        </w:numPr>
        <w:jc w:val="both"/>
        <w:rPr>
          <w:rFonts w:ascii="Times New Roman" w:hAnsi="Times New Roman" w:cs="Times New Roman"/>
          <w:sz w:val="24"/>
          <w:szCs w:val="24"/>
          <w:lang w:val="en-GB"/>
        </w:rPr>
      </w:pPr>
      <w:r w:rsidRPr="00262E22">
        <w:rPr>
          <w:rFonts w:ascii="Times New Roman" w:hAnsi="Times New Roman" w:cs="Times New Roman"/>
          <w:sz w:val="24"/>
          <w:szCs w:val="24"/>
          <w:lang w:val="en-GB"/>
        </w:rPr>
        <w:t>a bilingualism bonus</w:t>
      </w:r>
      <w:r w:rsidR="00704A16">
        <w:rPr>
          <w:rFonts w:ascii="Times New Roman" w:hAnsi="Times New Roman" w:cs="Times New Roman"/>
          <w:sz w:val="24"/>
          <w:szCs w:val="24"/>
          <w:lang w:val="en-GB"/>
        </w:rPr>
        <w:t>,</w:t>
      </w:r>
    </w:p>
    <w:p w14:paraId="6E955EC3" w14:textId="77777777" w:rsidR="00704A16" w:rsidRDefault="00262E22" w:rsidP="00847232">
      <w:pPr>
        <w:pStyle w:val="PlainText"/>
        <w:numPr>
          <w:ilvl w:val="0"/>
          <w:numId w:val="6"/>
        </w:numPr>
        <w:jc w:val="both"/>
        <w:rPr>
          <w:rFonts w:ascii="Times New Roman" w:hAnsi="Times New Roman" w:cs="Times New Roman"/>
          <w:sz w:val="24"/>
          <w:szCs w:val="24"/>
          <w:lang w:val="en-GB"/>
        </w:rPr>
      </w:pPr>
      <w:r w:rsidRPr="00262E22">
        <w:rPr>
          <w:rFonts w:ascii="Times New Roman" w:hAnsi="Times New Roman" w:cs="Times New Roman"/>
          <w:sz w:val="24"/>
          <w:szCs w:val="24"/>
          <w:lang w:val="en-GB"/>
        </w:rPr>
        <w:t>bonuses for disadvantageous working conditions not taken into consideration in the valuation of the position or title,</w:t>
      </w:r>
      <w:r w:rsidR="00704A16">
        <w:rPr>
          <w:rFonts w:ascii="Times New Roman" w:hAnsi="Times New Roman" w:cs="Times New Roman"/>
          <w:sz w:val="24"/>
          <w:szCs w:val="24"/>
          <w:lang w:val="en-GB"/>
        </w:rPr>
        <w:t xml:space="preserve"> </w:t>
      </w:r>
    </w:p>
    <w:p w14:paraId="19B7DB34" w14:textId="77777777" w:rsidR="00704A16" w:rsidRDefault="00262E22" w:rsidP="00847232">
      <w:pPr>
        <w:pStyle w:val="PlainText"/>
        <w:numPr>
          <w:ilvl w:val="0"/>
          <w:numId w:val="6"/>
        </w:numPr>
        <w:jc w:val="both"/>
        <w:rPr>
          <w:rFonts w:ascii="Times New Roman" w:hAnsi="Times New Roman" w:cs="Times New Roman"/>
          <w:sz w:val="24"/>
          <w:szCs w:val="24"/>
          <w:lang w:val="en-GB"/>
        </w:rPr>
      </w:pPr>
      <w:r w:rsidRPr="00262E22">
        <w:rPr>
          <w:rFonts w:ascii="Times New Roman" w:hAnsi="Times New Roman" w:cs="Times New Roman"/>
          <w:sz w:val="24"/>
          <w:szCs w:val="24"/>
          <w:lang w:val="en-GB"/>
        </w:rPr>
        <w:lastRenderedPageBreak/>
        <w:t>bonuses for dangers and special burdens not taken into consideration in the valuation of the position or title, and</w:t>
      </w:r>
      <w:r w:rsidR="00704A16">
        <w:rPr>
          <w:rFonts w:ascii="Times New Roman" w:hAnsi="Times New Roman" w:cs="Times New Roman"/>
          <w:sz w:val="24"/>
          <w:szCs w:val="24"/>
          <w:lang w:val="en-GB"/>
        </w:rPr>
        <w:t xml:space="preserve"> </w:t>
      </w:r>
    </w:p>
    <w:p w14:paraId="092BE980" w14:textId="3D610E0B" w:rsidR="00262E22" w:rsidRPr="00262E22" w:rsidRDefault="00262E22" w:rsidP="00847232">
      <w:pPr>
        <w:pStyle w:val="PlainText"/>
        <w:numPr>
          <w:ilvl w:val="0"/>
          <w:numId w:val="6"/>
        </w:numPr>
        <w:rPr>
          <w:rFonts w:ascii="Times New Roman" w:hAnsi="Times New Roman" w:cs="Times New Roman"/>
          <w:sz w:val="24"/>
          <w:szCs w:val="24"/>
          <w:lang w:val="en-GB"/>
        </w:rPr>
      </w:pPr>
      <w:r w:rsidRPr="00262E22">
        <w:rPr>
          <w:rFonts w:ascii="Times New Roman" w:hAnsi="Times New Roman" w:cs="Times New Roman"/>
          <w:sz w:val="24"/>
          <w:szCs w:val="24"/>
          <w:lang w:val="en-GB"/>
        </w:rPr>
        <w:t xml:space="preserve">bonuses for work during less convenient hours. </w:t>
      </w:r>
      <w:r w:rsidRPr="00262E22">
        <w:rPr>
          <w:rFonts w:ascii="Times New Roman" w:hAnsi="Times New Roman" w:cs="Times New Roman"/>
          <w:sz w:val="24"/>
          <w:szCs w:val="24"/>
          <w:lang w:val="en-GB"/>
        </w:rPr>
        <w:br/>
      </w:r>
    </w:p>
    <w:p w14:paraId="5DB3C6FB" w14:textId="74A99A28" w:rsidR="00262E22" w:rsidRPr="00262E22" w:rsidRDefault="00262E22" w:rsidP="00C54B1D">
      <w:pPr>
        <w:pStyle w:val="PlainText"/>
        <w:rPr>
          <w:rFonts w:ascii="Times New Roman" w:hAnsi="Times New Roman" w:cs="Times New Roman"/>
          <w:sz w:val="24"/>
          <w:szCs w:val="24"/>
          <w:lang w:val="en-GB"/>
        </w:rPr>
      </w:pPr>
      <w:r>
        <w:rPr>
          <w:rFonts w:ascii="Times New Roman" w:hAnsi="Times New Roman" w:cs="Times New Roman"/>
          <w:sz w:val="24"/>
          <w:szCs w:val="24"/>
          <w:lang w:val="en-GB"/>
        </w:rPr>
        <w:t>The amount of bonus is determined by the Collective Agreement.</w:t>
      </w:r>
    </w:p>
    <w:p w14:paraId="55E2A7D6" w14:textId="77777777" w:rsidR="00301E49" w:rsidRDefault="00301E49" w:rsidP="00301E49">
      <w:pPr>
        <w:pStyle w:val="PlainText"/>
        <w:rPr>
          <w:rFonts w:ascii="Times New Roman" w:hAnsi="Times New Roman" w:cs="Times New Roman"/>
          <w:b/>
          <w:i/>
          <w:sz w:val="24"/>
          <w:szCs w:val="24"/>
        </w:rPr>
      </w:pPr>
    </w:p>
    <w:p w14:paraId="2243D634" w14:textId="77777777" w:rsidR="00301E49" w:rsidRDefault="00301E49" w:rsidP="00301E49">
      <w:pPr>
        <w:pStyle w:val="PlainText"/>
        <w:rPr>
          <w:rFonts w:ascii="Times New Roman" w:hAnsi="Times New Roman" w:cs="Times New Roman"/>
          <w:b/>
          <w:i/>
          <w:sz w:val="24"/>
          <w:szCs w:val="24"/>
        </w:rPr>
      </w:pPr>
      <w:r>
        <w:rPr>
          <w:rFonts w:ascii="Times New Roman" w:hAnsi="Times New Roman" w:cs="Times New Roman"/>
          <w:b/>
          <w:i/>
          <w:sz w:val="24"/>
          <w:szCs w:val="24"/>
        </w:rPr>
        <w:t>Promotion to a higher salary grade</w:t>
      </w:r>
    </w:p>
    <w:p w14:paraId="23172D19" w14:textId="77777777" w:rsidR="00301E49" w:rsidRDefault="00301E49" w:rsidP="00301E49">
      <w:pPr>
        <w:pStyle w:val="PlainText"/>
        <w:rPr>
          <w:rFonts w:ascii="Times New Roman" w:hAnsi="Times New Roman" w:cs="Times New Roman"/>
          <w:b/>
          <w:i/>
          <w:sz w:val="24"/>
          <w:szCs w:val="24"/>
        </w:rPr>
      </w:pPr>
    </w:p>
    <w:p w14:paraId="46B458A1" w14:textId="2D88C3A2" w:rsidR="00301E49" w:rsidRDefault="00301E49" w:rsidP="00EF6378">
      <w:pPr>
        <w:pStyle w:val="PlainText"/>
        <w:jc w:val="both"/>
        <w:rPr>
          <w:rFonts w:ascii="Times New Roman" w:hAnsi="Times New Roman" w:cs="Times New Roman"/>
          <w:sz w:val="24"/>
          <w:szCs w:val="24"/>
        </w:rPr>
      </w:pPr>
      <w:r>
        <w:rPr>
          <w:rFonts w:ascii="Times New Roman" w:hAnsi="Times New Roman" w:cs="Times New Roman"/>
          <w:sz w:val="24"/>
          <w:szCs w:val="24"/>
        </w:rPr>
        <w:t xml:space="preserve">Base pay </w:t>
      </w:r>
      <w:proofErr w:type="gramStart"/>
      <w:r>
        <w:rPr>
          <w:rFonts w:ascii="Times New Roman" w:hAnsi="Times New Roman" w:cs="Times New Roman"/>
          <w:sz w:val="24"/>
          <w:szCs w:val="24"/>
        </w:rPr>
        <w:t>can be increased</w:t>
      </w:r>
      <w:proofErr w:type="gramEnd"/>
      <w:r>
        <w:rPr>
          <w:rFonts w:ascii="Times New Roman" w:hAnsi="Times New Roman" w:cs="Times New Roman"/>
          <w:sz w:val="24"/>
          <w:szCs w:val="24"/>
        </w:rPr>
        <w:t xml:space="preserve"> as result of promotion</w:t>
      </w:r>
      <w:r w:rsidRPr="00BC1465">
        <w:rPr>
          <w:rFonts w:ascii="Times New Roman" w:hAnsi="Times New Roman" w:cs="Times New Roman"/>
          <w:sz w:val="24"/>
          <w:szCs w:val="24"/>
        </w:rPr>
        <w:t xml:space="preserve"> to a higher tit</w:t>
      </w:r>
      <w:r>
        <w:rPr>
          <w:rFonts w:ascii="Times New Roman" w:hAnsi="Times New Roman" w:cs="Times New Roman"/>
          <w:sz w:val="24"/>
          <w:szCs w:val="24"/>
        </w:rPr>
        <w:t xml:space="preserve">le, </w:t>
      </w:r>
      <w:r w:rsidRPr="00BC1465">
        <w:rPr>
          <w:rFonts w:ascii="Times New Roman" w:hAnsi="Times New Roman" w:cs="Times New Roman"/>
          <w:sz w:val="24"/>
          <w:szCs w:val="24"/>
        </w:rPr>
        <w:t xml:space="preserve">based on criteria </w:t>
      </w:r>
      <w:r w:rsidR="00847232">
        <w:rPr>
          <w:rFonts w:ascii="Times New Roman" w:hAnsi="Times New Roman" w:cs="Times New Roman"/>
          <w:sz w:val="24"/>
          <w:szCs w:val="24"/>
        </w:rPr>
        <w:t>established</w:t>
      </w:r>
      <w:r w:rsidR="00847232" w:rsidRPr="00BC1465">
        <w:rPr>
          <w:rFonts w:ascii="Times New Roman" w:hAnsi="Times New Roman" w:cs="Times New Roman"/>
          <w:sz w:val="24"/>
          <w:szCs w:val="24"/>
        </w:rPr>
        <w:t xml:space="preserve"> </w:t>
      </w:r>
      <w:r w:rsidRPr="00BC1465">
        <w:rPr>
          <w:rFonts w:ascii="Times New Roman" w:hAnsi="Times New Roman" w:cs="Times New Roman"/>
          <w:sz w:val="24"/>
          <w:szCs w:val="24"/>
        </w:rPr>
        <w:t xml:space="preserve">in sector specific regulation adopted by line-ministries as a part of professional development framework. Promotions to a higher salary grade are possible every three years subject to meeting performance appraisal conditions. </w:t>
      </w:r>
      <w:r w:rsidR="00847232">
        <w:rPr>
          <w:rFonts w:ascii="Times New Roman" w:hAnsi="Times New Roman" w:cs="Times New Roman"/>
          <w:sz w:val="24"/>
          <w:szCs w:val="24"/>
        </w:rPr>
        <w:t xml:space="preserve">A </w:t>
      </w:r>
      <w:r w:rsidRPr="00BC1465">
        <w:rPr>
          <w:rFonts w:ascii="Times New Roman" w:hAnsi="Times New Roman" w:cs="Times New Roman"/>
          <w:sz w:val="24"/>
          <w:szCs w:val="24"/>
        </w:rPr>
        <w:t xml:space="preserve">Government Decree on Promotions to Salary Grades sets rules for promotions and establishes </w:t>
      </w:r>
      <w:r w:rsidR="00847232">
        <w:rPr>
          <w:rFonts w:ascii="Times New Roman" w:hAnsi="Times New Roman" w:cs="Times New Roman"/>
          <w:sz w:val="24"/>
          <w:szCs w:val="24"/>
        </w:rPr>
        <w:t xml:space="preserve">the </w:t>
      </w:r>
      <w:r w:rsidRPr="00BC1465">
        <w:rPr>
          <w:rFonts w:ascii="Times New Roman" w:hAnsi="Times New Roman" w:cs="Times New Roman"/>
          <w:sz w:val="24"/>
          <w:szCs w:val="24"/>
        </w:rPr>
        <w:t>performance appraisal criteria</w:t>
      </w:r>
      <w:r w:rsidRPr="00BC1465">
        <w:rPr>
          <w:rStyle w:val="FootnoteReference"/>
          <w:rFonts w:ascii="Times New Roman" w:hAnsi="Times New Roman" w:cs="Times New Roman"/>
          <w:sz w:val="24"/>
          <w:szCs w:val="24"/>
        </w:rPr>
        <w:footnoteReference w:id="7"/>
      </w:r>
      <w:r w:rsidRPr="00BC1465">
        <w:rPr>
          <w:rFonts w:ascii="Times New Roman" w:hAnsi="Times New Roman" w:cs="Times New Roman"/>
          <w:sz w:val="24"/>
          <w:szCs w:val="24"/>
        </w:rPr>
        <w:t xml:space="preserve">. </w:t>
      </w:r>
    </w:p>
    <w:p w14:paraId="395269C4" w14:textId="77777777" w:rsidR="00301E49" w:rsidRPr="00BC1465" w:rsidRDefault="00301E49" w:rsidP="00301E49">
      <w:pPr>
        <w:pStyle w:val="PlainText"/>
        <w:rPr>
          <w:rFonts w:ascii="Times New Roman" w:hAnsi="Times New Roman" w:cs="Times New Roman"/>
          <w:sz w:val="24"/>
          <w:szCs w:val="24"/>
        </w:rPr>
      </w:pPr>
    </w:p>
    <w:p w14:paraId="1C4828A1" w14:textId="77777777" w:rsidR="00301E49" w:rsidRDefault="00301E49" w:rsidP="00301E49">
      <w:pPr>
        <w:pStyle w:val="PlainText"/>
        <w:rPr>
          <w:rFonts w:ascii="Times New Roman" w:hAnsi="Times New Roman" w:cs="Times New Roman"/>
          <w:b/>
          <w:i/>
          <w:sz w:val="24"/>
          <w:szCs w:val="24"/>
        </w:rPr>
      </w:pPr>
      <w:r>
        <w:rPr>
          <w:rFonts w:ascii="Times New Roman" w:hAnsi="Times New Roman" w:cs="Times New Roman"/>
          <w:b/>
          <w:i/>
          <w:sz w:val="24"/>
          <w:szCs w:val="24"/>
        </w:rPr>
        <w:t>Public disclosure</w:t>
      </w:r>
    </w:p>
    <w:p w14:paraId="45275575" w14:textId="53BA6B10" w:rsidR="00301E49" w:rsidRDefault="00301E49" w:rsidP="00301E49">
      <w:pPr>
        <w:pStyle w:val="PlainText"/>
        <w:rPr>
          <w:rFonts w:ascii="Times New Roman" w:hAnsi="Times New Roman" w:cs="Times New Roman"/>
          <w:b/>
          <w:i/>
          <w:sz w:val="24"/>
          <w:szCs w:val="24"/>
        </w:rPr>
      </w:pPr>
    </w:p>
    <w:p w14:paraId="1582CC41" w14:textId="6326735E" w:rsidR="00301E49" w:rsidRPr="00BC1465" w:rsidRDefault="00FC0BA4" w:rsidP="00FC0BA4">
      <w:pPr>
        <w:pStyle w:val="PlainText"/>
        <w:rPr>
          <w:rFonts w:ascii="Times New Roman" w:hAnsi="Times New Roman" w:cs="Times New Roman"/>
          <w:sz w:val="24"/>
          <w:szCs w:val="24"/>
        </w:rPr>
      </w:pPr>
      <w:r>
        <w:rPr>
          <w:rFonts w:ascii="Times New Roman" w:hAnsi="Times New Roman" w:cs="Times New Roman"/>
          <w:sz w:val="24"/>
          <w:szCs w:val="24"/>
        </w:rPr>
        <w:t xml:space="preserve">According to </w:t>
      </w:r>
      <w:r w:rsidR="00F426C9">
        <w:rPr>
          <w:rFonts w:ascii="Times New Roman" w:hAnsi="Times New Roman" w:cs="Times New Roman"/>
          <w:sz w:val="24"/>
          <w:szCs w:val="24"/>
        </w:rPr>
        <w:t>Public Sector Salary Act (ZSPJS)</w:t>
      </w:r>
      <w:r>
        <w:rPr>
          <w:rStyle w:val="FootnoteReference"/>
          <w:rFonts w:ascii="Times New Roman" w:hAnsi="Times New Roman" w:cs="Times New Roman"/>
          <w:sz w:val="24"/>
          <w:szCs w:val="24"/>
        </w:rPr>
        <w:footnoteReference w:id="8"/>
      </w:r>
      <w:r w:rsidR="00F426C9">
        <w:rPr>
          <w:rFonts w:ascii="Times New Roman" w:hAnsi="Times New Roman" w:cs="Times New Roman"/>
          <w:sz w:val="24"/>
          <w:szCs w:val="24"/>
        </w:rPr>
        <w:t xml:space="preserve">, information about salaries in the public sector is public and it </w:t>
      </w:r>
      <w:r w:rsidR="00301E49">
        <w:rPr>
          <w:rFonts w:ascii="Times New Roman" w:hAnsi="Times New Roman" w:cs="Times New Roman"/>
          <w:sz w:val="24"/>
          <w:szCs w:val="24"/>
        </w:rPr>
        <w:t xml:space="preserve">is available at National Interoperability Framework </w:t>
      </w:r>
      <w:hyperlink r:id="rId8" w:history="1">
        <w:r w:rsidR="00301E49" w:rsidRPr="00A259BF">
          <w:rPr>
            <w:rStyle w:val="Hyperlink"/>
            <w:rFonts w:ascii="Times New Roman" w:hAnsi="Times New Roman" w:cs="Times New Roman"/>
            <w:sz w:val="24"/>
            <w:szCs w:val="24"/>
          </w:rPr>
          <w:t>https://nio.gov.si</w:t>
        </w:r>
      </w:hyperlink>
      <w:r w:rsidR="00301E49">
        <w:rPr>
          <w:rFonts w:ascii="Times New Roman" w:hAnsi="Times New Roman" w:cs="Times New Roman"/>
          <w:sz w:val="24"/>
          <w:szCs w:val="24"/>
        </w:rPr>
        <w:t xml:space="preserve">. </w:t>
      </w:r>
      <w:r w:rsidR="00847232">
        <w:rPr>
          <w:rFonts w:ascii="Times New Roman" w:hAnsi="Times New Roman" w:cs="Times New Roman"/>
          <w:sz w:val="24"/>
          <w:szCs w:val="24"/>
        </w:rPr>
        <w:t>Through this site, the p</w:t>
      </w:r>
      <w:r w:rsidR="00301E49">
        <w:rPr>
          <w:rFonts w:ascii="Times New Roman" w:hAnsi="Times New Roman" w:cs="Times New Roman"/>
          <w:sz w:val="24"/>
          <w:szCs w:val="24"/>
        </w:rPr>
        <w:t>ublic can access information on the highest salaries in the public sector, the amount of budget users wage bill and of bonus funds,</w:t>
      </w:r>
      <w:r w:rsidR="0088551E">
        <w:rPr>
          <w:rFonts w:ascii="Times New Roman" w:hAnsi="Times New Roman" w:cs="Times New Roman"/>
          <w:sz w:val="24"/>
          <w:szCs w:val="24"/>
        </w:rPr>
        <w:t xml:space="preserve"> </w:t>
      </w:r>
      <w:r w:rsidR="00847232">
        <w:rPr>
          <w:rFonts w:ascii="Times New Roman" w:hAnsi="Times New Roman" w:cs="Times New Roman"/>
          <w:sz w:val="24"/>
          <w:szCs w:val="24"/>
        </w:rPr>
        <w:t xml:space="preserve">and the </w:t>
      </w:r>
      <w:r w:rsidR="00301E49">
        <w:rPr>
          <w:rFonts w:ascii="Times New Roman" w:hAnsi="Times New Roman" w:cs="Times New Roman"/>
          <w:sz w:val="24"/>
          <w:szCs w:val="24"/>
        </w:rPr>
        <w:t xml:space="preserve">average monthly salaries for all positions and functions in the public sector. </w:t>
      </w:r>
    </w:p>
    <w:p w14:paraId="6E9BDB64" w14:textId="77777777" w:rsidR="008D0008" w:rsidRDefault="008D0008" w:rsidP="00C54B1D">
      <w:pPr>
        <w:pStyle w:val="PlainText"/>
        <w:rPr>
          <w:rFonts w:ascii="Times New Roman" w:hAnsi="Times New Roman" w:cs="Times New Roman"/>
          <w:sz w:val="24"/>
          <w:szCs w:val="24"/>
        </w:rPr>
      </w:pPr>
    </w:p>
    <w:p w14:paraId="3B250FE6" w14:textId="29B05CEB" w:rsidR="00301E49" w:rsidRPr="00301E49" w:rsidRDefault="00301E49" w:rsidP="00704A16">
      <w:pPr>
        <w:pStyle w:val="PlainText"/>
        <w:rPr>
          <w:rFonts w:ascii="Times New Roman" w:hAnsi="Times New Roman" w:cs="Times New Roman"/>
          <w:b/>
          <w:i/>
          <w:sz w:val="24"/>
          <w:szCs w:val="24"/>
        </w:rPr>
      </w:pPr>
      <w:r w:rsidRPr="00301E49">
        <w:rPr>
          <w:rFonts w:ascii="Times New Roman" w:hAnsi="Times New Roman" w:cs="Times New Roman"/>
          <w:b/>
          <w:i/>
          <w:sz w:val="24"/>
          <w:szCs w:val="24"/>
        </w:rPr>
        <w:t>Performance Pay</w:t>
      </w:r>
      <w:r>
        <w:rPr>
          <w:rFonts w:ascii="Times New Roman" w:hAnsi="Times New Roman" w:cs="Times New Roman"/>
          <w:b/>
          <w:i/>
          <w:sz w:val="24"/>
          <w:szCs w:val="24"/>
        </w:rPr>
        <w:t xml:space="preserve"> </w:t>
      </w:r>
    </w:p>
    <w:p w14:paraId="7BCF2745" w14:textId="77777777" w:rsidR="00301E49" w:rsidRDefault="00301E49" w:rsidP="00704A16">
      <w:pPr>
        <w:pStyle w:val="PlainText"/>
        <w:rPr>
          <w:rFonts w:ascii="Times New Roman" w:hAnsi="Times New Roman" w:cs="Times New Roman"/>
          <w:b/>
          <w:i/>
          <w:sz w:val="24"/>
          <w:szCs w:val="24"/>
        </w:rPr>
      </w:pPr>
    </w:p>
    <w:p w14:paraId="46258D53" w14:textId="2D04F6B5" w:rsidR="00704A16" w:rsidRPr="00D439D3" w:rsidRDefault="00464900" w:rsidP="00847232">
      <w:pPr>
        <w:pStyle w:val="PlainText"/>
        <w:spacing w:after="120"/>
        <w:jc w:val="both"/>
        <w:rPr>
          <w:rFonts w:ascii="Times New Roman" w:hAnsi="Times New Roman" w:cs="Times New Roman"/>
          <w:sz w:val="24"/>
          <w:szCs w:val="24"/>
        </w:rPr>
      </w:pPr>
      <w:r w:rsidRPr="00464900">
        <w:rPr>
          <w:rFonts w:ascii="Times New Roman" w:hAnsi="Times New Roman" w:cs="Times New Roman"/>
          <w:sz w:val="24"/>
          <w:szCs w:val="24"/>
        </w:rPr>
        <w:t>Performance pay is determined based on three types of performance, defined by the</w:t>
      </w:r>
      <w:r>
        <w:rPr>
          <w:rFonts w:ascii="Times New Roman" w:hAnsi="Times New Roman" w:cs="Times New Roman"/>
          <w:b/>
          <w:i/>
          <w:sz w:val="24"/>
          <w:szCs w:val="24"/>
        </w:rPr>
        <w:t xml:space="preserve"> </w:t>
      </w:r>
      <w:r w:rsidRPr="00B86A55">
        <w:rPr>
          <w:rFonts w:ascii="Times New Roman" w:hAnsi="Times New Roman" w:cs="Times New Roman"/>
          <w:sz w:val="24"/>
          <w:szCs w:val="24"/>
        </w:rPr>
        <w:t>Public Sector Salary Act (ZSPJS)</w:t>
      </w:r>
      <w:r w:rsidR="00704A16" w:rsidRPr="00D439D3">
        <w:rPr>
          <w:rFonts w:ascii="Times New Roman" w:hAnsi="Times New Roman" w:cs="Times New Roman"/>
          <w:sz w:val="24"/>
          <w:szCs w:val="24"/>
        </w:rPr>
        <w:t xml:space="preserve">: </w:t>
      </w:r>
    </w:p>
    <w:p w14:paraId="363416E4" w14:textId="5524CBAB" w:rsidR="000F4F10" w:rsidRDefault="00704A16" w:rsidP="00847232">
      <w:pPr>
        <w:pStyle w:val="ListParagraph"/>
        <w:numPr>
          <w:ilvl w:val="0"/>
          <w:numId w:val="5"/>
        </w:numPr>
        <w:spacing w:after="120" w:line="240" w:lineRule="auto"/>
        <w:contextualSpacing w:val="0"/>
        <w:jc w:val="both"/>
        <w:rPr>
          <w:rFonts w:ascii="Times New Roman" w:hAnsi="Times New Roman" w:cs="Times New Roman"/>
          <w:sz w:val="24"/>
          <w:szCs w:val="24"/>
          <w:lang w:val="en-GB"/>
        </w:rPr>
      </w:pPr>
      <w:r w:rsidRPr="000F4F10">
        <w:rPr>
          <w:rFonts w:ascii="Times New Roman" w:hAnsi="Times New Roman" w:cs="Times New Roman"/>
          <w:i/>
          <w:sz w:val="24"/>
          <w:szCs w:val="24"/>
          <w:lang w:val="en-GB"/>
        </w:rPr>
        <w:t>Regular work performance</w:t>
      </w:r>
      <w:r w:rsidR="00235E51">
        <w:rPr>
          <w:rFonts w:ascii="Times New Roman" w:hAnsi="Times New Roman" w:cs="Times New Roman"/>
          <w:sz w:val="24"/>
          <w:szCs w:val="24"/>
          <w:lang w:val="en-GB"/>
        </w:rPr>
        <w:t xml:space="preserve">: </w:t>
      </w:r>
      <w:r w:rsidRPr="008D0008">
        <w:rPr>
          <w:rFonts w:ascii="Times New Roman" w:hAnsi="Times New Roman" w:cs="Times New Roman"/>
          <w:sz w:val="24"/>
          <w:szCs w:val="24"/>
          <w:lang w:val="en-GB"/>
        </w:rPr>
        <w:t xml:space="preserve">civil servants whose regular work performance is above average may receive performance bonus of no more than two monthly salaries. According to Public Sector Salary Act (ZSPJS), the total amount of bonus fund for regular work performance is between 2-5% of the annual basic salaries wage bill, but the exact % and criteria are set by the Collective Agreement. For senior administrative civil servants (directors,) the amount of performance bonus has to be set by the body responsible for the appointment </w:t>
      </w:r>
      <w:proofErr w:type="gramStart"/>
      <w:r w:rsidRPr="008D0008">
        <w:rPr>
          <w:rFonts w:ascii="Times New Roman" w:hAnsi="Times New Roman" w:cs="Times New Roman"/>
          <w:sz w:val="24"/>
          <w:szCs w:val="24"/>
          <w:lang w:val="en-GB"/>
        </w:rPr>
        <w:t>on the basis of</w:t>
      </w:r>
      <w:proofErr w:type="gramEnd"/>
      <w:r w:rsidRPr="008D0008">
        <w:rPr>
          <w:rFonts w:ascii="Times New Roman" w:hAnsi="Times New Roman" w:cs="Times New Roman"/>
          <w:sz w:val="24"/>
          <w:szCs w:val="24"/>
          <w:lang w:val="en-GB"/>
        </w:rPr>
        <w:t xml:space="preserve"> criteria set out by the relevant minister (Article 22, ZSPJS). </w:t>
      </w:r>
    </w:p>
    <w:p w14:paraId="2D8C8B8A" w14:textId="266E2C58" w:rsidR="00830CEF" w:rsidRPr="00830CEF" w:rsidRDefault="00704A16" w:rsidP="00847232">
      <w:pPr>
        <w:pStyle w:val="ListParagraph"/>
        <w:numPr>
          <w:ilvl w:val="0"/>
          <w:numId w:val="5"/>
        </w:numPr>
        <w:spacing w:after="120" w:line="240" w:lineRule="auto"/>
        <w:contextualSpacing w:val="0"/>
        <w:jc w:val="both"/>
        <w:rPr>
          <w:rFonts w:ascii="Times New Roman" w:hAnsi="Times New Roman" w:cs="Times New Roman"/>
          <w:sz w:val="24"/>
          <w:szCs w:val="24"/>
          <w:lang w:val="en-GB"/>
        </w:rPr>
      </w:pPr>
      <w:r w:rsidRPr="000F4F10">
        <w:rPr>
          <w:rFonts w:ascii="Times New Roman" w:hAnsi="Times New Roman" w:cs="Times New Roman"/>
          <w:i/>
          <w:sz w:val="24"/>
          <w:szCs w:val="24"/>
          <w:lang w:val="en-GB"/>
        </w:rPr>
        <w:t>Work performance from increased workload</w:t>
      </w:r>
      <w:r w:rsidR="0034469C">
        <w:rPr>
          <w:rFonts w:ascii="Times New Roman" w:hAnsi="Times New Roman" w:cs="Times New Roman"/>
          <w:i/>
          <w:sz w:val="24"/>
          <w:szCs w:val="24"/>
          <w:lang w:val="en-GB"/>
        </w:rPr>
        <w:t xml:space="preserve"> (maximum 20% of the base pay monthly)</w:t>
      </w:r>
      <w:r w:rsidR="00235E51" w:rsidRPr="000F4F10">
        <w:rPr>
          <w:rFonts w:ascii="Times New Roman" w:hAnsi="Times New Roman" w:cs="Times New Roman"/>
          <w:sz w:val="24"/>
          <w:szCs w:val="24"/>
          <w:lang w:val="en-GB"/>
        </w:rPr>
        <w:t>, when the workload</w:t>
      </w:r>
      <w:r w:rsidR="005317CA" w:rsidRPr="000F4F10">
        <w:rPr>
          <w:rFonts w:ascii="Times New Roman" w:hAnsi="Times New Roman" w:cs="Times New Roman"/>
          <w:sz w:val="24"/>
          <w:szCs w:val="24"/>
          <w:lang w:val="en-GB"/>
        </w:rPr>
        <w:t xml:space="preserve"> “exceeds the anticipated work results in an individual month if a more rational implementation of tasks at the budget user can be achieved in this manner”</w:t>
      </w:r>
      <w:r w:rsidR="000D6DF2" w:rsidRPr="000F4F10">
        <w:rPr>
          <w:rFonts w:ascii="Times New Roman" w:hAnsi="Times New Roman" w:cs="Times New Roman"/>
          <w:sz w:val="24"/>
          <w:szCs w:val="24"/>
          <w:lang w:val="en-GB"/>
        </w:rPr>
        <w:t>. T</w:t>
      </w:r>
      <w:r w:rsidR="00235E51" w:rsidRPr="000F4F10">
        <w:rPr>
          <w:rFonts w:ascii="Times New Roman" w:hAnsi="Times New Roman" w:cs="Times New Roman"/>
          <w:sz w:val="24"/>
          <w:szCs w:val="24"/>
          <w:lang w:val="en-GB"/>
        </w:rPr>
        <w:t>his option require</w:t>
      </w:r>
      <w:r w:rsidR="000F4F10">
        <w:rPr>
          <w:rFonts w:ascii="Times New Roman" w:hAnsi="Times New Roman" w:cs="Times New Roman"/>
          <w:sz w:val="24"/>
          <w:szCs w:val="24"/>
          <w:lang w:val="en-GB"/>
        </w:rPr>
        <w:t>s</w:t>
      </w:r>
      <w:r w:rsidR="00847232">
        <w:rPr>
          <w:rFonts w:ascii="Times New Roman" w:hAnsi="Times New Roman" w:cs="Times New Roman"/>
          <w:sz w:val="24"/>
          <w:szCs w:val="24"/>
          <w:lang w:val="en-GB"/>
        </w:rPr>
        <w:t xml:space="preserve"> a</w:t>
      </w:r>
      <w:r w:rsidR="00235E51" w:rsidRPr="000F4F10">
        <w:rPr>
          <w:rFonts w:ascii="Times New Roman" w:hAnsi="Times New Roman" w:cs="Times New Roman"/>
          <w:sz w:val="24"/>
          <w:szCs w:val="24"/>
          <w:lang w:val="en-GB"/>
        </w:rPr>
        <w:t xml:space="preserve"> written </w:t>
      </w:r>
      <w:r w:rsidR="000F4F10">
        <w:rPr>
          <w:rFonts w:ascii="Times New Roman" w:hAnsi="Times New Roman" w:cs="Times New Roman"/>
          <w:sz w:val="24"/>
          <w:szCs w:val="24"/>
          <w:lang w:val="en-GB"/>
        </w:rPr>
        <w:t xml:space="preserve">decision </w:t>
      </w:r>
      <w:r w:rsidR="00847232">
        <w:rPr>
          <w:rFonts w:ascii="Times New Roman" w:hAnsi="Times New Roman" w:cs="Times New Roman"/>
          <w:sz w:val="24"/>
          <w:szCs w:val="24"/>
          <w:lang w:val="en-GB"/>
        </w:rPr>
        <w:t xml:space="preserve">from </w:t>
      </w:r>
      <w:r w:rsidR="000F4F10">
        <w:rPr>
          <w:rFonts w:ascii="Times New Roman" w:hAnsi="Times New Roman" w:cs="Times New Roman"/>
          <w:sz w:val="24"/>
          <w:szCs w:val="24"/>
          <w:lang w:val="en-GB"/>
        </w:rPr>
        <w:t xml:space="preserve">the director of </w:t>
      </w:r>
      <w:r w:rsidR="00847232">
        <w:rPr>
          <w:rFonts w:ascii="Times New Roman" w:hAnsi="Times New Roman" w:cs="Times New Roman"/>
          <w:sz w:val="24"/>
          <w:szCs w:val="24"/>
          <w:lang w:val="en-GB"/>
        </w:rPr>
        <w:t xml:space="preserve">the </w:t>
      </w:r>
      <w:r w:rsidR="000F4F10">
        <w:rPr>
          <w:rFonts w:ascii="Times New Roman" w:hAnsi="Times New Roman" w:cs="Times New Roman"/>
          <w:sz w:val="24"/>
          <w:szCs w:val="24"/>
          <w:lang w:val="en-GB"/>
        </w:rPr>
        <w:t xml:space="preserve">budget user organization </w:t>
      </w:r>
      <w:r w:rsidR="00235E51" w:rsidRPr="000F4F10">
        <w:rPr>
          <w:rFonts w:ascii="Times New Roman" w:hAnsi="Times New Roman" w:cs="Times New Roman"/>
          <w:sz w:val="24"/>
          <w:szCs w:val="24"/>
          <w:lang w:val="en-GB"/>
        </w:rPr>
        <w:t xml:space="preserve">and </w:t>
      </w:r>
      <w:r w:rsidR="00847232">
        <w:rPr>
          <w:rFonts w:ascii="Times New Roman" w:hAnsi="Times New Roman" w:cs="Times New Roman"/>
          <w:sz w:val="24"/>
          <w:szCs w:val="24"/>
          <w:lang w:val="en-GB"/>
        </w:rPr>
        <w:t xml:space="preserve">the </w:t>
      </w:r>
      <w:r w:rsidR="00235E51" w:rsidRPr="000F4F10">
        <w:rPr>
          <w:rFonts w:ascii="Times New Roman" w:hAnsi="Times New Roman" w:cs="Times New Roman"/>
          <w:sz w:val="24"/>
          <w:szCs w:val="24"/>
          <w:lang w:val="en-GB"/>
        </w:rPr>
        <w:t>public servant</w:t>
      </w:r>
      <w:r w:rsidR="000D6DF2" w:rsidRPr="000F4F10">
        <w:rPr>
          <w:rFonts w:ascii="Times New Roman" w:hAnsi="Times New Roman" w:cs="Times New Roman"/>
          <w:sz w:val="24"/>
          <w:szCs w:val="24"/>
          <w:lang w:val="en-GB"/>
        </w:rPr>
        <w:t xml:space="preserve"> (Article 22e</w:t>
      </w:r>
      <w:r w:rsidR="005317CA" w:rsidRPr="000F4F10">
        <w:rPr>
          <w:rFonts w:ascii="Times New Roman" w:hAnsi="Times New Roman" w:cs="Times New Roman"/>
          <w:sz w:val="24"/>
          <w:szCs w:val="24"/>
          <w:lang w:val="en-GB"/>
        </w:rPr>
        <w:t>, ZSPJS).</w:t>
      </w:r>
      <w:r w:rsidR="000D6DF2" w:rsidRPr="000F4F10">
        <w:rPr>
          <w:rFonts w:ascii="Times New Roman" w:hAnsi="Times New Roman" w:cs="Times New Roman"/>
          <w:sz w:val="24"/>
          <w:szCs w:val="24"/>
          <w:lang w:val="en-GB"/>
        </w:rPr>
        <w:t xml:space="preserve"> </w:t>
      </w:r>
      <w:r w:rsidR="000F4F10" w:rsidRPr="000F4F10">
        <w:rPr>
          <w:rFonts w:ascii="Times New Roman" w:hAnsi="Times New Roman" w:cs="Times New Roman"/>
          <w:sz w:val="24"/>
          <w:szCs w:val="24"/>
        </w:rPr>
        <w:t>To compensate for increased workload the budget user can use funds, earmarked in the budget user’s financial plan from savings coming from unfilled vacancies, as well as funds for special projects</w:t>
      </w:r>
      <w:r w:rsidR="0034469C">
        <w:t xml:space="preserve">. </w:t>
      </w:r>
    </w:p>
    <w:p w14:paraId="0577AA61" w14:textId="47AE22C6" w:rsidR="00704A16" w:rsidRDefault="00830CEF" w:rsidP="00847232">
      <w:pPr>
        <w:pStyle w:val="ListParagraph"/>
        <w:numPr>
          <w:ilvl w:val="0"/>
          <w:numId w:val="5"/>
        </w:numPr>
        <w:spacing w:after="0" w:line="240" w:lineRule="auto"/>
        <w:jc w:val="both"/>
        <w:rPr>
          <w:rFonts w:ascii="Times New Roman" w:hAnsi="Times New Roman" w:cs="Times New Roman"/>
          <w:sz w:val="24"/>
          <w:szCs w:val="24"/>
          <w:lang w:val="en-GB"/>
        </w:rPr>
      </w:pPr>
      <w:r w:rsidRPr="00464900">
        <w:rPr>
          <w:rFonts w:ascii="Times New Roman" w:hAnsi="Times New Roman" w:cs="Times New Roman"/>
          <w:i/>
          <w:sz w:val="24"/>
          <w:szCs w:val="24"/>
          <w:lang w:val="en-GB"/>
        </w:rPr>
        <w:lastRenderedPageBreak/>
        <w:t xml:space="preserve">Budget users, selling goods </w:t>
      </w:r>
      <w:r w:rsidR="00704A16" w:rsidRPr="00464900">
        <w:rPr>
          <w:rFonts w:ascii="Times New Roman" w:hAnsi="Times New Roman" w:cs="Times New Roman"/>
          <w:i/>
          <w:sz w:val="24"/>
          <w:szCs w:val="24"/>
          <w:lang w:val="en-GB"/>
        </w:rPr>
        <w:t>and services in the market</w:t>
      </w:r>
      <w:r>
        <w:rPr>
          <w:rFonts w:ascii="Times New Roman" w:hAnsi="Times New Roman" w:cs="Times New Roman"/>
          <w:sz w:val="24"/>
          <w:szCs w:val="24"/>
          <w:lang w:val="en-GB"/>
        </w:rPr>
        <w:t xml:space="preserve">, can use funds from the sale to compensate for performance. Conditions for using these funds </w:t>
      </w:r>
      <w:r w:rsidR="00D04A3A">
        <w:rPr>
          <w:rFonts w:ascii="Times New Roman" w:hAnsi="Times New Roman" w:cs="Times New Roman"/>
          <w:sz w:val="24"/>
          <w:szCs w:val="24"/>
          <w:lang w:val="en-GB"/>
        </w:rPr>
        <w:t>are laid out in article 22J of</w:t>
      </w:r>
      <w:r>
        <w:rPr>
          <w:rFonts w:ascii="Times New Roman" w:hAnsi="Times New Roman" w:cs="Times New Roman"/>
          <w:sz w:val="24"/>
          <w:szCs w:val="24"/>
          <w:lang w:val="en-GB"/>
        </w:rPr>
        <w:t xml:space="preserve"> </w:t>
      </w:r>
      <w:r w:rsidRPr="000F4F10">
        <w:rPr>
          <w:rFonts w:ascii="Times New Roman" w:hAnsi="Times New Roman" w:cs="Times New Roman"/>
          <w:sz w:val="24"/>
          <w:szCs w:val="24"/>
          <w:lang w:val="en-GB"/>
        </w:rPr>
        <w:t>ZSPJS</w:t>
      </w:r>
      <w:r>
        <w:rPr>
          <w:rFonts w:ascii="Times New Roman" w:hAnsi="Times New Roman" w:cs="Times New Roman"/>
          <w:sz w:val="24"/>
          <w:szCs w:val="24"/>
          <w:lang w:val="en-GB"/>
        </w:rPr>
        <w:t>.</w:t>
      </w:r>
      <w:r w:rsidR="0088551E">
        <w:rPr>
          <w:rFonts w:ascii="Times New Roman" w:hAnsi="Times New Roman" w:cs="Times New Roman"/>
          <w:sz w:val="24"/>
          <w:szCs w:val="24"/>
          <w:lang w:val="en-GB"/>
        </w:rPr>
        <w:t xml:space="preserve"> </w:t>
      </w:r>
    </w:p>
    <w:p w14:paraId="3F1A5623" w14:textId="77777777" w:rsidR="00830CEF" w:rsidRPr="00830CEF" w:rsidRDefault="00830CEF" w:rsidP="00847232">
      <w:pPr>
        <w:pStyle w:val="ListParagraph"/>
        <w:spacing w:after="0" w:line="240" w:lineRule="auto"/>
        <w:jc w:val="both"/>
        <w:rPr>
          <w:rFonts w:ascii="Times New Roman" w:hAnsi="Times New Roman" w:cs="Times New Roman"/>
          <w:sz w:val="24"/>
          <w:szCs w:val="24"/>
          <w:lang w:val="en-GB"/>
        </w:rPr>
      </w:pPr>
    </w:p>
    <w:p w14:paraId="3849B908" w14:textId="77777777" w:rsidR="00301E49" w:rsidRDefault="00301E49" w:rsidP="00847232">
      <w:pPr>
        <w:pStyle w:val="PlainText"/>
        <w:jc w:val="both"/>
        <w:rPr>
          <w:rFonts w:ascii="Times New Roman" w:hAnsi="Times New Roman" w:cs="Times New Roman"/>
          <w:b/>
          <w:i/>
        </w:rPr>
      </w:pPr>
      <w:r w:rsidRPr="00301E49">
        <w:rPr>
          <w:rFonts w:ascii="Times New Roman" w:hAnsi="Times New Roman" w:cs="Times New Roman"/>
          <w:b/>
          <w:i/>
        </w:rPr>
        <w:t>Recommendations on pay system enhancement</w:t>
      </w:r>
    </w:p>
    <w:p w14:paraId="278C5BB6" w14:textId="77777777" w:rsidR="00301E49" w:rsidRDefault="00301E49" w:rsidP="00847232">
      <w:pPr>
        <w:pStyle w:val="PlainText"/>
        <w:jc w:val="both"/>
        <w:rPr>
          <w:rFonts w:ascii="Times New Roman" w:hAnsi="Times New Roman" w:cs="Times New Roman"/>
          <w:b/>
          <w:i/>
        </w:rPr>
      </w:pPr>
    </w:p>
    <w:p w14:paraId="18ED546C" w14:textId="0EEA398F" w:rsidR="00301E49" w:rsidRPr="00301E49" w:rsidRDefault="00301E49" w:rsidP="00847232">
      <w:pPr>
        <w:pStyle w:val="PlainText"/>
        <w:jc w:val="both"/>
        <w:rPr>
          <w:rFonts w:ascii="Times New Roman" w:hAnsi="Times New Roman" w:cs="Times New Roman"/>
        </w:rPr>
      </w:pPr>
      <w:r w:rsidRPr="00301E49">
        <w:rPr>
          <w:rFonts w:ascii="Times New Roman" w:hAnsi="Times New Roman" w:cs="Times New Roman"/>
        </w:rPr>
        <w:t>In spite of a number of advantages of the new pay system, the system is still perceived as rigid</w:t>
      </w:r>
      <w:r w:rsidR="00847232">
        <w:rPr>
          <w:rFonts w:ascii="Times New Roman" w:hAnsi="Times New Roman" w:cs="Times New Roman"/>
        </w:rPr>
        <w:t>, which</w:t>
      </w:r>
      <w:r w:rsidRPr="00301E49">
        <w:rPr>
          <w:rFonts w:ascii="Times New Roman" w:hAnsi="Times New Roman" w:cs="Times New Roman"/>
        </w:rPr>
        <w:t xml:space="preserve"> </w:t>
      </w:r>
      <w:r w:rsidR="00847232" w:rsidRPr="00301E49">
        <w:rPr>
          <w:rFonts w:ascii="Times New Roman" w:hAnsi="Times New Roman" w:cs="Times New Roman"/>
        </w:rPr>
        <w:t>limit</w:t>
      </w:r>
      <w:r w:rsidR="00847232">
        <w:rPr>
          <w:rFonts w:ascii="Times New Roman" w:hAnsi="Times New Roman" w:cs="Times New Roman"/>
        </w:rPr>
        <w:t>s</w:t>
      </w:r>
      <w:r w:rsidR="00847232" w:rsidRPr="00301E49">
        <w:rPr>
          <w:rFonts w:ascii="Times New Roman" w:hAnsi="Times New Roman" w:cs="Times New Roman"/>
        </w:rPr>
        <w:t xml:space="preserve"> </w:t>
      </w:r>
      <w:r w:rsidR="00847232">
        <w:rPr>
          <w:rFonts w:ascii="Times New Roman" w:hAnsi="Times New Roman" w:cs="Times New Roman"/>
        </w:rPr>
        <w:t xml:space="preserve">autonomous </w:t>
      </w:r>
      <w:r w:rsidRPr="00301E49">
        <w:rPr>
          <w:rFonts w:ascii="Times New Roman" w:hAnsi="Times New Roman" w:cs="Times New Roman"/>
        </w:rPr>
        <w:t xml:space="preserve">decision-making </w:t>
      </w:r>
      <w:r w:rsidR="00847232">
        <w:rPr>
          <w:rFonts w:ascii="Times New Roman" w:hAnsi="Times New Roman" w:cs="Times New Roman"/>
        </w:rPr>
        <w:t>by</w:t>
      </w:r>
      <w:r w:rsidR="00847232" w:rsidRPr="00301E49">
        <w:rPr>
          <w:rFonts w:ascii="Times New Roman" w:hAnsi="Times New Roman" w:cs="Times New Roman"/>
        </w:rPr>
        <w:t xml:space="preserve"> </w:t>
      </w:r>
      <w:r w:rsidRPr="00301E49">
        <w:rPr>
          <w:rFonts w:ascii="Times New Roman" w:hAnsi="Times New Roman" w:cs="Times New Roman"/>
        </w:rPr>
        <w:t xml:space="preserve">budget user managers, making difficult to manage resources efficiently. </w:t>
      </w:r>
      <w:r w:rsidR="00847232">
        <w:rPr>
          <w:rFonts w:ascii="Times New Roman" w:hAnsi="Times New Roman" w:cs="Times New Roman"/>
        </w:rPr>
        <w:t>In 2012, the OECD completed an evaluation of the Slovenian pay system and provided a series of recommendations for further improvement</w:t>
      </w:r>
      <w:r>
        <w:rPr>
          <w:rFonts w:ascii="Times New Roman" w:hAnsi="Times New Roman" w:cs="Times New Roman"/>
        </w:rPr>
        <w:t xml:space="preserve"> (</w:t>
      </w:r>
      <w:r w:rsidR="00847232">
        <w:rPr>
          <w:rFonts w:ascii="Times New Roman" w:hAnsi="Times New Roman" w:cs="Times New Roman"/>
        </w:rPr>
        <w:t xml:space="preserve">see </w:t>
      </w:r>
      <w:r>
        <w:rPr>
          <w:rFonts w:ascii="Times New Roman" w:hAnsi="Times New Roman" w:cs="Times New Roman"/>
        </w:rPr>
        <w:t>Box 1).</w:t>
      </w:r>
      <w:r w:rsidR="0088551E">
        <w:rPr>
          <w:rFonts w:ascii="Times New Roman" w:hAnsi="Times New Roman" w:cs="Times New Roman"/>
        </w:rPr>
        <w:t xml:space="preserve"> </w:t>
      </w:r>
      <w:r w:rsidRPr="00301E49">
        <w:rPr>
          <w:rFonts w:ascii="Times New Roman" w:hAnsi="Times New Roman" w:cs="Times New Roman"/>
        </w:rPr>
        <w:t xml:space="preserve"> </w:t>
      </w:r>
    </w:p>
    <w:p w14:paraId="3C856DB5" w14:textId="34CA70E7" w:rsidR="00ED3458" w:rsidRPr="00301E49" w:rsidRDefault="00ED3458" w:rsidP="00CC60F4">
      <w:pPr>
        <w:pStyle w:val="PlainText"/>
        <w:rPr>
          <w:rFonts w:ascii="Times New Roman" w:hAnsi="Times New Roman" w:cs="Times New Roman"/>
        </w:rPr>
      </w:pPr>
    </w:p>
    <w:p w14:paraId="1E73AC8F" w14:textId="32C39DC6" w:rsidR="00871FDD" w:rsidRDefault="00871FDD" w:rsidP="00B86A55">
      <w:pPr>
        <w:pStyle w:val="PlainText"/>
        <w:jc w:val="center"/>
      </w:pPr>
    </w:p>
    <w:p w14:paraId="361E44E7" w14:textId="66CDD293" w:rsidR="00607140" w:rsidRDefault="00301E49" w:rsidP="00607140">
      <w:pPr>
        <w:pStyle w:val="PlainText"/>
      </w:pPr>
      <w:r>
        <w:rPr>
          <w:noProof/>
        </w:rPr>
        <mc:AlternateContent>
          <mc:Choice Requires="wps">
            <w:drawing>
              <wp:anchor distT="45720" distB="45720" distL="114300" distR="114300" simplePos="0" relativeHeight="251659264" behindDoc="0" locked="0" layoutInCell="1" allowOverlap="1" wp14:anchorId="7D0FFE3B" wp14:editId="704C5B2D">
                <wp:simplePos x="0" y="0"/>
                <wp:positionH relativeFrom="margin">
                  <wp:align>right</wp:align>
                </wp:positionH>
                <wp:positionV relativeFrom="paragraph">
                  <wp:posOffset>15240</wp:posOffset>
                </wp:positionV>
                <wp:extent cx="5324475" cy="3181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181350"/>
                        </a:xfrm>
                        <a:prstGeom prst="rect">
                          <a:avLst/>
                        </a:prstGeom>
                        <a:solidFill>
                          <a:srgbClr val="FFFFFF"/>
                        </a:solidFill>
                        <a:ln w="9525">
                          <a:solidFill>
                            <a:srgbClr val="000000"/>
                          </a:solidFill>
                          <a:miter lim="800000"/>
                          <a:headEnd/>
                          <a:tailEnd/>
                        </a:ln>
                      </wps:spPr>
                      <wps:txbx>
                        <w:txbxContent>
                          <w:p w14:paraId="0193D989" w14:textId="31E29E1A" w:rsidR="00301E49" w:rsidRPr="00301E49" w:rsidRDefault="00301E49" w:rsidP="00301E49">
                            <w:pPr>
                              <w:spacing w:after="0" w:line="240" w:lineRule="auto"/>
                              <w:jc w:val="center"/>
                              <w:rPr>
                                <w:rFonts w:ascii="Times New Roman" w:eastAsiaTheme="majorEastAsia" w:hAnsi="Times New Roman" w:cs="Times New Roman"/>
                                <w:b/>
                                <w:sz w:val="20"/>
                                <w:szCs w:val="20"/>
                                <w:lang w:val="sl-SI"/>
                                <w14:reflection w14:blurRad="0" w14:stA="100000" w14:stPos="0" w14:endA="0" w14:endPos="0" w14:dist="0" w14:dir="0" w14:fadeDir="0" w14:sx="0" w14:sy="0" w14:kx="0" w14:ky="0" w14:algn="b"/>
                              </w:rPr>
                            </w:pPr>
                            <w:r w:rsidRPr="00301E49">
                              <w:rPr>
                                <w:rFonts w:ascii="Times New Roman" w:eastAsiaTheme="majorEastAsia" w:hAnsi="Times New Roman" w:cs="Times New Roman"/>
                                <w:b/>
                                <w:sz w:val="20"/>
                                <w:szCs w:val="20"/>
                                <w:lang w:val="sl-SI"/>
                                <w14:reflection w14:blurRad="0" w14:stA="100000" w14:stPos="0" w14:endA="0" w14:endPos="0" w14:dist="0" w14:dir="0" w14:fadeDir="0" w14:sx="0" w14:sy="0" w14:kx="0" w14:ky="0" w14:algn="b"/>
                              </w:rPr>
                              <w:t>Box 1: OECD RECOMMENDATIONS ON</w:t>
                            </w:r>
                          </w:p>
                          <w:p w14:paraId="200D03A9" w14:textId="77777777" w:rsidR="00301E49" w:rsidRPr="00301E49" w:rsidRDefault="00301E49" w:rsidP="00301E49">
                            <w:pPr>
                              <w:spacing w:after="0" w:line="240" w:lineRule="auto"/>
                              <w:jc w:val="center"/>
                              <w:rPr>
                                <w:rFonts w:ascii="Times New Roman" w:eastAsiaTheme="majorEastAsia" w:hAnsi="Times New Roman" w:cs="Times New Roman"/>
                                <w:b/>
                                <w:sz w:val="20"/>
                                <w:szCs w:val="20"/>
                                <w:lang w:val="sl-SI"/>
                                <w14:reflection w14:blurRad="0" w14:stA="100000" w14:stPos="0" w14:endA="0" w14:endPos="0" w14:dist="0" w14:dir="0" w14:fadeDir="0" w14:sx="0" w14:sy="0" w14:kx="0" w14:ky="0" w14:algn="b"/>
                              </w:rPr>
                            </w:pPr>
                            <w:r w:rsidRPr="00301E49">
                              <w:rPr>
                                <w:rFonts w:ascii="Times New Roman" w:eastAsiaTheme="majorEastAsia" w:hAnsi="Times New Roman" w:cs="Times New Roman"/>
                                <w:b/>
                                <w:sz w:val="20"/>
                                <w:szCs w:val="20"/>
                                <w:lang w:val="sl-SI"/>
                                <w14:reflection w14:blurRad="0" w14:stA="100000" w14:stPos="0" w14:endA="0" w14:endPos="0" w14:dist="0" w14:dir="0" w14:fadeDir="0" w14:sx="0" w14:sy="0" w14:kx="0" w14:ky="0" w14:algn="b"/>
                              </w:rPr>
                              <w:t>THE SLOVENIAN PUBLIC SECTOR SALARY SYSTEM</w:t>
                            </w:r>
                          </w:p>
                          <w:p w14:paraId="2AC058F2" w14:textId="77777777" w:rsidR="00301E49" w:rsidRPr="00301E49" w:rsidRDefault="00301E49" w:rsidP="00301E49">
                            <w:pPr>
                              <w:spacing w:after="0" w:line="240" w:lineRule="auto"/>
                              <w:jc w:val="center"/>
                              <w:rPr>
                                <w:rFonts w:ascii="Times New Roman" w:eastAsiaTheme="majorEastAsia" w:hAnsi="Times New Roman" w:cs="Times New Roman"/>
                                <w:b/>
                                <w:sz w:val="20"/>
                                <w:szCs w:val="20"/>
                                <w:lang w:val="sl-SI"/>
                                <w14:reflection w14:blurRad="0" w14:stA="100000" w14:stPos="0" w14:endA="0" w14:endPos="0" w14:dist="0" w14:dir="0" w14:fadeDir="0" w14:sx="0" w14:sy="0" w14:kx="0" w14:ky="0" w14:algn="b"/>
                              </w:rPr>
                            </w:pPr>
                          </w:p>
                          <w:p w14:paraId="2E52284A" w14:textId="78D59EC9"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sidRPr="00301E49">
                              <w:rPr>
                                <w:rFonts w:ascii="Times New Roman" w:eastAsiaTheme="minorEastAsia" w:hAnsi="Times New Roman" w:cs="Times New Roman"/>
                                <w:sz w:val="20"/>
                                <w:szCs w:val="20"/>
                                <w:lang w:val="en-GB"/>
                                <w14:reflection w14:blurRad="0" w14:stA="100000" w14:stPos="0" w14:endA="0" w14:endPos="0" w14:dist="0" w14:dir="0" w14:fadeDir="0" w14:sx="0" w14:sy="0" w14:kx="0" w14:ky="0" w14:algn="b"/>
                              </w:rPr>
                              <w:t>More autonomy of the management upon the preservation of uniform rules for salary determination</w:t>
                            </w:r>
                          </w:p>
                          <w:p w14:paraId="20E05F36" w14:textId="77777777"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sidRPr="00301E49">
                              <w:rPr>
                                <w:rFonts w:ascii="Times New Roman" w:eastAsiaTheme="minorEastAsia" w:hAnsi="Times New Roman" w:cs="Times New Roman"/>
                                <w:sz w:val="20"/>
                                <w:szCs w:val="20"/>
                                <w:lang w:val="en-GB"/>
                                <w14:reflection w14:blurRad="0" w14:stA="100000" w14:stPos="0" w14:endA="0" w14:endPos="0" w14:dist="0" w14:dir="0" w14:fadeDir="0" w14:sx="0" w14:sy="0" w14:kx="0" w14:ky="0" w14:algn="b"/>
                              </w:rPr>
                              <w:t>Establishing a central service, responsible for strategic management – ensuring an overview of the complete human resources system in the public sector</w:t>
                            </w:r>
                          </w:p>
                          <w:p w14:paraId="5AB15EEA" w14:textId="77777777"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sidRPr="00301E49">
                              <w:rPr>
                                <w:rFonts w:ascii="Times New Roman" w:eastAsiaTheme="minorEastAsia" w:hAnsi="Times New Roman" w:cs="Times New Roman"/>
                                <w:sz w:val="20"/>
                                <w:szCs w:val="20"/>
                                <w:lang w:val="en-GB"/>
                                <w14:reflection w14:blurRad="0" w14:stA="100000" w14:stPos="0" w14:endA="0" w14:endPos="0" w14:dist="0" w14:dir="0" w14:fadeDir="0" w14:sx="0" w14:sy="0" w14:kx="0" w14:ky="0" w14:algn="b"/>
                              </w:rPr>
                              <w:t>An in-depth political and social dialogue for establishing competences and resources for a decentralized management of human resources</w:t>
                            </w:r>
                          </w:p>
                          <w:p w14:paraId="6193135B"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sidRPr="00301E49">
                              <w:rPr>
                                <w:rFonts w:ascii="Times New Roman" w:hAnsi="Times New Roman" w:cs="Times New Roman"/>
                                <w:sz w:val="20"/>
                                <w:szCs w:val="20"/>
                                <w:lang w:val="en-GB"/>
                              </w:rPr>
                              <w:t>Review of the current system of budget financing and establishing a normative framework using “top down” financing, and at the same time enforce uniform restrictions concerning the decentralized system of salary determination</w:t>
                            </w:r>
                          </w:p>
                          <w:p w14:paraId="625A7235"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sidRPr="00301E49">
                              <w:rPr>
                                <w:rFonts w:ascii="Times New Roman" w:hAnsi="Times New Roman" w:cs="Times New Roman"/>
                                <w:sz w:val="20"/>
                                <w:szCs w:val="20"/>
                                <w:lang w:val="en-GB"/>
                              </w:rPr>
                              <w:t>Put an end to the automatic salary indexation</w:t>
                            </w:r>
                          </w:p>
                          <w:p w14:paraId="42DC4787"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sidRPr="00301E49">
                              <w:rPr>
                                <w:rFonts w:ascii="Times New Roman" w:hAnsi="Times New Roman" w:cs="Times New Roman"/>
                                <w:sz w:val="20"/>
                                <w:szCs w:val="20"/>
                                <w:lang w:val="en-GB"/>
                              </w:rPr>
                              <w:t>Lessen the scope of normative management and consequently boost the management role by an active management of human resources</w:t>
                            </w:r>
                          </w:p>
                          <w:p w14:paraId="17B0CB94"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sidRPr="00301E49">
                              <w:rPr>
                                <w:rFonts w:ascii="Times New Roman" w:hAnsi="Times New Roman" w:cs="Times New Roman"/>
                                <w:sz w:val="20"/>
                                <w:szCs w:val="20"/>
                                <w:lang w:val="en-GB"/>
                              </w:rPr>
                              <w:t>Renewal of the constructive social dialogue, but at the same time clearly delimit what is the subject of political decisions and what is the subject of the employer – employee relation</w:t>
                            </w:r>
                          </w:p>
                          <w:p w14:paraId="747EB5D1" w14:textId="36397676"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sidRPr="00301E49">
                              <w:rPr>
                                <w:rFonts w:ascii="Times New Roman" w:hAnsi="Times New Roman" w:cs="Times New Roman"/>
                                <w:sz w:val="20"/>
                                <w:szCs w:val="20"/>
                                <w:lang w:val="en-GB"/>
                              </w:rPr>
                              <w:t>Introducing the so called two-tiered negotiating model</w:t>
                            </w:r>
                          </w:p>
                          <w:p w14:paraId="6186CB62" w14:textId="77777777" w:rsidR="00301E49" w:rsidRDefault="00301E49" w:rsidP="00847232">
                            <w:pPr>
                              <w:spacing w:after="0" w:line="240" w:lineRule="auto"/>
                              <w:jc w:val="both"/>
                              <w:rPr>
                                <w:rFonts w:ascii="Times New Roman" w:hAnsi="Times New Roman" w:cs="Times New Roman"/>
                                <w:i/>
                                <w:sz w:val="20"/>
                                <w:szCs w:val="20"/>
                              </w:rPr>
                            </w:pPr>
                          </w:p>
                          <w:p w14:paraId="360D2BF1" w14:textId="74D493ED" w:rsidR="00301E49" w:rsidRPr="00EA337C" w:rsidRDefault="00301E49" w:rsidP="00847232">
                            <w:pPr>
                              <w:spacing w:after="0" w:line="240" w:lineRule="auto"/>
                              <w:jc w:val="both"/>
                              <w:rPr>
                                <w:rFonts w:ascii="Times New Roman" w:hAnsi="Times New Roman" w:cs="Times New Roman"/>
                                <w:i/>
                                <w:sz w:val="18"/>
                                <w:szCs w:val="18"/>
                              </w:rPr>
                            </w:pPr>
                            <w:r w:rsidRPr="00EA337C">
                              <w:rPr>
                                <w:rFonts w:ascii="Times New Roman" w:hAnsi="Times New Roman" w:cs="Times New Roman"/>
                                <w:i/>
                                <w:sz w:val="18"/>
                                <w:szCs w:val="18"/>
                              </w:rPr>
                              <w:t xml:space="preserve">Source: Presentation by </w:t>
                            </w:r>
                            <w:proofErr w:type="spellStart"/>
                            <w:r w:rsidRPr="00EA337C">
                              <w:rPr>
                                <w:rFonts w:ascii="Times New Roman" w:hAnsi="Times New Roman" w:cs="Times New Roman"/>
                                <w:i/>
                                <w:sz w:val="18"/>
                                <w:szCs w:val="18"/>
                              </w:rPr>
                              <w:t>Branko</w:t>
                            </w:r>
                            <w:proofErr w:type="spellEnd"/>
                            <w:r w:rsidRPr="00EA337C">
                              <w:rPr>
                                <w:rFonts w:ascii="Times New Roman" w:hAnsi="Times New Roman" w:cs="Times New Roman"/>
                                <w:i/>
                                <w:sz w:val="18"/>
                                <w:szCs w:val="18"/>
                              </w:rPr>
                              <w:t xml:space="preserve"> </w:t>
                            </w:r>
                            <w:proofErr w:type="spellStart"/>
                            <w:r w:rsidRPr="00EA337C">
                              <w:rPr>
                                <w:rFonts w:ascii="Times New Roman" w:hAnsi="Times New Roman" w:cs="Times New Roman"/>
                                <w:i/>
                                <w:sz w:val="18"/>
                                <w:szCs w:val="18"/>
                              </w:rPr>
                              <w:t>Vidi</w:t>
                            </w:r>
                            <w:proofErr w:type="spellEnd"/>
                            <w:r w:rsidRPr="00EA337C">
                              <w:rPr>
                                <w:rFonts w:ascii="Times New Roman" w:eastAsiaTheme="minorEastAsia" w:hAnsi="Times New Roman" w:cs="Times New Roman"/>
                                <w:bCs/>
                                <w:i/>
                                <w:color w:val="000000" w:themeColor="text1"/>
                                <w:sz w:val="18"/>
                                <w:szCs w:val="18"/>
                                <w:lang w:val="sl-SI"/>
                              </w:rPr>
                              <w:t xml:space="preserve">č, </w:t>
                            </w:r>
                            <w:r w:rsidRPr="00EA337C">
                              <w:rPr>
                                <w:rFonts w:ascii="Times New Roman" w:hAnsi="Times New Roman" w:cs="Times New Roman"/>
                                <w:i/>
                                <w:color w:val="000000"/>
                                <w:sz w:val="18"/>
                                <w:szCs w:val="18"/>
                              </w:rPr>
                              <w:t>Head of Public Sector Salary System Division, Ministry of Public Administration for PEMPAL Wage Bill Working Group members, April 14-15, 2016, Ljubljana, Slovenia.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FE3B" id="_x0000_t202" coordsize="21600,21600" o:spt="202" path="m,l,21600r21600,l21600,xe">
                <v:stroke joinstyle="miter"/>
                <v:path gradientshapeok="t" o:connecttype="rect"/>
              </v:shapetype>
              <v:shape id="Text Box 2" o:spid="_x0000_s1026" type="#_x0000_t202" style="position:absolute;margin-left:368.05pt;margin-top:1.2pt;width:419.25pt;height:25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">
                <v:textbox>
                  <w:txbxContent>
                    <w:p w14:paraId="0193D989" w14:textId="31E29E1A" w:rsidR="00301E49" w:rsidRPr="00301E49" w:rsidRDefault="00301E49" w:rsidP="00301E49">
                      <w:pPr>
                        <w:spacing w:after="0" w:line="240" w:lineRule="auto"/>
                        <w:jc w:val="center"/>
                        <w:rPr>
                          <w:rFonts w:ascii="Times New Roman" w:eastAsiaTheme="majorEastAsia" w:hAnsi="Times New Roman" w:cs="Times New Roman"/>
                          <w:b/>
                          <w:sz w:val="20"/>
                          <w:szCs w:val="20"/>
                          <w:lang w:val="sl-SI"/>
                          <w14:reflection w14:blurRad="0" w14:stA="100000" w14:stPos="0" w14:endA="0" w14:endPos="0" w14:dist="0" w14:dir="0" w14:fadeDir="0" w14:sx="0" w14:sy="0" w14:kx="0" w14:ky="0" w14:algn="b"/>
                        </w:rPr>
                      </w:pPr>
                      <w:r w:rsidRPr="00301E49">
                        <w:rPr>
                          <w:rFonts w:ascii="Times New Roman" w:eastAsiaTheme="majorEastAsia" w:hAnsi="Times New Roman" w:cs="Times New Roman"/>
                          <w:b/>
                          <w:sz w:val="20"/>
                          <w:szCs w:val="20"/>
                          <w:lang w:val="sl-SI"/>
                          <w14:reflection w14:blurRad="0" w14:stA="100000" w14:stPos="0" w14:endA="0" w14:endPos="0" w14:dist="0" w14:dir="0" w14:fadeDir="0" w14:sx="0" w14:sy="0" w14:kx="0" w14:ky="0" w14:algn="b"/>
                        </w:rPr>
                        <w:t>Box 1: OECD RECOMMENDATIONS ON</w:t>
                      </w:r>
                    </w:p>
                    <w:p w14:paraId="200D03A9" w14:textId="77777777" w:rsidR="00301E49" w:rsidRPr="00301E49" w:rsidRDefault="00301E49" w:rsidP="00301E49">
                      <w:pPr>
                        <w:spacing w:after="0" w:line="240" w:lineRule="auto"/>
                        <w:jc w:val="center"/>
                        <w:rPr>
                          <w:rFonts w:ascii="Times New Roman" w:eastAsiaTheme="majorEastAsia" w:hAnsi="Times New Roman" w:cs="Times New Roman"/>
                          <w:b/>
                          <w:sz w:val="20"/>
                          <w:szCs w:val="20"/>
                          <w:lang w:val="sl-SI"/>
                          <w14:reflection w14:blurRad="0" w14:stA="100000" w14:stPos="0" w14:endA="0" w14:endPos="0" w14:dist="0" w14:dir="0" w14:fadeDir="0" w14:sx="0" w14:sy="0" w14:kx="0" w14:ky="0" w14:algn="b"/>
                        </w:rPr>
                      </w:pPr>
                      <w:r w:rsidRPr="00301E49">
                        <w:rPr>
                          <w:rFonts w:ascii="Times New Roman" w:eastAsiaTheme="majorEastAsia" w:hAnsi="Times New Roman" w:cs="Times New Roman"/>
                          <w:b/>
                          <w:sz w:val="20"/>
                          <w:szCs w:val="20"/>
                          <w:lang w:val="sl-SI"/>
                          <w14:reflection w14:blurRad="0" w14:stA="100000" w14:stPos="0" w14:endA="0" w14:endPos="0" w14:dist="0" w14:dir="0" w14:fadeDir="0" w14:sx="0" w14:sy="0" w14:kx="0" w14:ky="0" w14:algn="b"/>
                        </w:rPr>
                        <w:t>THE SLOVENIAN PUBLIC SECTOR SALARY SYSTEM</w:t>
                      </w:r>
                    </w:p>
                    <w:p w14:paraId="2AC058F2" w14:textId="77777777" w:rsidR="00301E49" w:rsidRPr="00301E49" w:rsidRDefault="00301E49" w:rsidP="00301E49">
                      <w:pPr>
                        <w:spacing w:after="0" w:line="240" w:lineRule="auto"/>
                        <w:jc w:val="center"/>
                        <w:rPr>
                          <w:rFonts w:ascii="Times New Roman" w:eastAsiaTheme="majorEastAsia" w:hAnsi="Times New Roman" w:cs="Times New Roman"/>
                          <w:b/>
                          <w:sz w:val="20"/>
                          <w:szCs w:val="20"/>
                          <w:lang w:val="sl-SI"/>
                          <w14:reflection w14:blurRad="0" w14:stA="100000" w14:stPos="0" w14:endA="0" w14:endPos="0" w14:dist="0" w14:dir="0" w14:fadeDir="0" w14:sx="0" w14:sy="0" w14:kx="0" w14:ky="0" w14:algn="b"/>
                        </w:rPr>
                      </w:pPr>
                    </w:p>
                    <w:p w14:paraId="2E52284A" w14:textId="78D59EC9"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sidRPr="00301E49">
                        <w:rPr>
                          <w:rFonts w:ascii="Times New Roman" w:eastAsiaTheme="minorEastAsia" w:hAnsi="Times New Roman" w:cs="Times New Roman"/>
                          <w:sz w:val="20"/>
                          <w:szCs w:val="20"/>
                          <w:lang w:val="en-GB"/>
                          <w14:reflection w14:blurRad="0" w14:stA="100000" w14:stPos="0" w14:endA="0" w14:endPos="0" w14:dist="0" w14:dir="0" w14:fadeDir="0" w14:sx="0" w14:sy="0" w14:kx="0" w14:ky="0" w14:algn="b"/>
                        </w:rPr>
                        <w:t>More autonomy of the management upon the preservation of uniform rules for salary determination</w:t>
                      </w:r>
                    </w:p>
                    <w:p w14:paraId="20E05F36" w14:textId="77777777"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sidRPr="00301E49">
                        <w:rPr>
                          <w:rFonts w:ascii="Times New Roman" w:eastAsiaTheme="minorEastAsia" w:hAnsi="Times New Roman" w:cs="Times New Roman"/>
                          <w:sz w:val="20"/>
                          <w:szCs w:val="20"/>
                          <w:lang w:val="en-GB"/>
                          <w14:reflection w14:blurRad="0" w14:stA="100000" w14:stPos="0" w14:endA="0" w14:endPos="0" w14:dist="0" w14:dir="0" w14:fadeDir="0" w14:sx="0" w14:sy="0" w14:kx="0" w14:ky="0" w14:algn="b"/>
                        </w:rPr>
                        <w:t>Establishing a central service, responsible for strategic management – ensuring an overview of the complete human resources system in the public sector</w:t>
                      </w:r>
                    </w:p>
                    <w:p w14:paraId="5AB15EEA" w14:textId="77777777" w:rsidR="00301E49" w:rsidRPr="00301E49" w:rsidRDefault="00301E49" w:rsidP="00847232">
                      <w:pPr>
                        <w:pStyle w:val="ListParagraph"/>
                        <w:numPr>
                          <w:ilvl w:val="0"/>
                          <w:numId w:val="7"/>
                        </w:numPr>
                        <w:spacing w:after="0" w:line="216" w:lineRule="auto"/>
                        <w:ind w:left="630" w:hanging="450"/>
                        <w:jc w:val="both"/>
                        <w:textAlignment w:val="baseline"/>
                        <w:rPr>
                          <w:rFonts w:ascii="Times New Roman" w:hAnsi="Times New Roman" w:cs="Times New Roman"/>
                          <w:sz w:val="20"/>
                          <w:szCs w:val="20"/>
                          <w14:reflection w14:blurRad="0" w14:stA="100000" w14:stPos="0" w14:endA="0" w14:endPos="0" w14:dist="0" w14:dir="0" w14:fadeDir="0" w14:sx="0" w14:sy="0" w14:kx="0" w14:ky="0" w14:algn="b"/>
                        </w:rPr>
                      </w:pPr>
                      <w:r w:rsidRPr="00301E49">
                        <w:rPr>
                          <w:rFonts w:ascii="Times New Roman" w:eastAsiaTheme="minorEastAsia" w:hAnsi="Times New Roman" w:cs="Times New Roman"/>
                          <w:sz w:val="20"/>
                          <w:szCs w:val="20"/>
                          <w:lang w:val="en-GB"/>
                          <w14:reflection w14:blurRad="0" w14:stA="100000" w14:stPos="0" w14:endA="0" w14:endPos="0" w14:dist="0" w14:dir="0" w14:fadeDir="0" w14:sx="0" w14:sy="0" w14:kx="0" w14:ky="0" w14:algn="b"/>
                        </w:rPr>
                        <w:t>An in-depth political and social dialogue for establishing competences and resources for a decentralized management of human resources</w:t>
                      </w:r>
                    </w:p>
                    <w:p w14:paraId="6193135B"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sidRPr="00301E49">
                        <w:rPr>
                          <w:rFonts w:ascii="Times New Roman" w:hAnsi="Times New Roman" w:cs="Times New Roman"/>
                          <w:sz w:val="20"/>
                          <w:szCs w:val="20"/>
                          <w:lang w:val="en-GB"/>
                        </w:rPr>
                        <w:t>Review of the current system of budget financing and establishing a normative framework using “top down” financing, and at the same time enforce uniform restrictions concerning the decentralized system of salary determination</w:t>
                      </w:r>
                    </w:p>
                    <w:p w14:paraId="625A7235"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sidRPr="00301E49">
                        <w:rPr>
                          <w:rFonts w:ascii="Times New Roman" w:hAnsi="Times New Roman" w:cs="Times New Roman"/>
                          <w:sz w:val="20"/>
                          <w:szCs w:val="20"/>
                          <w:lang w:val="en-GB"/>
                        </w:rPr>
                        <w:t>Put an end to the automatic salary indexation</w:t>
                      </w:r>
                    </w:p>
                    <w:p w14:paraId="42DC4787"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sidRPr="00301E49">
                        <w:rPr>
                          <w:rFonts w:ascii="Times New Roman" w:hAnsi="Times New Roman" w:cs="Times New Roman"/>
                          <w:sz w:val="20"/>
                          <w:szCs w:val="20"/>
                          <w:lang w:val="en-GB"/>
                        </w:rPr>
                        <w:t>Lessen the scope of normative management and consequently boost the management role by an active management of human resources</w:t>
                      </w:r>
                    </w:p>
                    <w:p w14:paraId="17B0CB94" w14:textId="77777777"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sidRPr="00301E49">
                        <w:rPr>
                          <w:rFonts w:ascii="Times New Roman" w:hAnsi="Times New Roman" w:cs="Times New Roman"/>
                          <w:sz w:val="20"/>
                          <w:szCs w:val="20"/>
                          <w:lang w:val="en-GB"/>
                        </w:rPr>
                        <w:t>Renewal of the constructive social dialogue, but at the same time clearly delimit what is the subject of political decisions and what is the subject of the employer – employee relation</w:t>
                      </w:r>
                    </w:p>
                    <w:p w14:paraId="747EB5D1" w14:textId="36397676" w:rsidR="00301E49" w:rsidRPr="00301E49" w:rsidRDefault="00301E49" w:rsidP="00847232">
                      <w:pPr>
                        <w:pStyle w:val="ListParagraph"/>
                        <w:numPr>
                          <w:ilvl w:val="0"/>
                          <w:numId w:val="7"/>
                        </w:numPr>
                        <w:spacing w:after="0" w:line="240" w:lineRule="auto"/>
                        <w:ind w:left="630" w:hanging="450"/>
                        <w:jc w:val="both"/>
                        <w:rPr>
                          <w:rFonts w:ascii="Times New Roman" w:hAnsi="Times New Roman" w:cs="Times New Roman"/>
                          <w:sz w:val="20"/>
                          <w:szCs w:val="20"/>
                        </w:rPr>
                      </w:pPr>
                      <w:r w:rsidRPr="00301E49">
                        <w:rPr>
                          <w:rFonts w:ascii="Times New Roman" w:hAnsi="Times New Roman" w:cs="Times New Roman"/>
                          <w:sz w:val="20"/>
                          <w:szCs w:val="20"/>
                          <w:lang w:val="en-GB"/>
                        </w:rPr>
                        <w:t>Introducing the so called two-tiered negotiating model</w:t>
                      </w:r>
                    </w:p>
                    <w:p w14:paraId="6186CB62" w14:textId="77777777" w:rsidR="00301E49" w:rsidRDefault="00301E49" w:rsidP="00847232">
                      <w:pPr>
                        <w:spacing w:after="0" w:line="240" w:lineRule="auto"/>
                        <w:jc w:val="both"/>
                        <w:rPr>
                          <w:rFonts w:ascii="Times New Roman" w:hAnsi="Times New Roman" w:cs="Times New Roman"/>
                          <w:i/>
                          <w:sz w:val="20"/>
                          <w:szCs w:val="20"/>
                        </w:rPr>
                      </w:pPr>
                    </w:p>
                    <w:p w14:paraId="360D2BF1" w14:textId="74D493ED" w:rsidR="00301E49" w:rsidRPr="00EA337C" w:rsidRDefault="00301E49" w:rsidP="00847232">
                      <w:pPr>
                        <w:spacing w:after="0" w:line="240" w:lineRule="auto"/>
                        <w:jc w:val="both"/>
                        <w:rPr>
                          <w:rFonts w:ascii="Times New Roman" w:hAnsi="Times New Roman" w:cs="Times New Roman"/>
                          <w:i/>
                          <w:sz w:val="18"/>
                          <w:szCs w:val="18"/>
                        </w:rPr>
                      </w:pPr>
                      <w:r w:rsidRPr="00EA337C">
                        <w:rPr>
                          <w:rFonts w:ascii="Times New Roman" w:hAnsi="Times New Roman" w:cs="Times New Roman"/>
                          <w:i/>
                          <w:sz w:val="18"/>
                          <w:szCs w:val="18"/>
                        </w:rPr>
                        <w:t xml:space="preserve">Source: Presentation by </w:t>
                      </w:r>
                      <w:proofErr w:type="spellStart"/>
                      <w:r w:rsidRPr="00EA337C">
                        <w:rPr>
                          <w:rFonts w:ascii="Times New Roman" w:hAnsi="Times New Roman" w:cs="Times New Roman"/>
                          <w:i/>
                          <w:sz w:val="18"/>
                          <w:szCs w:val="18"/>
                        </w:rPr>
                        <w:t>Branko</w:t>
                      </w:r>
                      <w:proofErr w:type="spellEnd"/>
                      <w:r w:rsidRPr="00EA337C">
                        <w:rPr>
                          <w:rFonts w:ascii="Times New Roman" w:hAnsi="Times New Roman" w:cs="Times New Roman"/>
                          <w:i/>
                          <w:sz w:val="18"/>
                          <w:szCs w:val="18"/>
                        </w:rPr>
                        <w:t xml:space="preserve"> </w:t>
                      </w:r>
                      <w:proofErr w:type="spellStart"/>
                      <w:r w:rsidRPr="00EA337C">
                        <w:rPr>
                          <w:rFonts w:ascii="Times New Roman" w:hAnsi="Times New Roman" w:cs="Times New Roman"/>
                          <w:i/>
                          <w:sz w:val="18"/>
                          <w:szCs w:val="18"/>
                        </w:rPr>
                        <w:t>Vidi</w:t>
                      </w:r>
                      <w:proofErr w:type="spellEnd"/>
                      <w:r w:rsidRPr="00EA337C">
                        <w:rPr>
                          <w:rFonts w:ascii="Times New Roman" w:eastAsiaTheme="minorEastAsia" w:hAnsi="Times New Roman" w:cs="Times New Roman"/>
                          <w:bCs/>
                          <w:i/>
                          <w:color w:val="000000" w:themeColor="text1"/>
                          <w:sz w:val="18"/>
                          <w:szCs w:val="18"/>
                          <w:lang w:val="sl-SI"/>
                        </w:rPr>
                        <w:t xml:space="preserve">č, </w:t>
                      </w:r>
                      <w:r w:rsidRPr="00EA337C">
                        <w:rPr>
                          <w:rFonts w:ascii="Times New Roman" w:hAnsi="Times New Roman" w:cs="Times New Roman"/>
                          <w:i/>
                          <w:color w:val="000000"/>
                          <w:sz w:val="18"/>
                          <w:szCs w:val="18"/>
                        </w:rPr>
                        <w:t>Head of Public Sector Salary System Division, Ministry of Public Administration for PEMPAL Wage Bill Working Group members, April 14-15, 2016, Ljubljana, Slovenia.</w:t>
                      </w:r>
                    </w:p>
                  </w:txbxContent>
                </v:textbox>
                <w10:wrap type="square" anchorx="margin"/>
              </v:shape>
            </w:pict>
          </mc:Fallback>
        </mc:AlternateContent>
      </w:r>
    </w:p>
    <w:p w14:paraId="01431586" w14:textId="77777777" w:rsidR="00607140" w:rsidRDefault="00607140" w:rsidP="00607140">
      <w:pPr>
        <w:pStyle w:val="PlainText"/>
      </w:pPr>
    </w:p>
    <w:p w14:paraId="32D91EF7" w14:textId="77777777" w:rsidR="00301E49" w:rsidRDefault="00301E49" w:rsidP="00607140">
      <w:pPr>
        <w:pStyle w:val="PlainText"/>
      </w:pPr>
    </w:p>
    <w:p w14:paraId="4E85B34F" w14:textId="77777777" w:rsidR="00301E49" w:rsidRDefault="00301E49" w:rsidP="00607140">
      <w:pPr>
        <w:pStyle w:val="PlainText"/>
      </w:pPr>
    </w:p>
    <w:p w14:paraId="7A3CC5C5" w14:textId="77777777" w:rsidR="00301E49" w:rsidRDefault="00301E49" w:rsidP="00607140">
      <w:pPr>
        <w:pStyle w:val="PlainText"/>
      </w:pPr>
    </w:p>
    <w:p w14:paraId="087C223D" w14:textId="77777777" w:rsidR="00301E49" w:rsidRDefault="00301E49" w:rsidP="00607140">
      <w:pPr>
        <w:pStyle w:val="PlainText"/>
      </w:pPr>
    </w:p>
    <w:p w14:paraId="1D3A2174" w14:textId="77777777" w:rsidR="00301E49" w:rsidRDefault="00301E49" w:rsidP="00607140">
      <w:pPr>
        <w:pStyle w:val="PlainText"/>
      </w:pPr>
    </w:p>
    <w:p w14:paraId="5A2227D2" w14:textId="77777777" w:rsidR="00301E49" w:rsidRDefault="00301E49" w:rsidP="00607140">
      <w:pPr>
        <w:pStyle w:val="PlainText"/>
      </w:pPr>
    </w:p>
    <w:p w14:paraId="24BF2227" w14:textId="77777777" w:rsidR="00301E49" w:rsidRDefault="00301E49" w:rsidP="00607140">
      <w:pPr>
        <w:pStyle w:val="PlainText"/>
      </w:pPr>
    </w:p>
    <w:p w14:paraId="538DF48E" w14:textId="77777777" w:rsidR="00301E49" w:rsidRDefault="00301E49" w:rsidP="00607140">
      <w:pPr>
        <w:pStyle w:val="PlainText"/>
      </w:pPr>
    </w:p>
    <w:p w14:paraId="07EBC2E2" w14:textId="77777777" w:rsidR="00301E49" w:rsidRDefault="00301E49" w:rsidP="00607140">
      <w:pPr>
        <w:pStyle w:val="PlainText"/>
      </w:pPr>
    </w:p>
    <w:p w14:paraId="7A9FFCAA" w14:textId="77777777" w:rsidR="00301E49" w:rsidRDefault="00301E49" w:rsidP="00607140">
      <w:pPr>
        <w:pStyle w:val="PlainText"/>
      </w:pPr>
    </w:p>
    <w:p w14:paraId="1CA330A5" w14:textId="77777777" w:rsidR="00DF35DA" w:rsidRDefault="00DF35DA" w:rsidP="00921B65">
      <w:pPr>
        <w:pStyle w:val="NoSpacing"/>
        <w:spacing w:before="120"/>
        <w:jc w:val="both"/>
        <w:rPr>
          <w:rFonts w:ascii="Times New Roman" w:hAnsi="Times New Roman"/>
          <w:b/>
          <w:color w:val="000000"/>
          <w:sz w:val="24"/>
          <w:szCs w:val="24"/>
        </w:rPr>
      </w:pPr>
    </w:p>
    <w:p w14:paraId="14592523" w14:textId="77777777" w:rsidR="00301E49" w:rsidRDefault="00301E49" w:rsidP="00921B65">
      <w:pPr>
        <w:pStyle w:val="NoSpacing"/>
        <w:spacing w:before="120"/>
        <w:jc w:val="both"/>
        <w:rPr>
          <w:rFonts w:ascii="Times New Roman" w:hAnsi="Times New Roman"/>
          <w:b/>
          <w:color w:val="000000"/>
          <w:sz w:val="24"/>
          <w:szCs w:val="24"/>
        </w:rPr>
      </w:pPr>
    </w:p>
    <w:p w14:paraId="3AF2649D" w14:textId="77777777" w:rsidR="00301E49" w:rsidRDefault="00301E49" w:rsidP="00921B65">
      <w:pPr>
        <w:pStyle w:val="NoSpacing"/>
        <w:spacing w:before="120"/>
        <w:jc w:val="both"/>
        <w:rPr>
          <w:rFonts w:ascii="Times New Roman" w:hAnsi="Times New Roman"/>
          <w:b/>
          <w:color w:val="000000"/>
          <w:sz w:val="24"/>
          <w:szCs w:val="24"/>
        </w:rPr>
      </w:pPr>
    </w:p>
    <w:p w14:paraId="000ABE05" w14:textId="77777777" w:rsidR="00301E49" w:rsidRDefault="00301E49" w:rsidP="00921B65">
      <w:pPr>
        <w:pStyle w:val="NoSpacing"/>
        <w:spacing w:before="120"/>
        <w:jc w:val="both"/>
        <w:rPr>
          <w:rFonts w:ascii="Times New Roman" w:hAnsi="Times New Roman"/>
          <w:b/>
          <w:color w:val="000000"/>
          <w:sz w:val="24"/>
          <w:szCs w:val="24"/>
        </w:rPr>
      </w:pPr>
    </w:p>
    <w:p w14:paraId="37287745" w14:textId="77777777" w:rsidR="00301E49" w:rsidRDefault="00301E49" w:rsidP="00921B65">
      <w:pPr>
        <w:pStyle w:val="NoSpacing"/>
        <w:spacing w:before="120"/>
        <w:jc w:val="both"/>
        <w:rPr>
          <w:rFonts w:ascii="Times New Roman" w:hAnsi="Times New Roman"/>
          <w:b/>
          <w:color w:val="000000"/>
          <w:sz w:val="24"/>
          <w:szCs w:val="24"/>
        </w:rPr>
      </w:pPr>
    </w:p>
    <w:p w14:paraId="044376B4" w14:textId="73E2C378" w:rsidR="00001A91" w:rsidRPr="001E7A48" w:rsidRDefault="00001A91" w:rsidP="00921B65">
      <w:pPr>
        <w:pStyle w:val="NoSpacing"/>
        <w:spacing w:before="120"/>
        <w:jc w:val="both"/>
        <w:rPr>
          <w:rFonts w:ascii="Times New Roman" w:hAnsi="Times New Roman"/>
          <w:b/>
          <w:color w:val="000000"/>
          <w:sz w:val="24"/>
          <w:szCs w:val="24"/>
        </w:rPr>
      </w:pPr>
      <w:r w:rsidRPr="001E7A48">
        <w:rPr>
          <w:rFonts w:ascii="Times New Roman" w:hAnsi="Times New Roman"/>
          <w:b/>
          <w:color w:val="000000"/>
          <w:sz w:val="24"/>
          <w:szCs w:val="24"/>
        </w:rPr>
        <w:t xml:space="preserve">Budgeting, including payroll management </w:t>
      </w:r>
    </w:p>
    <w:p w14:paraId="1D8640A3" w14:textId="2EA7A4B6" w:rsidR="004F3874" w:rsidRDefault="004F3874" w:rsidP="00D153EB">
      <w:pPr>
        <w:pStyle w:val="NoSpacing"/>
        <w:spacing w:before="120"/>
        <w:jc w:val="both"/>
        <w:rPr>
          <w:rFonts w:ascii="Times New Roman" w:hAnsi="Times New Roman"/>
          <w:color w:val="000000"/>
          <w:sz w:val="24"/>
          <w:szCs w:val="24"/>
        </w:rPr>
      </w:pPr>
      <w:r>
        <w:rPr>
          <w:rFonts w:ascii="Times New Roman" w:hAnsi="Times New Roman"/>
          <w:color w:val="000000"/>
          <w:sz w:val="24"/>
          <w:szCs w:val="24"/>
        </w:rPr>
        <w:t xml:space="preserve">The second day of the visit included a session with Slovenia Ministry of Finance representatives, who presented the approaches </w:t>
      </w:r>
      <w:r w:rsidR="00E73C17">
        <w:rPr>
          <w:rFonts w:ascii="Times New Roman" w:hAnsi="Times New Roman"/>
          <w:color w:val="000000"/>
          <w:sz w:val="24"/>
          <w:szCs w:val="24"/>
        </w:rPr>
        <w:t>to planning wage bill expenditures</w:t>
      </w:r>
      <w:r w:rsidR="008E228D">
        <w:rPr>
          <w:rStyle w:val="FootnoteReference"/>
          <w:rFonts w:ascii="Times New Roman" w:hAnsi="Times New Roman"/>
          <w:color w:val="000000"/>
          <w:sz w:val="24"/>
          <w:szCs w:val="24"/>
        </w:rPr>
        <w:footnoteReference w:id="9"/>
      </w:r>
      <w:r w:rsidR="008E228D">
        <w:rPr>
          <w:rFonts w:ascii="Times New Roman" w:hAnsi="Times New Roman"/>
          <w:color w:val="000000"/>
          <w:sz w:val="24"/>
          <w:szCs w:val="24"/>
        </w:rPr>
        <w:t>.</w:t>
      </w:r>
    </w:p>
    <w:p w14:paraId="45EDD54A" w14:textId="7B5B1186" w:rsidR="00D153EB" w:rsidRPr="001E7A48" w:rsidRDefault="00D153EB" w:rsidP="00D153EB">
      <w:pPr>
        <w:pStyle w:val="NoSpacing"/>
        <w:spacing w:before="120"/>
        <w:jc w:val="both"/>
        <w:rPr>
          <w:rFonts w:ascii="Times New Roman" w:hAnsi="Times New Roman"/>
          <w:color w:val="000000"/>
          <w:sz w:val="24"/>
          <w:szCs w:val="24"/>
        </w:rPr>
      </w:pPr>
      <w:r w:rsidRPr="001E7A48">
        <w:rPr>
          <w:rFonts w:ascii="Times New Roman" w:hAnsi="Times New Roman"/>
          <w:color w:val="000000"/>
          <w:sz w:val="24"/>
          <w:szCs w:val="24"/>
        </w:rPr>
        <w:t xml:space="preserve">Budgeting for the public sector wage bill follows the procedures established </w:t>
      </w:r>
      <w:r w:rsidR="00847232">
        <w:rPr>
          <w:rFonts w:ascii="Times New Roman" w:hAnsi="Times New Roman"/>
          <w:color w:val="000000"/>
          <w:sz w:val="24"/>
          <w:szCs w:val="24"/>
        </w:rPr>
        <w:t>by</w:t>
      </w:r>
      <w:r w:rsidRPr="001E7A48">
        <w:rPr>
          <w:rFonts w:ascii="Times New Roman" w:hAnsi="Times New Roman"/>
          <w:color w:val="000000"/>
          <w:sz w:val="24"/>
          <w:szCs w:val="24"/>
        </w:rPr>
        <w:t xml:space="preserve"> the</w:t>
      </w:r>
      <w:r w:rsidR="00847232">
        <w:rPr>
          <w:rFonts w:ascii="Times New Roman" w:hAnsi="Times New Roman"/>
          <w:color w:val="000000"/>
          <w:sz w:val="24"/>
          <w:szCs w:val="24"/>
        </w:rPr>
        <w:t xml:space="preserve"> following legislation</w:t>
      </w:r>
      <w:r w:rsidRPr="001E7A48">
        <w:rPr>
          <w:rFonts w:ascii="Times New Roman" w:hAnsi="Times New Roman"/>
          <w:color w:val="000000"/>
          <w:sz w:val="24"/>
          <w:szCs w:val="24"/>
        </w:rPr>
        <w:t>:</w:t>
      </w:r>
    </w:p>
    <w:p w14:paraId="7EE1CDA9" w14:textId="526E7B30" w:rsidR="00556B8C" w:rsidRPr="001E7A48" w:rsidRDefault="001E7A48" w:rsidP="00D153EB">
      <w:pPr>
        <w:pStyle w:val="NoSpacing"/>
        <w:numPr>
          <w:ilvl w:val="0"/>
          <w:numId w:val="14"/>
        </w:numPr>
        <w:spacing w:before="120"/>
        <w:jc w:val="both"/>
        <w:rPr>
          <w:rFonts w:ascii="Times New Roman" w:hAnsi="Times New Roman"/>
          <w:color w:val="000000"/>
          <w:sz w:val="24"/>
          <w:szCs w:val="24"/>
        </w:rPr>
      </w:pPr>
      <w:r>
        <w:rPr>
          <w:rFonts w:ascii="Times New Roman" w:hAnsi="Times New Roman"/>
          <w:color w:val="000000"/>
          <w:sz w:val="24"/>
          <w:szCs w:val="24"/>
          <w:lang w:val="sl-SI"/>
        </w:rPr>
        <w:t>Public</w:t>
      </w:r>
      <w:r w:rsidR="0065189F" w:rsidRPr="001E7A48">
        <w:rPr>
          <w:rFonts w:ascii="Times New Roman" w:hAnsi="Times New Roman"/>
          <w:color w:val="000000"/>
          <w:sz w:val="24"/>
          <w:szCs w:val="24"/>
        </w:rPr>
        <w:t xml:space="preserve"> Finance Act</w:t>
      </w:r>
      <w:r w:rsidR="00847232">
        <w:rPr>
          <w:rFonts w:ascii="Times New Roman" w:hAnsi="Times New Roman"/>
          <w:color w:val="000000"/>
          <w:sz w:val="24"/>
          <w:szCs w:val="24"/>
        </w:rPr>
        <w:t>;</w:t>
      </w:r>
    </w:p>
    <w:p w14:paraId="379BC7CD" w14:textId="7378C4B0" w:rsidR="00556B8C" w:rsidRPr="001E7A48" w:rsidRDefault="0065189F" w:rsidP="00D153EB">
      <w:pPr>
        <w:pStyle w:val="NoSpacing"/>
        <w:numPr>
          <w:ilvl w:val="0"/>
          <w:numId w:val="14"/>
        </w:numPr>
        <w:spacing w:before="120"/>
        <w:jc w:val="both"/>
        <w:rPr>
          <w:rFonts w:ascii="Times New Roman" w:hAnsi="Times New Roman"/>
          <w:color w:val="000000"/>
          <w:sz w:val="24"/>
          <w:szCs w:val="24"/>
        </w:rPr>
      </w:pPr>
      <w:r w:rsidRPr="001E7A48">
        <w:rPr>
          <w:rFonts w:ascii="Times New Roman" w:hAnsi="Times New Roman"/>
          <w:color w:val="000000"/>
          <w:sz w:val="24"/>
          <w:szCs w:val="24"/>
        </w:rPr>
        <w:t>Decree on Development Planning Documents and Procedures for the Preparation of the National Budget</w:t>
      </w:r>
      <w:r w:rsidR="00847232">
        <w:rPr>
          <w:rFonts w:ascii="Times New Roman" w:hAnsi="Times New Roman"/>
          <w:color w:val="000000"/>
          <w:sz w:val="24"/>
          <w:szCs w:val="24"/>
        </w:rPr>
        <w:t>;</w:t>
      </w:r>
    </w:p>
    <w:p w14:paraId="6E4CE39A" w14:textId="51479AD3" w:rsidR="00556B8C" w:rsidRPr="001E7A48" w:rsidRDefault="0065189F" w:rsidP="00D153EB">
      <w:pPr>
        <w:pStyle w:val="NoSpacing"/>
        <w:numPr>
          <w:ilvl w:val="0"/>
          <w:numId w:val="14"/>
        </w:numPr>
        <w:spacing w:before="120"/>
        <w:jc w:val="both"/>
        <w:rPr>
          <w:rFonts w:ascii="Times New Roman" w:hAnsi="Times New Roman"/>
          <w:color w:val="000000"/>
          <w:sz w:val="24"/>
          <w:szCs w:val="24"/>
        </w:rPr>
      </w:pPr>
      <w:r w:rsidRPr="001E7A48">
        <w:rPr>
          <w:rFonts w:ascii="Times New Roman" w:hAnsi="Times New Roman"/>
          <w:color w:val="000000"/>
          <w:sz w:val="24"/>
          <w:szCs w:val="24"/>
        </w:rPr>
        <w:t>Budget Implementation Act</w:t>
      </w:r>
      <w:r w:rsidR="00847232">
        <w:rPr>
          <w:rFonts w:ascii="Times New Roman" w:hAnsi="Times New Roman"/>
          <w:color w:val="000000"/>
          <w:sz w:val="24"/>
          <w:szCs w:val="24"/>
        </w:rPr>
        <w:t>;</w:t>
      </w:r>
    </w:p>
    <w:p w14:paraId="16C48CE0" w14:textId="430B6638" w:rsidR="00556B8C" w:rsidRPr="001E7A48" w:rsidRDefault="0065189F" w:rsidP="00D153EB">
      <w:pPr>
        <w:pStyle w:val="NoSpacing"/>
        <w:numPr>
          <w:ilvl w:val="0"/>
          <w:numId w:val="14"/>
        </w:numPr>
        <w:spacing w:before="120"/>
        <w:jc w:val="both"/>
        <w:rPr>
          <w:rFonts w:ascii="Times New Roman" w:hAnsi="Times New Roman"/>
          <w:color w:val="000000"/>
          <w:sz w:val="24"/>
          <w:szCs w:val="24"/>
        </w:rPr>
      </w:pPr>
      <w:r w:rsidRPr="001E7A48">
        <w:rPr>
          <w:rFonts w:ascii="Times New Roman" w:hAnsi="Times New Roman"/>
          <w:color w:val="000000"/>
          <w:sz w:val="24"/>
          <w:szCs w:val="24"/>
        </w:rPr>
        <w:t>The Constitution</w:t>
      </w:r>
      <w:r w:rsidRPr="001E7A48">
        <w:rPr>
          <w:rFonts w:ascii="Times New Roman" w:hAnsi="Times New Roman"/>
          <w:color w:val="000000"/>
          <w:sz w:val="24"/>
          <w:szCs w:val="24"/>
          <w:lang w:val="sl-SI"/>
        </w:rPr>
        <w:t xml:space="preserve"> (Art. 148)</w:t>
      </w:r>
      <w:r w:rsidR="00847232">
        <w:rPr>
          <w:rFonts w:ascii="Times New Roman" w:hAnsi="Times New Roman"/>
          <w:color w:val="000000"/>
          <w:sz w:val="24"/>
          <w:szCs w:val="24"/>
          <w:lang w:val="sl-SI"/>
        </w:rPr>
        <w:t>;</w:t>
      </w:r>
    </w:p>
    <w:p w14:paraId="0D5D1FA8" w14:textId="275D5CD2" w:rsidR="00556B8C" w:rsidRPr="001E7A48" w:rsidRDefault="001E7A48" w:rsidP="00D153EB">
      <w:pPr>
        <w:pStyle w:val="NoSpacing"/>
        <w:numPr>
          <w:ilvl w:val="0"/>
          <w:numId w:val="14"/>
        </w:numPr>
        <w:spacing w:before="120"/>
        <w:jc w:val="both"/>
        <w:rPr>
          <w:rFonts w:ascii="Times New Roman" w:hAnsi="Times New Roman"/>
          <w:color w:val="000000"/>
          <w:sz w:val="24"/>
          <w:szCs w:val="24"/>
        </w:rPr>
      </w:pPr>
      <w:r>
        <w:rPr>
          <w:rFonts w:ascii="Times New Roman" w:hAnsi="Times New Roman"/>
          <w:color w:val="000000"/>
          <w:sz w:val="24"/>
          <w:szCs w:val="24"/>
          <w:lang w:val="sl-SI"/>
        </w:rPr>
        <w:t>Fiscal Rule</w:t>
      </w:r>
      <w:r w:rsidR="0065189F" w:rsidRPr="001E7A48">
        <w:rPr>
          <w:rFonts w:ascii="Times New Roman" w:hAnsi="Times New Roman"/>
          <w:color w:val="000000"/>
          <w:sz w:val="24"/>
          <w:szCs w:val="24"/>
          <w:lang w:val="sl-SI"/>
        </w:rPr>
        <w:t xml:space="preserve"> Act</w:t>
      </w:r>
      <w:r w:rsidR="00847232">
        <w:rPr>
          <w:rFonts w:ascii="Times New Roman" w:hAnsi="Times New Roman"/>
          <w:color w:val="000000"/>
          <w:sz w:val="24"/>
          <w:szCs w:val="24"/>
          <w:lang w:val="sl-SI"/>
        </w:rPr>
        <w:t>; and</w:t>
      </w:r>
    </w:p>
    <w:p w14:paraId="48941EF0" w14:textId="0274E482" w:rsidR="00556B8C" w:rsidRPr="001E7A48" w:rsidRDefault="0065189F" w:rsidP="00D153EB">
      <w:pPr>
        <w:pStyle w:val="NoSpacing"/>
        <w:numPr>
          <w:ilvl w:val="0"/>
          <w:numId w:val="14"/>
        </w:numPr>
        <w:spacing w:before="120"/>
        <w:jc w:val="both"/>
        <w:rPr>
          <w:rFonts w:ascii="Times New Roman" w:hAnsi="Times New Roman"/>
          <w:color w:val="000000"/>
          <w:sz w:val="24"/>
          <w:szCs w:val="24"/>
        </w:rPr>
      </w:pPr>
      <w:r w:rsidRPr="001E7A48">
        <w:rPr>
          <w:rFonts w:ascii="Times New Roman" w:hAnsi="Times New Roman"/>
          <w:color w:val="000000"/>
          <w:sz w:val="24"/>
          <w:szCs w:val="24"/>
        </w:rPr>
        <w:lastRenderedPageBreak/>
        <w:t>Stability and Growth</w:t>
      </w:r>
      <w:r w:rsidRPr="001E7A48">
        <w:rPr>
          <w:rFonts w:ascii="Times New Roman" w:hAnsi="Times New Roman"/>
          <w:color w:val="000000"/>
          <w:sz w:val="24"/>
          <w:szCs w:val="24"/>
          <w:lang w:val="sl-SI"/>
        </w:rPr>
        <w:t xml:space="preserve"> </w:t>
      </w:r>
      <w:r w:rsidR="00847232">
        <w:rPr>
          <w:rFonts w:ascii="Times New Roman" w:hAnsi="Times New Roman"/>
          <w:color w:val="000000"/>
          <w:sz w:val="24"/>
          <w:szCs w:val="24"/>
        </w:rPr>
        <w:t>Pact.</w:t>
      </w:r>
    </w:p>
    <w:p w14:paraId="6AAE69E9" w14:textId="77777777" w:rsidR="00D153EB" w:rsidRPr="001E7A48" w:rsidRDefault="00D153EB" w:rsidP="00D153EB">
      <w:pPr>
        <w:pStyle w:val="NoSpacing"/>
        <w:jc w:val="both"/>
        <w:rPr>
          <w:rFonts w:ascii="Times New Roman" w:hAnsi="Times New Roman"/>
          <w:color w:val="000000"/>
          <w:sz w:val="24"/>
          <w:szCs w:val="24"/>
        </w:rPr>
      </w:pPr>
    </w:p>
    <w:p w14:paraId="0020EEEF" w14:textId="528EDC71" w:rsidR="001E7A48" w:rsidRDefault="00E26905" w:rsidP="00D153EB">
      <w:pPr>
        <w:pStyle w:val="NoSpacing"/>
        <w:jc w:val="both"/>
        <w:rPr>
          <w:rFonts w:ascii="Times New Roman" w:hAnsi="Times New Roman"/>
          <w:color w:val="000000"/>
          <w:sz w:val="24"/>
          <w:szCs w:val="24"/>
        </w:rPr>
      </w:pPr>
      <w:r>
        <w:rPr>
          <w:rFonts w:ascii="Times New Roman" w:hAnsi="Times New Roman"/>
          <w:color w:val="000000"/>
          <w:sz w:val="24"/>
          <w:szCs w:val="24"/>
        </w:rPr>
        <w:t>In general, it</w:t>
      </w:r>
      <w:r w:rsidR="00D153EB" w:rsidRPr="001E7A48">
        <w:rPr>
          <w:rFonts w:ascii="Times New Roman" w:hAnsi="Times New Roman"/>
          <w:color w:val="000000"/>
          <w:sz w:val="24"/>
          <w:szCs w:val="24"/>
        </w:rPr>
        <w:t xml:space="preserve"> follows a two-stage process where</w:t>
      </w:r>
      <w:r>
        <w:rPr>
          <w:rFonts w:ascii="Times New Roman" w:hAnsi="Times New Roman"/>
          <w:color w:val="000000"/>
          <w:sz w:val="24"/>
          <w:szCs w:val="24"/>
        </w:rPr>
        <w:t xml:space="preserve"> wage </w:t>
      </w:r>
      <w:r w:rsidR="00D153EB" w:rsidRPr="001E7A48">
        <w:rPr>
          <w:rFonts w:ascii="Times New Roman" w:hAnsi="Times New Roman"/>
          <w:color w:val="000000"/>
          <w:sz w:val="24"/>
          <w:szCs w:val="24"/>
        </w:rPr>
        <w:t xml:space="preserve">expenditures must first fall within the </w:t>
      </w:r>
      <w:proofErr w:type="gramStart"/>
      <w:r w:rsidR="00D153EB" w:rsidRPr="001E7A48">
        <w:rPr>
          <w:rFonts w:ascii="Times New Roman" w:hAnsi="Times New Roman"/>
          <w:color w:val="000000"/>
          <w:sz w:val="24"/>
          <w:szCs w:val="24"/>
        </w:rPr>
        <w:t>three year</w:t>
      </w:r>
      <w:proofErr w:type="gramEnd"/>
      <w:r w:rsidR="00D153EB" w:rsidRPr="001E7A48">
        <w:rPr>
          <w:rFonts w:ascii="Times New Roman" w:hAnsi="Times New Roman"/>
          <w:color w:val="000000"/>
          <w:sz w:val="24"/>
          <w:szCs w:val="24"/>
        </w:rPr>
        <w:t xml:space="preserve"> fiscal framework and are then presented in the two year state budget. The Government has set a target balancing the </w:t>
      </w:r>
      <w:r w:rsidR="0065189F" w:rsidRPr="001E7A48">
        <w:rPr>
          <w:rFonts w:ascii="Times New Roman" w:hAnsi="Times New Roman"/>
          <w:color w:val="000000"/>
          <w:sz w:val="24"/>
          <w:szCs w:val="24"/>
        </w:rPr>
        <w:t xml:space="preserve">structural balance of the general government </w:t>
      </w:r>
      <w:r w:rsidR="00D153EB" w:rsidRPr="001E7A48">
        <w:rPr>
          <w:rFonts w:ascii="Times New Roman" w:hAnsi="Times New Roman"/>
          <w:color w:val="000000"/>
          <w:sz w:val="24"/>
          <w:szCs w:val="24"/>
        </w:rPr>
        <w:t>by</w:t>
      </w:r>
      <w:r w:rsidR="0065189F" w:rsidRPr="001E7A48">
        <w:rPr>
          <w:rFonts w:ascii="Times New Roman" w:hAnsi="Times New Roman"/>
          <w:color w:val="000000"/>
          <w:sz w:val="24"/>
          <w:szCs w:val="24"/>
        </w:rPr>
        <w:t xml:space="preserve"> 2020</w:t>
      </w:r>
      <w:r w:rsidR="00D153EB" w:rsidRPr="001E7A48">
        <w:rPr>
          <w:rFonts w:ascii="Times New Roman" w:hAnsi="Times New Roman"/>
          <w:color w:val="000000"/>
          <w:sz w:val="24"/>
          <w:szCs w:val="24"/>
        </w:rPr>
        <w:t xml:space="preserve"> and expenditure ceilings are determined on this basis.</w:t>
      </w:r>
      <w:r w:rsidR="00F41D98" w:rsidRPr="001E7A48">
        <w:rPr>
          <w:rFonts w:ascii="Times New Roman" w:hAnsi="Times New Roman"/>
          <w:color w:val="000000"/>
          <w:sz w:val="24"/>
          <w:szCs w:val="24"/>
        </w:rPr>
        <w:t xml:space="preserve"> </w:t>
      </w:r>
      <w:r w:rsidR="001E7A48">
        <w:rPr>
          <w:rFonts w:ascii="Times New Roman" w:hAnsi="Times New Roman"/>
          <w:color w:val="000000"/>
          <w:sz w:val="24"/>
          <w:szCs w:val="24"/>
        </w:rPr>
        <w:t xml:space="preserve">Trade unions also play an important role in wage bill negotiations and social dialogue is very important in this context. </w:t>
      </w:r>
    </w:p>
    <w:p w14:paraId="28D32550" w14:textId="77777777" w:rsidR="001E7A48" w:rsidRDefault="001E7A48" w:rsidP="00D153EB">
      <w:pPr>
        <w:pStyle w:val="NoSpacing"/>
        <w:jc w:val="both"/>
        <w:rPr>
          <w:rFonts w:ascii="Times New Roman" w:hAnsi="Times New Roman"/>
          <w:color w:val="000000"/>
          <w:sz w:val="24"/>
          <w:szCs w:val="24"/>
        </w:rPr>
      </w:pPr>
    </w:p>
    <w:p w14:paraId="7BD01DDA" w14:textId="7A714609" w:rsidR="00556B8C" w:rsidRPr="001E7A48" w:rsidRDefault="00F41D98" w:rsidP="00D153EB">
      <w:pPr>
        <w:pStyle w:val="NoSpacing"/>
        <w:jc w:val="both"/>
        <w:rPr>
          <w:rFonts w:ascii="Times New Roman" w:hAnsi="Times New Roman"/>
          <w:color w:val="000000"/>
          <w:sz w:val="24"/>
          <w:szCs w:val="24"/>
        </w:rPr>
      </w:pPr>
      <w:r w:rsidRPr="001E7A48">
        <w:rPr>
          <w:rFonts w:ascii="Times New Roman" w:hAnsi="Times New Roman"/>
          <w:color w:val="000000"/>
          <w:sz w:val="24"/>
          <w:szCs w:val="24"/>
        </w:rPr>
        <w:t xml:space="preserve">For wage expenditures, all budget users (both direct and indirect) are awarded a 2.5% increase for general growth. In addition, further increases may be awarded according to </w:t>
      </w:r>
      <w:r w:rsidR="00E26905">
        <w:rPr>
          <w:rFonts w:ascii="Times New Roman" w:hAnsi="Times New Roman"/>
          <w:color w:val="000000"/>
          <w:sz w:val="24"/>
          <w:szCs w:val="24"/>
        </w:rPr>
        <w:t>special</w:t>
      </w:r>
      <w:r w:rsidRPr="001E7A48">
        <w:rPr>
          <w:rFonts w:ascii="Times New Roman" w:hAnsi="Times New Roman"/>
          <w:color w:val="000000"/>
          <w:sz w:val="24"/>
          <w:szCs w:val="24"/>
        </w:rPr>
        <w:t xml:space="preserve"> rules, which onl</w:t>
      </w:r>
      <w:r w:rsidR="00E26905">
        <w:rPr>
          <w:rFonts w:ascii="Times New Roman" w:hAnsi="Times New Roman"/>
          <w:color w:val="000000"/>
          <w:sz w:val="24"/>
          <w:szCs w:val="24"/>
        </w:rPr>
        <w:t>y apply to certain budget users</w:t>
      </w:r>
      <w:r w:rsidRPr="001E7A48">
        <w:rPr>
          <w:rFonts w:ascii="Times New Roman" w:hAnsi="Times New Roman"/>
          <w:color w:val="000000"/>
          <w:sz w:val="24"/>
          <w:szCs w:val="24"/>
        </w:rPr>
        <w:t xml:space="preserve"> on a one-off basis. A personnel plan must be presented that is in line with the proposal of the funds.</w:t>
      </w:r>
      <w:r w:rsidR="001E7A48">
        <w:rPr>
          <w:rFonts w:ascii="Times New Roman" w:hAnsi="Times New Roman"/>
          <w:color w:val="000000"/>
          <w:sz w:val="24"/>
          <w:szCs w:val="24"/>
        </w:rPr>
        <w:t xml:space="preserve"> The budget is then prepared based upon the total number of positions, not the total number of filled positions.</w:t>
      </w:r>
      <w:r w:rsidRPr="001E7A48">
        <w:rPr>
          <w:rFonts w:ascii="Times New Roman" w:hAnsi="Times New Roman"/>
          <w:color w:val="000000"/>
          <w:sz w:val="24"/>
          <w:szCs w:val="24"/>
        </w:rPr>
        <w:t xml:space="preserve"> The p</w:t>
      </w:r>
      <w:r w:rsidRPr="001E7A48">
        <w:rPr>
          <w:rFonts w:ascii="Times New Roman" w:hAnsi="Times New Roman"/>
          <w:color w:val="000000"/>
          <w:sz w:val="24"/>
          <w:szCs w:val="24"/>
          <w:lang w:val="sl-SI"/>
        </w:rPr>
        <w:t>ersonnel plan, however, does not</w:t>
      </w:r>
      <w:r w:rsidRPr="001E7A48">
        <w:rPr>
          <w:rFonts w:ascii="Times New Roman" w:hAnsi="Times New Roman"/>
          <w:color w:val="000000"/>
          <w:sz w:val="24"/>
          <w:szCs w:val="24"/>
        </w:rPr>
        <w:t xml:space="preserve"> contain the structure of employees nor </w:t>
      </w:r>
      <w:r w:rsidRPr="001E7A48">
        <w:rPr>
          <w:rFonts w:ascii="Times New Roman" w:hAnsi="Times New Roman"/>
          <w:color w:val="000000"/>
          <w:sz w:val="24"/>
          <w:szCs w:val="24"/>
          <w:lang w:val="sl-SI"/>
        </w:rPr>
        <w:t xml:space="preserve">is it </w:t>
      </w:r>
      <w:r w:rsidRPr="001E7A48">
        <w:rPr>
          <w:rFonts w:ascii="Times New Roman" w:hAnsi="Times New Roman"/>
          <w:color w:val="000000"/>
          <w:sz w:val="24"/>
          <w:szCs w:val="24"/>
        </w:rPr>
        <w:t xml:space="preserve">evaluated. This situation makes it difficult for the Ministry of Finance to check whether the funds budgeted correspond to the required expenditures. In recent years, certain </w:t>
      </w:r>
      <w:r w:rsidR="001E7A48" w:rsidRPr="001E7A48">
        <w:rPr>
          <w:rFonts w:ascii="Times New Roman" w:hAnsi="Times New Roman"/>
          <w:color w:val="000000"/>
          <w:sz w:val="24"/>
          <w:szCs w:val="24"/>
        </w:rPr>
        <w:t>budget users</w:t>
      </w:r>
      <w:r w:rsidRPr="001E7A48">
        <w:rPr>
          <w:rFonts w:ascii="Times New Roman" w:hAnsi="Times New Roman"/>
          <w:color w:val="000000"/>
          <w:sz w:val="24"/>
          <w:szCs w:val="24"/>
        </w:rPr>
        <w:t xml:space="preserve"> purposefully under budgeted</w:t>
      </w:r>
      <w:r w:rsidR="001E7A48">
        <w:rPr>
          <w:rFonts w:ascii="Times New Roman" w:hAnsi="Times New Roman"/>
          <w:color w:val="000000"/>
          <w:sz w:val="24"/>
          <w:szCs w:val="24"/>
        </w:rPr>
        <w:t xml:space="preserve"> their wage bill commitments</w:t>
      </w:r>
      <w:r w:rsidRPr="001E7A48">
        <w:rPr>
          <w:rFonts w:ascii="Times New Roman" w:hAnsi="Times New Roman"/>
          <w:color w:val="000000"/>
          <w:sz w:val="24"/>
          <w:szCs w:val="24"/>
        </w:rPr>
        <w:t xml:space="preserve"> and thus required reallocations or supplementary budgets to make up for the shortfall. </w:t>
      </w:r>
      <w:r w:rsidR="001E7A48" w:rsidRPr="001E7A48">
        <w:rPr>
          <w:rFonts w:ascii="Times New Roman" w:hAnsi="Times New Roman"/>
          <w:color w:val="000000"/>
          <w:sz w:val="24"/>
          <w:szCs w:val="24"/>
        </w:rPr>
        <w:t>To prevent this situation from reoccurring, the Ministry of Finance has issued a policy whereby each budget user has to have the required funds in their accounts by January 31 (near the beginning of the budget year</w:t>
      </w:r>
      <w:r w:rsidR="001E7A48">
        <w:rPr>
          <w:rFonts w:ascii="Times New Roman" w:hAnsi="Times New Roman"/>
          <w:color w:val="000000"/>
          <w:sz w:val="24"/>
          <w:szCs w:val="24"/>
        </w:rPr>
        <w:t xml:space="preserve">) for the remaining commitments of wage expenditures in the budget year. </w:t>
      </w:r>
    </w:p>
    <w:p w14:paraId="3702C09F" w14:textId="77777777" w:rsidR="00367C73" w:rsidRDefault="00367C73" w:rsidP="00367C73">
      <w:pPr>
        <w:pStyle w:val="PlainText"/>
        <w:rPr>
          <w:rFonts w:ascii="Times New Roman" w:eastAsia="Calibri" w:hAnsi="Times New Roman" w:cs="Times New Roman"/>
          <w:color w:val="000000"/>
          <w:sz w:val="24"/>
          <w:szCs w:val="24"/>
        </w:rPr>
      </w:pPr>
    </w:p>
    <w:p w14:paraId="474B48B7" w14:textId="77777777" w:rsidR="001E7A48" w:rsidRDefault="001E7A48" w:rsidP="00367C73">
      <w:pPr>
        <w:pStyle w:val="PlainText"/>
        <w:rPr>
          <w:rFonts w:ascii="Times New Roman" w:hAnsi="Times New Roman" w:cs="Times New Roman"/>
          <w:b/>
          <w:i/>
        </w:rPr>
      </w:pPr>
    </w:p>
    <w:p w14:paraId="0B3CCFF6" w14:textId="7EADAA68" w:rsidR="00367C73" w:rsidRDefault="00A0405D" w:rsidP="00367C73">
      <w:pPr>
        <w:pStyle w:val="PlainText"/>
        <w:rPr>
          <w:rFonts w:ascii="Times New Roman" w:hAnsi="Times New Roman" w:cs="Times New Roman"/>
          <w:b/>
        </w:rPr>
      </w:pPr>
      <w:r>
        <w:rPr>
          <w:rFonts w:ascii="Times New Roman" w:hAnsi="Times New Roman" w:cs="Times New Roman"/>
          <w:b/>
        </w:rPr>
        <w:t>ICT Solution</w:t>
      </w:r>
      <w:r w:rsidR="00A354DC">
        <w:rPr>
          <w:rFonts w:ascii="Times New Roman" w:hAnsi="Times New Roman" w:cs="Times New Roman"/>
          <w:b/>
        </w:rPr>
        <w:t>s</w:t>
      </w:r>
      <w:r>
        <w:rPr>
          <w:rFonts w:ascii="Times New Roman" w:hAnsi="Times New Roman" w:cs="Times New Roman"/>
          <w:b/>
        </w:rPr>
        <w:t xml:space="preserve"> for </w:t>
      </w:r>
      <w:r w:rsidR="00A354DC">
        <w:rPr>
          <w:rFonts w:ascii="Times New Roman" w:hAnsi="Times New Roman" w:cs="Times New Roman"/>
          <w:b/>
        </w:rPr>
        <w:t xml:space="preserve">Pay Analysis and </w:t>
      </w:r>
      <w:r w:rsidR="00EC7A6A">
        <w:rPr>
          <w:rFonts w:ascii="Times New Roman" w:hAnsi="Times New Roman" w:cs="Times New Roman"/>
          <w:b/>
        </w:rPr>
        <w:t xml:space="preserve">Payroll </w:t>
      </w:r>
      <w:r w:rsidR="00A354DC">
        <w:rPr>
          <w:rFonts w:ascii="Times New Roman" w:hAnsi="Times New Roman" w:cs="Times New Roman"/>
          <w:b/>
        </w:rPr>
        <w:t>Management</w:t>
      </w:r>
    </w:p>
    <w:p w14:paraId="752D32E7" w14:textId="77777777" w:rsidR="00C53A35" w:rsidRDefault="00C53A35" w:rsidP="00C53A35">
      <w:pPr>
        <w:spacing w:after="0" w:line="240" w:lineRule="auto"/>
        <w:textAlignment w:val="baseline"/>
        <w:rPr>
          <w:rFonts w:ascii="Times New Roman" w:hAnsi="Times New Roman" w:cs="Times New Roman"/>
          <w:b/>
          <w:szCs w:val="21"/>
        </w:rPr>
      </w:pPr>
    </w:p>
    <w:p w14:paraId="4DE6B91C" w14:textId="74654CCB" w:rsidR="00FB15C1" w:rsidRDefault="0074461D" w:rsidP="007000BE">
      <w:pPr>
        <w:spacing w:after="0" w:line="240" w:lineRule="auto"/>
        <w:jc w:val="both"/>
        <w:textAlignment w:val="baseline"/>
        <w:rPr>
          <w:rFonts w:ascii="Times New Roman" w:eastAsiaTheme="minorEastAsia" w:hAnsi="Times New Roman" w:cs="Times New Roman"/>
          <w:color w:val="000000" w:themeColor="text1"/>
          <w:kern w:val="24"/>
          <w:sz w:val="24"/>
          <w:szCs w:val="24"/>
        </w:rPr>
      </w:pPr>
      <w:r>
        <w:rPr>
          <w:rFonts w:ascii="Times New Roman" w:eastAsiaTheme="majorEastAsia" w:hAnsi="Times New Roman" w:cs="Times New Roman"/>
          <w:bCs/>
          <w:color w:val="000000" w:themeColor="text1"/>
          <w:kern w:val="24"/>
          <w:sz w:val="24"/>
          <w:szCs w:val="24"/>
          <w:lang w:val="en-GB"/>
        </w:rPr>
        <w:t>The key ICT system used to support payroll and HR management</w:t>
      </w:r>
      <w:r w:rsidR="00A0405D" w:rsidRPr="00C53A35">
        <w:rPr>
          <w:rFonts w:ascii="Times New Roman" w:eastAsiaTheme="majorEastAsia" w:hAnsi="Times New Roman" w:cs="Times New Roman"/>
          <w:bCs/>
          <w:color w:val="000000" w:themeColor="text1"/>
          <w:kern w:val="24"/>
          <w:sz w:val="24"/>
          <w:szCs w:val="24"/>
          <w:lang w:val="en-GB"/>
        </w:rPr>
        <w:t xml:space="preserve"> is called </w:t>
      </w:r>
      <w:r w:rsidR="00A0405D" w:rsidRPr="00C53A35">
        <w:rPr>
          <w:rFonts w:ascii="Times New Roman" w:eastAsiaTheme="majorEastAsia" w:hAnsi="Times New Roman" w:cs="Times New Roman"/>
          <w:bCs/>
          <w:color w:val="000000" w:themeColor="text1"/>
          <w:kern w:val="24"/>
          <w:sz w:val="24"/>
          <w:szCs w:val="24"/>
          <w:lang w:val="en-GB"/>
        </w:rPr>
        <w:br/>
        <w:t>MFERAC</w:t>
      </w:r>
      <w:r w:rsidR="00A350D7">
        <w:rPr>
          <w:rFonts w:ascii="Times New Roman" w:eastAsiaTheme="majorEastAsia" w:hAnsi="Times New Roman" w:cs="Times New Roman"/>
          <w:bCs/>
          <w:color w:val="000000" w:themeColor="text1"/>
          <w:kern w:val="24"/>
          <w:sz w:val="24"/>
          <w:szCs w:val="24"/>
          <w:lang w:val="en-GB"/>
        </w:rPr>
        <w:t xml:space="preserve">. </w:t>
      </w:r>
      <w:r w:rsidR="00A0405D" w:rsidRPr="00C53A35">
        <w:rPr>
          <w:rFonts w:ascii="Times New Roman" w:eastAsiaTheme="majorEastAsia" w:hAnsi="Times New Roman" w:cs="Times New Roman"/>
          <w:bCs/>
          <w:color w:val="000000" w:themeColor="text1"/>
          <w:kern w:val="24"/>
          <w:sz w:val="24"/>
          <w:szCs w:val="24"/>
          <w:lang w:val="en-GB"/>
        </w:rPr>
        <w:t xml:space="preserve">The majority </w:t>
      </w:r>
      <w:r w:rsidR="00A350D7">
        <w:rPr>
          <w:rFonts w:ascii="Times New Roman" w:eastAsiaTheme="majorEastAsia" w:hAnsi="Times New Roman" w:cs="Times New Roman"/>
          <w:bCs/>
          <w:color w:val="000000" w:themeColor="text1"/>
          <w:kern w:val="24"/>
          <w:sz w:val="24"/>
          <w:szCs w:val="24"/>
          <w:lang w:val="en-GB"/>
        </w:rPr>
        <w:t xml:space="preserve">the </w:t>
      </w:r>
      <w:r w:rsidR="00A0405D" w:rsidRPr="00C53A35">
        <w:rPr>
          <w:rFonts w:ascii="Times New Roman" w:eastAsiaTheme="majorEastAsia" w:hAnsi="Times New Roman" w:cs="Times New Roman"/>
          <w:bCs/>
          <w:color w:val="000000" w:themeColor="text1"/>
          <w:kern w:val="24"/>
          <w:sz w:val="24"/>
          <w:szCs w:val="24"/>
          <w:lang w:val="en-GB"/>
        </w:rPr>
        <w:t>system users are from the Ministry of Finance (1630 out of 2410 total users).</w:t>
      </w:r>
      <w:r w:rsidR="00A0405D" w:rsidRPr="00C53A35">
        <w:rPr>
          <w:rFonts w:ascii="Times New Roman" w:eastAsiaTheme="majorEastAsia" w:hAnsi="Times New Roman" w:cs="Times New Roman"/>
          <w:b/>
          <w:bCs/>
          <w:color w:val="000000" w:themeColor="text1"/>
          <w:kern w:val="24"/>
          <w:sz w:val="24"/>
          <w:szCs w:val="24"/>
          <w:lang w:val="en-GB"/>
        </w:rPr>
        <w:t xml:space="preserve"> </w:t>
      </w:r>
      <w:r>
        <w:rPr>
          <w:rFonts w:ascii="Times New Roman" w:eastAsiaTheme="majorEastAsia" w:hAnsi="Times New Roman" w:cs="Times New Roman"/>
          <w:bCs/>
          <w:color w:val="000000" w:themeColor="text1"/>
          <w:kern w:val="24"/>
          <w:sz w:val="24"/>
          <w:szCs w:val="24"/>
          <w:lang w:val="en-GB"/>
        </w:rPr>
        <w:t xml:space="preserve">This Oracle based system </w:t>
      </w:r>
      <w:r w:rsidR="00C53A35" w:rsidRPr="00C53A35">
        <w:rPr>
          <w:rFonts w:ascii="Times New Roman" w:eastAsiaTheme="minorEastAsia" w:hAnsi="Times New Roman" w:cs="Times New Roman"/>
          <w:color w:val="000000" w:themeColor="text1"/>
          <w:kern w:val="24"/>
          <w:sz w:val="24"/>
          <w:szCs w:val="24"/>
        </w:rPr>
        <w:t>supports unified management of personnel registry for all state institutions</w:t>
      </w:r>
      <w:r w:rsidR="00C53A35">
        <w:rPr>
          <w:rFonts w:ascii="Times New Roman" w:eastAsiaTheme="minorEastAsia" w:hAnsi="Times New Roman" w:cs="Times New Roman"/>
          <w:color w:val="000000" w:themeColor="text1"/>
          <w:kern w:val="24"/>
          <w:sz w:val="24"/>
          <w:szCs w:val="24"/>
        </w:rPr>
        <w:t xml:space="preserve">, as well as </w:t>
      </w:r>
      <w:r w:rsidR="00A0405D" w:rsidRPr="00A0405D">
        <w:rPr>
          <w:rFonts w:ascii="Times New Roman" w:eastAsiaTheme="majorEastAsia" w:hAnsi="Times New Roman" w:cs="Times New Roman"/>
          <w:bCs/>
          <w:color w:val="000000" w:themeColor="text1"/>
          <w:kern w:val="24"/>
          <w:sz w:val="24"/>
          <w:szCs w:val="24"/>
          <w:lang w:val="en-GB"/>
        </w:rPr>
        <w:t>h</w:t>
      </w:r>
      <w:r w:rsidR="00163044" w:rsidRPr="00A0405D">
        <w:rPr>
          <w:rFonts w:ascii="Times New Roman" w:hAnsi="Times New Roman" w:cs="Times New Roman"/>
          <w:sz w:val="24"/>
          <w:szCs w:val="24"/>
          <w:lang w:val="en-GB"/>
        </w:rPr>
        <w:t>uman resource planning</w:t>
      </w:r>
      <w:r w:rsidR="00A0405D">
        <w:rPr>
          <w:rFonts w:ascii="Times New Roman" w:hAnsi="Times New Roman" w:cs="Times New Roman"/>
          <w:sz w:val="24"/>
          <w:szCs w:val="24"/>
          <w:lang w:val="en-GB"/>
        </w:rPr>
        <w:t>, j</w:t>
      </w:r>
      <w:r w:rsidR="00163044" w:rsidRPr="00A0405D">
        <w:rPr>
          <w:rFonts w:ascii="Times New Roman" w:hAnsi="Times New Roman" w:cs="Times New Roman"/>
          <w:sz w:val="24"/>
          <w:szCs w:val="24"/>
          <w:lang w:val="sl-SI"/>
        </w:rPr>
        <w:t>ob p</w:t>
      </w:r>
      <w:proofErr w:type="spellStart"/>
      <w:r w:rsidR="00163044" w:rsidRPr="00A0405D">
        <w:rPr>
          <w:rFonts w:ascii="Times New Roman" w:hAnsi="Times New Roman" w:cs="Times New Roman"/>
          <w:sz w:val="24"/>
          <w:szCs w:val="24"/>
          <w:lang w:val="en-GB"/>
        </w:rPr>
        <w:t>ost</w:t>
      </w:r>
      <w:proofErr w:type="spellEnd"/>
      <w:r w:rsidR="00163044" w:rsidRPr="00A0405D">
        <w:rPr>
          <w:rFonts w:ascii="Times New Roman" w:hAnsi="Times New Roman" w:cs="Times New Roman"/>
          <w:sz w:val="24"/>
          <w:szCs w:val="24"/>
          <w:lang w:val="en-GB"/>
        </w:rPr>
        <w:t xml:space="preserve"> </w:t>
      </w:r>
      <w:proofErr w:type="spellStart"/>
      <w:r w:rsidR="00163044" w:rsidRPr="00A0405D">
        <w:rPr>
          <w:rFonts w:ascii="Times New Roman" w:hAnsi="Times New Roman" w:cs="Times New Roman"/>
          <w:sz w:val="24"/>
          <w:szCs w:val="24"/>
          <w:lang w:val="en-GB"/>
        </w:rPr>
        <w:t>clas</w:t>
      </w:r>
      <w:proofErr w:type="spellEnd"/>
      <w:r w:rsidR="00163044" w:rsidRPr="00A0405D">
        <w:rPr>
          <w:rFonts w:ascii="Times New Roman" w:hAnsi="Times New Roman" w:cs="Times New Roman"/>
          <w:sz w:val="24"/>
          <w:szCs w:val="24"/>
          <w:lang w:val="sl-SI"/>
        </w:rPr>
        <w:t>s</w:t>
      </w:r>
      <w:proofErr w:type="spellStart"/>
      <w:r w:rsidR="00A0405D">
        <w:rPr>
          <w:rFonts w:ascii="Times New Roman" w:hAnsi="Times New Roman" w:cs="Times New Roman"/>
          <w:sz w:val="24"/>
          <w:szCs w:val="24"/>
          <w:lang w:val="en-GB"/>
        </w:rPr>
        <w:t>ification</w:t>
      </w:r>
      <w:proofErr w:type="spellEnd"/>
      <w:r w:rsidR="00A0405D">
        <w:rPr>
          <w:rFonts w:ascii="Times New Roman" w:hAnsi="Times New Roman" w:cs="Times New Roman"/>
          <w:sz w:val="24"/>
          <w:szCs w:val="24"/>
          <w:lang w:val="en-GB"/>
        </w:rPr>
        <w:t>,</w:t>
      </w:r>
      <w:r w:rsidR="00C53A35">
        <w:rPr>
          <w:rFonts w:ascii="Times New Roman" w:hAnsi="Times New Roman" w:cs="Times New Roman"/>
          <w:sz w:val="24"/>
          <w:szCs w:val="24"/>
          <w:lang w:val="en-GB"/>
        </w:rPr>
        <w:t xml:space="preserve"> salary</w:t>
      </w:r>
      <w:r w:rsidR="00A0405D">
        <w:rPr>
          <w:rFonts w:ascii="Times New Roman" w:hAnsi="Times New Roman" w:cs="Times New Roman"/>
          <w:sz w:val="24"/>
          <w:szCs w:val="24"/>
          <w:lang w:val="en-GB"/>
        </w:rPr>
        <w:t xml:space="preserve"> </w:t>
      </w:r>
      <w:r w:rsidR="00C53A35" w:rsidRPr="00A0405D">
        <w:rPr>
          <w:rFonts w:ascii="Times New Roman" w:hAnsi="Times New Roman" w:cs="Times New Roman"/>
          <w:sz w:val="24"/>
          <w:szCs w:val="24"/>
          <w:lang w:val="en-GB"/>
        </w:rPr>
        <w:t>positioning</w:t>
      </w:r>
      <w:r w:rsidR="00C53A35">
        <w:rPr>
          <w:rFonts w:ascii="Times New Roman" w:hAnsi="Times New Roman" w:cs="Times New Roman"/>
          <w:sz w:val="24"/>
          <w:szCs w:val="24"/>
          <w:lang w:val="en-GB"/>
        </w:rPr>
        <w:t xml:space="preserve">, administration of </w:t>
      </w:r>
      <w:r w:rsidR="00A0405D" w:rsidRPr="00A0405D">
        <w:rPr>
          <w:rFonts w:ascii="Times New Roman" w:hAnsi="Times New Roman" w:cs="Times New Roman"/>
          <w:sz w:val="24"/>
          <w:szCs w:val="24"/>
          <w:lang w:val="sl-SI"/>
        </w:rPr>
        <w:t xml:space="preserve">civil </w:t>
      </w:r>
      <w:r w:rsidR="00A0405D" w:rsidRPr="00A0405D">
        <w:rPr>
          <w:rFonts w:ascii="Times New Roman" w:hAnsi="Times New Roman" w:cs="Times New Roman"/>
          <w:sz w:val="24"/>
          <w:szCs w:val="24"/>
          <w:lang w:val="en-GB"/>
        </w:rPr>
        <w:t xml:space="preserve">servants </w:t>
      </w:r>
      <w:r w:rsidR="00A0405D">
        <w:rPr>
          <w:rFonts w:ascii="Times New Roman" w:hAnsi="Times New Roman" w:cs="Times New Roman"/>
          <w:sz w:val="24"/>
          <w:szCs w:val="24"/>
          <w:lang w:val="en-GB"/>
        </w:rPr>
        <w:t>e</w:t>
      </w:r>
      <w:r w:rsidR="00163044" w:rsidRPr="00A0405D">
        <w:rPr>
          <w:rFonts w:ascii="Times New Roman" w:hAnsi="Times New Roman" w:cs="Times New Roman"/>
          <w:sz w:val="24"/>
          <w:szCs w:val="24"/>
          <w:lang w:val="en-GB"/>
        </w:rPr>
        <w:t xml:space="preserve">mployment </w:t>
      </w:r>
      <w:r w:rsidR="00A0405D">
        <w:rPr>
          <w:rFonts w:ascii="Times New Roman" w:hAnsi="Times New Roman" w:cs="Times New Roman"/>
          <w:sz w:val="24"/>
          <w:szCs w:val="24"/>
          <w:lang w:val="en-GB"/>
        </w:rPr>
        <w:t>processes, p</w:t>
      </w:r>
      <w:r w:rsidR="00163044" w:rsidRPr="00A0405D">
        <w:rPr>
          <w:rFonts w:ascii="Times New Roman" w:hAnsi="Times New Roman" w:cs="Times New Roman"/>
          <w:sz w:val="24"/>
          <w:szCs w:val="24"/>
          <w:lang w:val="en-GB"/>
        </w:rPr>
        <w:t>romotion</w:t>
      </w:r>
      <w:r w:rsidR="00A0405D">
        <w:rPr>
          <w:rFonts w:ascii="Times New Roman" w:hAnsi="Times New Roman" w:cs="Times New Roman"/>
          <w:sz w:val="24"/>
          <w:szCs w:val="24"/>
          <w:lang w:val="en-GB"/>
        </w:rPr>
        <w:t>s</w:t>
      </w:r>
      <w:r w:rsidR="00163044" w:rsidRPr="00A0405D">
        <w:rPr>
          <w:rFonts w:ascii="Times New Roman" w:hAnsi="Times New Roman" w:cs="Times New Roman"/>
          <w:sz w:val="24"/>
          <w:szCs w:val="24"/>
          <w:lang w:val="en-GB"/>
        </w:rPr>
        <w:t xml:space="preserve"> (horizontal and vertical)</w:t>
      </w:r>
      <w:r w:rsidR="00A350D7">
        <w:rPr>
          <w:rFonts w:ascii="Times New Roman" w:hAnsi="Times New Roman" w:cs="Times New Roman"/>
          <w:sz w:val="24"/>
          <w:szCs w:val="24"/>
          <w:lang w:val="en-GB"/>
        </w:rPr>
        <w:t>,</w:t>
      </w:r>
      <w:r w:rsidR="00C53A35">
        <w:rPr>
          <w:rFonts w:ascii="Times New Roman" w:hAnsi="Times New Roman" w:cs="Times New Roman"/>
          <w:sz w:val="24"/>
          <w:szCs w:val="24"/>
          <w:lang w:val="en-GB"/>
        </w:rPr>
        <w:t xml:space="preserve"> vacations</w:t>
      </w:r>
      <w:r w:rsidR="00E26905">
        <w:rPr>
          <w:rFonts w:ascii="Times New Roman" w:hAnsi="Times New Roman" w:cs="Times New Roman"/>
          <w:sz w:val="24"/>
          <w:szCs w:val="24"/>
          <w:lang w:val="en-GB"/>
        </w:rPr>
        <w:t>,</w:t>
      </w:r>
      <w:r w:rsidR="00A350D7">
        <w:rPr>
          <w:rFonts w:ascii="Times New Roman" w:hAnsi="Times New Roman" w:cs="Times New Roman"/>
          <w:sz w:val="24"/>
          <w:szCs w:val="24"/>
          <w:lang w:val="en-GB"/>
        </w:rPr>
        <w:t xml:space="preserve"> and training</w:t>
      </w:r>
      <w:r w:rsidR="00C53A35">
        <w:rPr>
          <w:rFonts w:ascii="Times New Roman" w:hAnsi="Times New Roman" w:cs="Times New Roman"/>
          <w:sz w:val="24"/>
          <w:szCs w:val="24"/>
          <w:lang w:val="en-GB"/>
        </w:rPr>
        <w:t xml:space="preserve">. The system also </w:t>
      </w:r>
      <w:r w:rsidR="00661F8C">
        <w:rPr>
          <w:rFonts w:ascii="Times New Roman" w:eastAsiaTheme="minorEastAsia" w:hAnsi="Times New Roman" w:cs="Times New Roman"/>
          <w:color w:val="000000" w:themeColor="text1"/>
          <w:kern w:val="24"/>
          <w:sz w:val="24"/>
          <w:szCs w:val="24"/>
        </w:rPr>
        <w:t xml:space="preserve">supports </w:t>
      </w:r>
      <w:r w:rsidR="00C53A35" w:rsidRPr="00C53A35">
        <w:rPr>
          <w:rFonts w:ascii="Times New Roman" w:eastAsiaTheme="minorEastAsia" w:hAnsi="Times New Roman" w:cs="Times New Roman"/>
          <w:color w:val="000000" w:themeColor="text1"/>
          <w:kern w:val="24"/>
          <w:sz w:val="24"/>
          <w:szCs w:val="24"/>
        </w:rPr>
        <w:t xml:space="preserve">payroll </w:t>
      </w:r>
      <w:r w:rsidR="00661F8C">
        <w:rPr>
          <w:rFonts w:ascii="Times New Roman" w:eastAsiaTheme="minorEastAsia" w:hAnsi="Times New Roman" w:cs="Times New Roman"/>
          <w:color w:val="000000" w:themeColor="text1"/>
          <w:kern w:val="24"/>
          <w:sz w:val="24"/>
          <w:szCs w:val="24"/>
        </w:rPr>
        <w:t>management and accounting</w:t>
      </w:r>
      <w:r w:rsidR="00CB33AE">
        <w:rPr>
          <w:rFonts w:ascii="Times New Roman" w:eastAsiaTheme="minorEastAsia" w:hAnsi="Times New Roman" w:cs="Times New Roman"/>
          <w:color w:val="000000" w:themeColor="text1"/>
          <w:kern w:val="24"/>
          <w:sz w:val="24"/>
          <w:szCs w:val="24"/>
        </w:rPr>
        <w:t>,</w:t>
      </w:r>
      <w:r w:rsidR="00661F8C">
        <w:rPr>
          <w:rFonts w:ascii="Times New Roman" w:eastAsiaTheme="minorEastAsia" w:hAnsi="Times New Roman" w:cs="Times New Roman"/>
          <w:color w:val="000000" w:themeColor="text1"/>
          <w:kern w:val="24"/>
          <w:sz w:val="24"/>
          <w:szCs w:val="24"/>
        </w:rPr>
        <w:t xml:space="preserve"> disbursement of wages to employees of </w:t>
      </w:r>
      <w:r w:rsidR="00C53A35" w:rsidRPr="00C53A35">
        <w:rPr>
          <w:rFonts w:ascii="Times New Roman" w:eastAsiaTheme="minorEastAsia" w:hAnsi="Times New Roman" w:cs="Times New Roman"/>
          <w:color w:val="000000" w:themeColor="text1"/>
          <w:kern w:val="24"/>
          <w:sz w:val="24"/>
          <w:szCs w:val="24"/>
        </w:rPr>
        <w:t>all budget</w:t>
      </w:r>
      <w:r w:rsidR="00E26905">
        <w:rPr>
          <w:rFonts w:ascii="Times New Roman" w:eastAsiaTheme="minorEastAsia" w:hAnsi="Times New Roman" w:cs="Times New Roman"/>
          <w:color w:val="000000" w:themeColor="text1"/>
          <w:kern w:val="24"/>
          <w:sz w:val="24"/>
          <w:szCs w:val="24"/>
        </w:rPr>
        <w:t xml:space="preserve"> users</w:t>
      </w:r>
      <w:r w:rsidR="00CB33AE">
        <w:rPr>
          <w:rFonts w:ascii="Times New Roman" w:eastAsiaTheme="minorEastAsia" w:hAnsi="Times New Roman" w:cs="Times New Roman"/>
          <w:color w:val="000000" w:themeColor="text1"/>
          <w:kern w:val="24"/>
          <w:sz w:val="24"/>
          <w:szCs w:val="24"/>
        </w:rPr>
        <w:t xml:space="preserve"> and transmission of data to tax administration, pension fund, medical insurance institute and other external institutions</w:t>
      </w:r>
      <w:r w:rsidR="001738B0">
        <w:rPr>
          <w:rStyle w:val="FootnoteReference"/>
          <w:rFonts w:ascii="Times New Roman" w:eastAsiaTheme="minorEastAsia" w:hAnsi="Times New Roman" w:cs="Times New Roman"/>
          <w:color w:val="000000" w:themeColor="text1"/>
          <w:kern w:val="24"/>
          <w:sz w:val="24"/>
          <w:szCs w:val="24"/>
        </w:rPr>
        <w:footnoteReference w:id="10"/>
      </w:r>
      <w:r w:rsidR="00CB33AE">
        <w:rPr>
          <w:rFonts w:ascii="Times New Roman" w:eastAsiaTheme="minorEastAsia" w:hAnsi="Times New Roman" w:cs="Times New Roman"/>
          <w:color w:val="000000" w:themeColor="text1"/>
          <w:kern w:val="24"/>
          <w:sz w:val="24"/>
          <w:szCs w:val="24"/>
        </w:rPr>
        <w:t xml:space="preserve">. </w:t>
      </w:r>
    </w:p>
    <w:p w14:paraId="4DA68497" w14:textId="77777777" w:rsidR="00DB43B2" w:rsidRDefault="00DB43B2" w:rsidP="00E26905">
      <w:pPr>
        <w:autoSpaceDE w:val="0"/>
        <w:autoSpaceDN w:val="0"/>
        <w:adjustRightInd w:val="0"/>
        <w:spacing w:after="0" w:line="240" w:lineRule="auto"/>
        <w:jc w:val="both"/>
        <w:rPr>
          <w:rFonts w:ascii="Times New Roman" w:eastAsiaTheme="minorEastAsia" w:hAnsi="Times New Roman" w:cs="Times New Roman"/>
          <w:kern w:val="24"/>
          <w:sz w:val="24"/>
          <w:szCs w:val="24"/>
        </w:rPr>
      </w:pPr>
    </w:p>
    <w:p w14:paraId="79ABB63F" w14:textId="32506F28" w:rsidR="008667A0" w:rsidRPr="00554621" w:rsidRDefault="008667A0" w:rsidP="00E26905">
      <w:pPr>
        <w:autoSpaceDE w:val="0"/>
        <w:autoSpaceDN w:val="0"/>
        <w:adjustRightInd w:val="0"/>
        <w:spacing w:after="0" w:line="240" w:lineRule="auto"/>
        <w:jc w:val="both"/>
        <w:rPr>
          <w:rFonts w:ascii="Times New Roman" w:hAnsi="Times New Roman" w:cs="Times New Roman"/>
          <w:sz w:val="24"/>
          <w:szCs w:val="24"/>
          <w:lang w:val="en"/>
        </w:rPr>
      </w:pPr>
      <w:r w:rsidRPr="00554621">
        <w:rPr>
          <w:rFonts w:ascii="Times New Roman" w:eastAsiaTheme="minorEastAsia" w:hAnsi="Times New Roman" w:cs="Times New Roman"/>
          <w:kern w:val="24"/>
          <w:sz w:val="24"/>
          <w:szCs w:val="24"/>
        </w:rPr>
        <w:t xml:space="preserve">In addition, </w:t>
      </w:r>
      <w:r w:rsidR="00E26905">
        <w:rPr>
          <w:rFonts w:ascii="Times New Roman" w:eastAsiaTheme="minorEastAsia" w:hAnsi="Times New Roman" w:cs="Times New Roman"/>
          <w:kern w:val="24"/>
          <w:sz w:val="24"/>
          <w:szCs w:val="24"/>
        </w:rPr>
        <w:t xml:space="preserve">the </w:t>
      </w:r>
      <w:r w:rsidRPr="00554621">
        <w:rPr>
          <w:rFonts w:ascii="Times New Roman" w:eastAsiaTheme="minorEastAsia" w:hAnsi="Times New Roman" w:cs="Times New Roman"/>
          <w:kern w:val="24"/>
          <w:sz w:val="24"/>
          <w:szCs w:val="24"/>
        </w:rPr>
        <w:t xml:space="preserve">Ministry of Public Administration uses </w:t>
      </w:r>
      <w:r w:rsidR="00E26905">
        <w:rPr>
          <w:rFonts w:ascii="Times New Roman" w:eastAsiaTheme="minorEastAsia" w:hAnsi="Times New Roman" w:cs="Times New Roman"/>
          <w:kern w:val="24"/>
          <w:sz w:val="24"/>
          <w:szCs w:val="24"/>
        </w:rPr>
        <w:t xml:space="preserve">the </w:t>
      </w:r>
      <w:r w:rsidRPr="00554621">
        <w:rPr>
          <w:rFonts w:ascii="Times New Roman" w:hAnsi="Times New Roman" w:cs="Times New Roman"/>
          <w:sz w:val="24"/>
          <w:szCs w:val="24"/>
          <w:lang w:val="en"/>
        </w:rPr>
        <w:t>ISPAP system for the transmission</w:t>
      </w:r>
      <w:r w:rsidR="00E26905">
        <w:rPr>
          <w:rFonts w:ascii="Times New Roman" w:hAnsi="Times New Roman" w:cs="Times New Roman"/>
          <w:sz w:val="24"/>
          <w:szCs w:val="24"/>
          <w:lang w:val="en"/>
        </w:rPr>
        <w:t xml:space="preserve"> </w:t>
      </w:r>
      <w:r w:rsidRPr="00554621">
        <w:rPr>
          <w:rFonts w:ascii="Times New Roman" w:hAnsi="Times New Roman" w:cs="Times New Roman"/>
          <w:sz w:val="24"/>
          <w:szCs w:val="24"/>
          <w:lang w:val="en"/>
        </w:rPr>
        <w:t xml:space="preserve">and analysis of data on public sector </w:t>
      </w:r>
      <w:r w:rsidR="00554621" w:rsidRPr="00554621">
        <w:rPr>
          <w:rFonts w:ascii="Times New Roman" w:hAnsi="Times New Roman" w:cs="Times New Roman"/>
          <w:sz w:val="24"/>
          <w:szCs w:val="24"/>
          <w:lang w:val="en"/>
        </w:rPr>
        <w:t xml:space="preserve">employment and </w:t>
      </w:r>
      <w:r w:rsidRPr="00554621">
        <w:rPr>
          <w:rFonts w:ascii="Times New Roman" w:hAnsi="Times New Roman" w:cs="Times New Roman"/>
          <w:sz w:val="24"/>
          <w:szCs w:val="24"/>
          <w:lang w:val="en"/>
        </w:rPr>
        <w:t xml:space="preserve">wages. </w:t>
      </w:r>
      <w:r w:rsidR="00554621" w:rsidRPr="00554621">
        <w:rPr>
          <w:rFonts w:ascii="Times New Roman" w:hAnsi="Times New Roman" w:cs="Times New Roman"/>
          <w:sz w:val="24"/>
          <w:szCs w:val="24"/>
          <w:lang w:val="en"/>
        </w:rPr>
        <w:t xml:space="preserve">This system serves as the key source for </w:t>
      </w:r>
      <w:r w:rsidR="00F70970">
        <w:rPr>
          <w:rFonts w:ascii="Times New Roman" w:hAnsi="Times New Roman" w:cs="Times New Roman"/>
          <w:sz w:val="24"/>
          <w:szCs w:val="24"/>
          <w:lang w:val="en"/>
        </w:rPr>
        <w:t xml:space="preserve">national </w:t>
      </w:r>
      <w:r w:rsidR="00554621" w:rsidRPr="00554621">
        <w:rPr>
          <w:rFonts w:ascii="Times New Roman" w:hAnsi="Times New Roman" w:cs="Times New Roman"/>
          <w:bCs/>
          <w:sz w:val="24"/>
          <w:szCs w:val="24"/>
        </w:rPr>
        <w:t xml:space="preserve">public sector labor </w:t>
      </w:r>
      <w:r w:rsidR="00554621">
        <w:rPr>
          <w:rFonts w:ascii="Times New Roman" w:hAnsi="Times New Roman" w:cs="Times New Roman"/>
          <w:bCs/>
          <w:sz w:val="24"/>
          <w:szCs w:val="24"/>
        </w:rPr>
        <w:t xml:space="preserve">and earnings </w:t>
      </w:r>
      <w:r w:rsidR="00554621" w:rsidRPr="00554621">
        <w:rPr>
          <w:rFonts w:ascii="Times New Roman" w:hAnsi="Times New Roman" w:cs="Times New Roman"/>
          <w:bCs/>
          <w:sz w:val="24"/>
          <w:szCs w:val="24"/>
        </w:rPr>
        <w:t>statistics.</w:t>
      </w:r>
    </w:p>
    <w:p w14:paraId="018ECD13" w14:textId="77777777" w:rsidR="00FB15C1" w:rsidRDefault="00FB15C1" w:rsidP="00FB15C1">
      <w:pPr>
        <w:spacing w:after="0" w:line="240" w:lineRule="auto"/>
        <w:textAlignment w:val="baseline"/>
        <w:rPr>
          <w:rFonts w:ascii="Times New Roman" w:eastAsiaTheme="minorEastAsia" w:hAnsi="Times New Roman" w:cs="Times New Roman"/>
          <w:color w:val="000000" w:themeColor="text1"/>
          <w:kern w:val="24"/>
          <w:sz w:val="24"/>
          <w:szCs w:val="24"/>
        </w:rPr>
      </w:pPr>
    </w:p>
    <w:p w14:paraId="6080C228" w14:textId="52C51CC2" w:rsidR="00446311" w:rsidRPr="00446311" w:rsidRDefault="00446311" w:rsidP="00446311">
      <w:pPr>
        <w:pStyle w:val="ListParagraph"/>
        <w:numPr>
          <w:ilvl w:val="0"/>
          <w:numId w:val="1"/>
        </w:numPr>
        <w:rPr>
          <w:rFonts w:ascii="Times New Roman" w:hAnsi="Times New Roman" w:cs="Times New Roman"/>
          <w:b/>
          <w:color w:val="365F91" w:themeColor="accent1" w:themeShade="BF"/>
          <w:sz w:val="24"/>
          <w:szCs w:val="24"/>
        </w:rPr>
      </w:pPr>
      <w:r w:rsidRPr="00446311">
        <w:rPr>
          <w:rFonts w:ascii="Times New Roman" w:hAnsi="Times New Roman" w:cs="Times New Roman"/>
          <w:b/>
          <w:color w:val="365F91" w:themeColor="accent1" w:themeShade="BF"/>
          <w:sz w:val="24"/>
          <w:szCs w:val="24"/>
        </w:rPr>
        <w:t>Lessons Learn</w:t>
      </w:r>
      <w:r w:rsidR="00E26905">
        <w:rPr>
          <w:rFonts w:ascii="Times New Roman" w:hAnsi="Times New Roman" w:cs="Times New Roman"/>
          <w:b/>
          <w:color w:val="365F91" w:themeColor="accent1" w:themeShade="BF"/>
          <w:sz w:val="24"/>
          <w:szCs w:val="24"/>
        </w:rPr>
        <w:t>ed</w:t>
      </w:r>
    </w:p>
    <w:p w14:paraId="28A2F061" w14:textId="1AE714C9" w:rsidR="007000BE" w:rsidRDefault="00544718" w:rsidP="00544718">
      <w:pPr>
        <w:spacing w:after="0" w:line="240" w:lineRule="auto"/>
        <w:jc w:val="both"/>
        <w:textAlignment w:val="baseline"/>
        <w:rPr>
          <w:rFonts w:ascii="Times New Roman" w:eastAsia="+mj-ea" w:hAnsi="Times New Roman"/>
          <w:bCs/>
          <w:color w:val="000000"/>
          <w:kern w:val="24"/>
          <w:sz w:val="24"/>
          <w:lang w:val="en-GB"/>
        </w:rPr>
      </w:pPr>
      <w:r w:rsidRPr="00544718">
        <w:rPr>
          <w:rFonts w:ascii="Times New Roman" w:eastAsia="+mj-ea" w:hAnsi="Times New Roman"/>
          <w:bCs/>
          <w:color w:val="000000"/>
          <w:kern w:val="24"/>
          <w:sz w:val="24"/>
          <w:lang w:val="en-GB"/>
        </w:rPr>
        <w:t xml:space="preserve">On Day 3 of the visit PEMPAL resource team organized round table to discuss </w:t>
      </w:r>
      <w:r w:rsidR="00E26905">
        <w:rPr>
          <w:rFonts w:ascii="Times New Roman" w:eastAsia="+mj-ea" w:hAnsi="Times New Roman"/>
          <w:bCs/>
          <w:color w:val="000000"/>
          <w:kern w:val="24"/>
          <w:sz w:val="24"/>
          <w:lang w:val="en-GB"/>
        </w:rPr>
        <w:t xml:space="preserve">the </w:t>
      </w:r>
      <w:r w:rsidRPr="00544718">
        <w:rPr>
          <w:rFonts w:ascii="Times New Roman" w:eastAsia="+mj-ea" w:hAnsi="Times New Roman"/>
          <w:bCs/>
          <w:color w:val="000000"/>
          <w:kern w:val="24"/>
          <w:sz w:val="24"/>
          <w:lang w:val="en-GB"/>
        </w:rPr>
        <w:t>lessons</w:t>
      </w:r>
      <w:r w:rsidR="00E26905">
        <w:rPr>
          <w:rFonts w:ascii="Times New Roman" w:eastAsia="+mj-ea" w:hAnsi="Times New Roman"/>
          <w:bCs/>
          <w:color w:val="000000"/>
          <w:kern w:val="24"/>
          <w:sz w:val="24"/>
          <w:lang w:val="en-GB"/>
        </w:rPr>
        <w:t xml:space="preserve"> learned by the </w:t>
      </w:r>
      <w:r w:rsidRPr="00544718">
        <w:rPr>
          <w:rFonts w:ascii="Times New Roman" w:eastAsia="+mj-ea" w:hAnsi="Times New Roman"/>
          <w:bCs/>
          <w:color w:val="000000"/>
          <w:kern w:val="24"/>
          <w:sz w:val="24"/>
          <w:lang w:val="en-GB"/>
        </w:rPr>
        <w:t xml:space="preserve">participants from Slovenian </w:t>
      </w:r>
      <w:r>
        <w:rPr>
          <w:rFonts w:ascii="Times New Roman" w:eastAsia="+mj-ea" w:hAnsi="Times New Roman"/>
          <w:bCs/>
          <w:color w:val="000000"/>
          <w:kern w:val="24"/>
          <w:sz w:val="24"/>
          <w:lang w:val="en-GB"/>
        </w:rPr>
        <w:t xml:space="preserve">experience. </w:t>
      </w:r>
      <w:r w:rsidR="007000BE">
        <w:rPr>
          <w:rFonts w:ascii="Times New Roman" w:eastAsia="+mj-ea" w:hAnsi="Times New Roman"/>
          <w:bCs/>
          <w:color w:val="000000"/>
          <w:kern w:val="24"/>
          <w:sz w:val="24"/>
          <w:lang w:val="en-GB"/>
        </w:rPr>
        <w:t>The following key findings were identified:</w:t>
      </w:r>
    </w:p>
    <w:p w14:paraId="4332F8B9" w14:textId="77777777" w:rsidR="007000BE" w:rsidRDefault="007000BE" w:rsidP="00544718">
      <w:pPr>
        <w:spacing w:after="0" w:line="240" w:lineRule="auto"/>
        <w:jc w:val="both"/>
        <w:textAlignment w:val="baseline"/>
        <w:rPr>
          <w:rFonts w:ascii="Times New Roman" w:eastAsia="+mj-ea" w:hAnsi="Times New Roman"/>
          <w:bCs/>
          <w:color w:val="000000"/>
          <w:kern w:val="24"/>
          <w:sz w:val="24"/>
          <w:lang w:val="en-GB"/>
        </w:rPr>
      </w:pPr>
    </w:p>
    <w:p w14:paraId="157C9CC6" w14:textId="2E153511" w:rsidR="007000BE" w:rsidRPr="007000BE" w:rsidRDefault="00544718" w:rsidP="00E26905">
      <w:pPr>
        <w:pStyle w:val="ListParagraph"/>
        <w:numPr>
          <w:ilvl w:val="0"/>
          <w:numId w:val="12"/>
        </w:numPr>
        <w:spacing w:after="120" w:line="240" w:lineRule="auto"/>
        <w:contextualSpacing w:val="0"/>
        <w:jc w:val="both"/>
        <w:textAlignment w:val="baseline"/>
        <w:rPr>
          <w:rFonts w:ascii="Times New Roman" w:eastAsia="+mj-ea" w:hAnsi="Times New Roman"/>
          <w:bCs/>
          <w:color w:val="000000"/>
          <w:kern w:val="24"/>
          <w:sz w:val="24"/>
          <w:lang w:val="en-GB"/>
        </w:rPr>
      </w:pPr>
      <w:r w:rsidRPr="007000BE">
        <w:rPr>
          <w:rFonts w:ascii="Times New Roman" w:eastAsia="+mj-ea" w:hAnsi="Times New Roman"/>
          <w:bCs/>
          <w:color w:val="000000"/>
          <w:kern w:val="24"/>
          <w:sz w:val="24"/>
          <w:lang w:val="en-GB"/>
        </w:rPr>
        <w:t>All participants noted an impressive level of transparency of public sector pay in Slovenia</w:t>
      </w:r>
      <w:r w:rsidR="00E26905">
        <w:rPr>
          <w:rFonts w:ascii="Times New Roman" w:eastAsia="+mj-ea" w:hAnsi="Times New Roman"/>
          <w:bCs/>
          <w:color w:val="000000"/>
          <w:kern w:val="24"/>
          <w:sz w:val="24"/>
          <w:lang w:val="en-GB"/>
        </w:rPr>
        <w:t>. The</w:t>
      </w:r>
      <w:r w:rsidRPr="007000BE">
        <w:rPr>
          <w:rFonts w:ascii="Times New Roman" w:eastAsia="+mj-ea" w:hAnsi="Times New Roman"/>
          <w:bCs/>
          <w:color w:val="000000"/>
          <w:kern w:val="24"/>
          <w:sz w:val="24"/>
          <w:lang w:val="en-GB"/>
        </w:rPr>
        <w:t xml:space="preserve"> National Interoperability portal contains information on highest salaries </w:t>
      </w:r>
      <w:r w:rsidRPr="007000BE">
        <w:rPr>
          <w:rFonts w:ascii="Times New Roman" w:eastAsia="+mj-ea" w:hAnsi="Times New Roman"/>
          <w:bCs/>
          <w:color w:val="000000"/>
          <w:kern w:val="24"/>
          <w:sz w:val="24"/>
          <w:lang w:val="en-GB"/>
        </w:rPr>
        <w:lastRenderedPageBreak/>
        <w:t xml:space="preserve">in the public sector, average monthly pay for all positions and functions in the public sector, </w:t>
      </w:r>
      <w:r w:rsidR="00E26905">
        <w:rPr>
          <w:rFonts w:ascii="Times New Roman" w:eastAsia="+mj-ea" w:hAnsi="Times New Roman"/>
          <w:bCs/>
          <w:color w:val="000000"/>
          <w:kern w:val="24"/>
          <w:sz w:val="24"/>
          <w:lang w:val="en-GB"/>
        </w:rPr>
        <w:t xml:space="preserve">and the </w:t>
      </w:r>
      <w:r w:rsidRPr="007000BE">
        <w:rPr>
          <w:rFonts w:ascii="Times New Roman" w:eastAsia="+mj-ea" w:hAnsi="Times New Roman"/>
          <w:bCs/>
          <w:color w:val="000000"/>
          <w:kern w:val="24"/>
          <w:sz w:val="24"/>
          <w:lang w:val="en-GB"/>
        </w:rPr>
        <w:t xml:space="preserve">wage bills of </w:t>
      </w:r>
      <w:r w:rsidR="00E26905">
        <w:rPr>
          <w:rFonts w:ascii="Times New Roman" w:eastAsia="+mj-ea" w:hAnsi="Times New Roman"/>
          <w:bCs/>
          <w:color w:val="000000"/>
          <w:kern w:val="24"/>
          <w:sz w:val="24"/>
          <w:lang w:val="en-GB"/>
        </w:rPr>
        <w:t xml:space="preserve">all </w:t>
      </w:r>
      <w:r w:rsidRPr="007000BE">
        <w:rPr>
          <w:rFonts w:ascii="Times New Roman" w:eastAsia="+mj-ea" w:hAnsi="Times New Roman"/>
          <w:bCs/>
          <w:color w:val="000000"/>
          <w:kern w:val="24"/>
          <w:sz w:val="24"/>
          <w:lang w:val="en-GB"/>
        </w:rPr>
        <w:t xml:space="preserve">budget users with separate information about bonuses and performance pay. </w:t>
      </w:r>
    </w:p>
    <w:p w14:paraId="5B3D7A0F" w14:textId="2520AB00" w:rsidR="007000BE" w:rsidRDefault="00544718" w:rsidP="00E26905">
      <w:pPr>
        <w:pStyle w:val="ListParagraph"/>
        <w:numPr>
          <w:ilvl w:val="0"/>
          <w:numId w:val="12"/>
        </w:numPr>
        <w:spacing w:after="120" w:line="240" w:lineRule="auto"/>
        <w:contextualSpacing w:val="0"/>
        <w:jc w:val="both"/>
        <w:textAlignment w:val="baseline"/>
        <w:rPr>
          <w:rFonts w:ascii="Times New Roman" w:eastAsia="+mj-ea" w:hAnsi="Times New Roman"/>
          <w:bCs/>
          <w:color w:val="000000"/>
          <w:kern w:val="24"/>
          <w:sz w:val="24"/>
          <w:lang w:val="en-GB"/>
        </w:rPr>
      </w:pPr>
      <w:r w:rsidRPr="007000BE">
        <w:rPr>
          <w:rFonts w:ascii="Times New Roman" w:eastAsia="+mj-ea" w:hAnsi="Times New Roman"/>
          <w:bCs/>
          <w:color w:val="000000"/>
          <w:kern w:val="24"/>
          <w:sz w:val="24"/>
          <w:lang w:val="en-GB"/>
        </w:rPr>
        <w:t xml:space="preserve">Being practitioners responsible for </w:t>
      </w:r>
      <w:r w:rsidR="00E26905">
        <w:rPr>
          <w:rFonts w:ascii="Times New Roman" w:eastAsia="+mj-ea" w:hAnsi="Times New Roman"/>
          <w:bCs/>
          <w:color w:val="000000"/>
          <w:kern w:val="24"/>
          <w:sz w:val="24"/>
          <w:lang w:val="en-GB"/>
        </w:rPr>
        <w:t xml:space="preserve">the </w:t>
      </w:r>
      <w:r w:rsidRPr="007000BE">
        <w:rPr>
          <w:rFonts w:ascii="Times New Roman" w:eastAsia="+mj-ea" w:hAnsi="Times New Roman"/>
          <w:bCs/>
          <w:color w:val="000000"/>
          <w:kern w:val="24"/>
          <w:sz w:val="24"/>
          <w:lang w:val="en-GB"/>
        </w:rPr>
        <w:t xml:space="preserve">planning </w:t>
      </w:r>
      <w:r w:rsidR="00E26905">
        <w:rPr>
          <w:rFonts w:ascii="Times New Roman" w:eastAsia="+mj-ea" w:hAnsi="Times New Roman"/>
          <w:bCs/>
          <w:color w:val="000000"/>
          <w:kern w:val="24"/>
          <w:sz w:val="24"/>
          <w:lang w:val="en-GB"/>
        </w:rPr>
        <w:t xml:space="preserve">of </w:t>
      </w:r>
      <w:r w:rsidRPr="007000BE">
        <w:rPr>
          <w:rFonts w:ascii="Times New Roman" w:eastAsia="+mj-ea" w:hAnsi="Times New Roman"/>
          <w:bCs/>
          <w:color w:val="000000"/>
          <w:kern w:val="24"/>
          <w:sz w:val="24"/>
          <w:lang w:val="en-GB"/>
        </w:rPr>
        <w:t xml:space="preserve">compensation </w:t>
      </w:r>
      <w:r w:rsidR="00E26905">
        <w:rPr>
          <w:rFonts w:ascii="Times New Roman" w:eastAsia="+mj-ea" w:hAnsi="Times New Roman"/>
          <w:bCs/>
          <w:color w:val="000000"/>
          <w:kern w:val="24"/>
          <w:sz w:val="24"/>
          <w:lang w:val="en-GB"/>
        </w:rPr>
        <w:t>for</w:t>
      </w:r>
      <w:r w:rsidR="00E26905" w:rsidRPr="007000BE">
        <w:rPr>
          <w:rFonts w:ascii="Times New Roman" w:eastAsia="+mj-ea" w:hAnsi="Times New Roman"/>
          <w:bCs/>
          <w:color w:val="000000"/>
          <w:kern w:val="24"/>
          <w:sz w:val="24"/>
          <w:lang w:val="en-GB"/>
        </w:rPr>
        <w:t xml:space="preserve"> </w:t>
      </w:r>
      <w:r w:rsidRPr="007000BE">
        <w:rPr>
          <w:rFonts w:ascii="Times New Roman" w:eastAsia="+mj-ea" w:hAnsi="Times New Roman"/>
          <w:bCs/>
          <w:color w:val="000000"/>
          <w:kern w:val="24"/>
          <w:sz w:val="24"/>
          <w:lang w:val="en-GB"/>
        </w:rPr>
        <w:t>employees, the participants saw the benefits of pay transparency for wage bill analysis and planning. While some of PEMPAL countries ha</w:t>
      </w:r>
      <w:r w:rsidR="00E26905">
        <w:rPr>
          <w:rFonts w:ascii="Times New Roman" w:eastAsia="+mj-ea" w:hAnsi="Times New Roman"/>
          <w:bCs/>
          <w:color w:val="000000"/>
          <w:kern w:val="24"/>
          <w:sz w:val="24"/>
          <w:lang w:val="en-GB"/>
        </w:rPr>
        <w:t>ve</w:t>
      </w:r>
      <w:r w:rsidRPr="007000BE">
        <w:rPr>
          <w:rFonts w:ascii="Times New Roman" w:eastAsia="+mj-ea" w:hAnsi="Times New Roman"/>
          <w:bCs/>
          <w:color w:val="000000"/>
          <w:kern w:val="24"/>
          <w:sz w:val="24"/>
          <w:lang w:val="en-GB"/>
        </w:rPr>
        <w:t xml:space="preserve"> undertaken reforms of civil service pay reforms</w:t>
      </w:r>
      <w:r w:rsidR="00E26905">
        <w:rPr>
          <w:rFonts w:ascii="Times New Roman" w:eastAsia="+mj-ea" w:hAnsi="Times New Roman"/>
          <w:bCs/>
          <w:color w:val="000000"/>
          <w:kern w:val="24"/>
          <w:sz w:val="24"/>
          <w:lang w:val="en-GB"/>
        </w:rPr>
        <w:t xml:space="preserve"> </w:t>
      </w:r>
      <w:r w:rsidRPr="007000BE">
        <w:rPr>
          <w:rFonts w:ascii="Times New Roman" w:eastAsia="+mj-ea" w:hAnsi="Times New Roman"/>
          <w:bCs/>
          <w:color w:val="000000"/>
          <w:kern w:val="24"/>
          <w:sz w:val="24"/>
          <w:lang w:val="en-GB"/>
        </w:rPr>
        <w:t>(e.g. Moldova, Kyrgyz Republic, Armenia), the majority of participating countries admitted the need to</w:t>
      </w:r>
      <w:r w:rsidR="00E26905">
        <w:rPr>
          <w:rFonts w:ascii="Times New Roman" w:eastAsia="+mj-ea" w:hAnsi="Times New Roman"/>
          <w:bCs/>
          <w:color w:val="000000"/>
          <w:kern w:val="24"/>
          <w:sz w:val="24"/>
          <w:lang w:val="en-GB"/>
        </w:rPr>
        <w:t xml:space="preserve"> enact further pay</w:t>
      </w:r>
      <w:r w:rsidRPr="007000BE">
        <w:rPr>
          <w:rFonts w:ascii="Times New Roman" w:eastAsia="+mj-ea" w:hAnsi="Times New Roman"/>
          <w:bCs/>
          <w:color w:val="000000"/>
          <w:kern w:val="24"/>
          <w:sz w:val="24"/>
          <w:lang w:val="en-GB"/>
        </w:rPr>
        <w:t xml:space="preserve"> reform</w:t>
      </w:r>
      <w:r w:rsidR="00E26905">
        <w:rPr>
          <w:rFonts w:ascii="Times New Roman" w:eastAsia="+mj-ea" w:hAnsi="Times New Roman"/>
          <w:bCs/>
          <w:color w:val="000000"/>
          <w:kern w:val="24"/>
          <w:sz w:val="24"/>
          <w:lang w:val="en-GB"/>
        </w:rPr>
        <w:t>s</w:t>
      </w:r>
      <w:r w:rsidR="00CC65F2">
        <w:rPr>
          <w:rFonts w:ascii="Times New Roman" w:eastAsia="+mj-ea" w:hAnsi="Times New Roman"/>
          <w:bCs/>
          <w:color w:val="000000"/>
          <w:kern w:val="24"/>
          <w:sz w:val="24"/>
          <w:lang w:val="en-GB"/>
        </w:rPr>
        <w:t xml:space="preserve"> </w:t>
      </w:r>
      <w:r w:rsidR="00E26905">
        <w:rPr>
          <w:rFonts w:ascii="Times New Roman" w:eastAsia="+mj-ea" w:hAnsi="Times New Roman"/>
          <w:bCs/>
          <w:color w:val="000000"/>
          <w:kern w:val="24"/>
          <w:sz w:val="24"/>
          <w:lang w:val="en-GB"/>
        </w:rPr>
        <w:t>due to the complexity of their</w:t>
      </w:r>
      <w:r w:rsidRPr="007000BE">
        <w:rPr>
          <w:rFonts w:ascii="Times New Roman" w:eastAsia="+mj-ea" w:hAnsi="Times New Roman"/>
          <w:bCs/>
          <w:color w:val="000000"/>
          <w:kern w:val="24"/>
          <w:sz w:val="24"/>
          <w:lang w:val="en-GB"/>
        </w:rPr>
        <w:t xml:space="preserve"> pay systems, </w:t>
      </w:r>
      <w:r w:rsidR="00E26905">
        <w:rPr>
          <w:rFonts w:ascii="Times New Roman" w:eastAsia="+mj-ea" w:hAnsi="Times New Roman"/>
          <w:bCs/>
          <w:color w:val="000000"/>
          <w:kern w:val="24"/>
          <w:sz w:val="24"/>
          <w:lang w:val="en-GB"/>
        </w:rPr>
        <w:t xml:space="preserve">the </w:t>
      </w:r>
      <w:r w:rsidRPr="007000BE">
        <w:rPr>
          <w:rFonts w:ascii="Times New Roman" w:eastAsia="+mj-ea" w:hAnsi="Times New Roman"/>
          <w:bCs/>
          <w:color w:val="000000"/>
          <w:kern w:val="24"/>
          <w:sz w:val="24"/>
          <w:lang w:val="en-GB"/>
        </w:rPr>
        <w:t>lack transparency</w:t>
      </w:r>
      <w:r w:rsidR="00E26905">
        <w:rPr>
          <w:rFonts w:ascii="Times New Roman" w:eastAsia="+mj-ea" w:hAnsi="Times New Roman"/>
          <w:bCs/>
          <w:color w:val="000000"/>
          <w:kern w:val="24"/>
          <w:sz w:val="24"/>
          <w:lang w:val="en-GB"/>
        </w:rPr>
        <w:t>,</w:t>
      </w:r>
      <w:r w:rsidRPr="007000BE">
        <w:rPr>
          <w:rFonts w:ascii="Times New Roman" w:eastAsia="+mj-ea" w:hAnsi="Times New Roman"/>
          <w:bCs/>
          <w:color w:val="000000"/>
          <w:kern w:val="24"/>
          <w:sz w:val="24"/>
          <w:lang w:val="en-GB"/>
        </w:rPr>
        <w:t xml:space="preserve"> and </w:t>
      </w:r>
      <w:r w:rsidR="00E26905">
        <w:rPr>
          <w:rFonts w:ascii="Times New Roman" w:eastAsia="+mj-ea" w:hAnsi="Times New Roman"/>
          <w:bCs/>
          <w:color w:val="000000"/>
          <w:kern w:val="24"/>
          <w:sz w:val="24"/>
          <w:lang w:val="en-GB"/>
        </w:rPr>
        <w:t xml:space="preserve">the </w:t>
      </w:r>
      <w:r w:rsidRPr="007000BE">
        <w:rPr>
          <w:rFonts w:ascii="Times New Roman" w:eastAsia="+mj-ea" w:hAnsi="Times New Roman"/>
          <w:bCs/>
          <w:color w:val="000000"/>
          <w:kern w:val="24"/>
          <w:sz w:val="24"/>
          <w:lang w:val="en-GB"/>
        </w:rPr>
        <w:t>difficult</w:t>
      </w:r>
      <w:r w:rsidR="00E26905">
        <w:rPr>
          <w:rFonts w:ascii="Times New Roman" w:eastAsia="+mj-ea" w:hAnsi="Times New Roman"/>
          <w:bCs/>
          <w:color w:val="000000"/>
          <w:kern w:val="24"/>
          <w:sz w:val="24"/>
          <w:lang w:val="en-GB"/>
        </w:rPr>
        <w:t>ies</w:t>
      </w:r>
      <w:r w:rsidRPr="007000BE">
        <w:rPr>
          <w:rFonts w:ascii="Times New Roman" w:eastAsia="+mj-ea" w:hAnsi="Times New Roman"/>
          <w:bCs/>
          <w:color w:val="000000"/>
          <w:kern w:val="24"/>
          <w:sz w:val="24"/>
          <w:lang w:val="en-GB"/>
        </w:rPr>
        <w:t xml:space="preserve"> </w:t>
      </w:r>
      <w:r w:rsidR="00E26905">
        <w:rPr>
          <w:rFonts w:ascii="Times New Roman" w:eastAsia="+mj-ea" w:hAnsi="Times New Roman"/>
          <w:bCs/>
          <w:color w:val="000000"/>
          <w:kern w:val="24"/>
          <w:sz w:val="24"/>
          <w:lang w:val="en-GB"/>
        </w:rPr>
        <w:t>in</w:t>
      </w:r>
      <w:r w:rsidR="00E26905" w:rsidRPr="007000BE">
        <w:rPr>
          <w:rFonts w:ascii="Times New Roman" w:eastAsia="+mj-ea" w:hAnsi="Times New Roman"/>
          <w:bCs/>
          <w:color w:val="000000"/>
          <w:kern w:val="24"/>
          <w:sz w:val="24"/>
          <w:lang w:val="en-GB"/>
        </w:rPr>
        <w:t xml:space="preserve"> </w:t>
      </w:r>
      <w:r w:rsidRPr="007000BE">
        <w:rPr>
          <w:rFonts w:ascii="Times New Roman" w:eastAsia="+mj-ea" w:hAnsi="Times New Roman"/>
          <w:bCs/>
          <w:color w:val="000000"/>
          <w:kern w:val="24"/>
          <w:sz w:val="24"/>
          <w:lang w:val="en-GB"/>
        </w:rPr>
        <w:t>manag</w:t>
      </w:r>
      <w:r w:rsidR="00E26905">
        <w:rPr>
          <w:rFonts w:ascii="Times New Roman" w:eastAsia="+mj-ea" w:hAnsi="Times New Roman"/>
          <w:bCs/>
          <w:color w:val="000000"/>
          <w:kern w:val="24"/>
          <w:sz w:val="24"/>
          <w:lang w:val="en-GB"/>
        </w:rPr>
        <w:t>ing wage expenditure for efficient service delivery</w:t>
      </w:r>
      <w:r w:rsidRPr="007000BE">
        <w:rPr>
          <w:rFonts w:ascii="Times New Roman" w:eastAsia="+mj-ea" w:hAnsi="Times New Roman"/>
          <w:bCs/>
          <w:color w:val="000000"/>
          <w:kern w:val="24"/>
          <w:sz w:val="24"/>
          <w:lang w:val="en-GB"/>
        </w:rPr>
        <w:t xml:space="preserve">. </w:t>
      </w:r>
      <w:r w:rsidR="004E2712">
        <w:rPr>
          <w:rFonts w:ascii="Times New Roman" w:eastAsia="+mj-ea" w:hAnsi="Times New Roman"/>
          <w:bCs/>
          <w:color w:val="000000"/>
          <w:kern w:val="24"/>
          <w:sz w:val="24"/>
          <w:lang w:val="en-GB"/>
        </w:rPr>
        <w:t xml:space="preserve">The participants confirmed the need for greater focus on reforms, covering pay of public sector organizations (budget users) employees, because it </w:t>
      </w:r>
      <w:r w:rsidRPr="007000BE">
        <w:rPr>
          <w:rFonts w:ascii="Times New Roman" w:eastAsia="+mj-ea" w:hAnsi="Times New Roman"/>
          <w:bCs/>
          <w:color w:val="000000"/>
          <w:kern w:val="24"/>
          <w:sz w:val="24"/>
          <w:lang w:val="en-GB"/>
        </w:rPr>
        <w:t xml:space="preserve">constitutes usually the largest share of the consolidated government wage bill and have higher impact on the wage bill dynamics. </w:t>
      </w:r>
    </w:p>
    <w:p w14:paraId="3B10B700" w14:textId="30F1995B" w:rsidR="007000BE" w:rsidRDefault="00544718" w:rsidP="00E26905">
      <w:pPr>
        <w:pStyle w:val="ListParagraph"/>
        <w:numPr>
          <w:ilvl w:val="0"/>
          <w:numId w:val="12"/>
        </w:numPr>
        <w:spacing w:after="120" w:line="240" w:lineRule="auto"/>
        <w:contextualSpacing w:val="0"/>
        <w:jc w:val="both"/>
        <w:textAlignment w:val="baseline"/>
        <w:rPr>
          <w:rFonts w:ascii="Times New Roman" w:eastAsia="+mj-ea" w:hAnsi="Times New Roman"/>
          <w:bCs/>
          <w:color w:val="000000"/>
          <w:kern w:val="24"/>
          <w:sz w:val="24"/>
          <w:lang w:val="en-GB"/>
        </w:rPr>
      </w:pPr>
      <w:r w:rsidRPr="007000BE">
        <w:rPr>
          <w:rFonts w:ascii="Times New Roman" w:eastAsia="+mj-ea" w:hAnsi="Times New Roman"/>
          <w:bCs/>
          <w:color w:val="000000"/>
          <w:kern w:val="24"/>
          <w:sz w:val="24"/>
          <w:lang w:val="en-GB"/>
        </w:rPr>
        <w:t xml:space="preserve">All participants noted </w:t>
      </w:r>
      <w:r w:rsidR="00E26905">
        <w:rPr>
          <w:rFonts w:ascii="Times New Roman" w:eastAsia="+mj-ea" w:hAnsi="Times New Roman"/>
          <w:bCs/>
          <w:color w:val="000000"/>
          <w:kern w:val="24"/>
          <w:sz w:val="24"/>
          <w:lang w:val="en-GB"/>
        </w:rPr>
        <w:t xml:space="preserve">the </w:t>
      </w:r>
      <w:r w:rsidRPr="007000BE">
        <w:rPr>
          <w:rFonts w:ascii="Times New Roman" w:eastAsia="+mj-ea" w:hAnsi="Times New Roman"/>
          <w:bCs/>
          <w:color w:val="000000"/>
          <w:kern w:val="24"/>
          <w:sz w:val="24"/>
          <w:lang w:val="en-GB"/>
        </w:rPr>
        <w:t>importance of trade unions in pay reform</w:t>
      </w:r>
      <w:r w:rsidR="00E26905">
        <w:rPr>
          <w:rFonts w:ascii="Times New Roman" w:eastAsia="+mj-ea" w:hAnsi="Times New Roman"/>
          <w:bCs/>
          <w:color w:val="000000"/>
          <w:kern w:val="24"/>
          <w:sz w:val="24"/>
          <w:lang w:val="en-GB"/>
        </w:rPr>
        <w:t>. The</w:t>
      </w:r>
      <w:r w:rsidRPr="007000BE">
        <w:rPr>
          <w:rFonts w:ascii="Times New Roman" w:eastAsia="+mj-ea" w:hAnsi="Times New Roman"/>
          <w:bCs/>
          <w:color w:val="000000"/>
          <w:kern w:val="24"/>
          <w:sz w:val="24"/>
          <w:lang w:val="en-GB"/>
        </w:rPr>
        <w:t xml:space="preserve"> Slovenia</w:t>
      </w:r>
      <w:r w:rsidR="00E26905">
        <w:rPr>
          <w:rFonts w:ascii="Times New Roman" w:eastAsia="+mj-ea" w:hAnsi="Times New Roman"/>
          <w:bCs/>
          <w:color w:val="000000"/>
          <w:kern w:val="24"/>
          <w:sz w:val="24"/>
          <w:lang w:val="en-GB"/>
        </w:rPr>
        <w:t>n</w:t>
      </w:r>
      <w:r w:rsidRPr="007000BE">
        <w:rPr>
          <w:rFonts w:ascii="Times New Roman" w:eastAsia="+mj-ea" w:hAnsi="Times New Roman"/>
          <w:bCs/>
          <w:color w:val="000000"/>
          <w:kern w:val="24"/>
          <w:sz w:val="24"/>
          <w:lang w:val="en-GB"/>
        </w:rPr>
        <w:t xml:space="preserve"> experience of collective agreements and negotiations with trade unions was especially useful for Croatia, </w:t>
      </w:r>
      <w:r w:rsidR="00E26905">
        <w:rPr>
          <w:rFonts w:ascii="Times New Roman" w:eastAsia="+mj-ea" w:hAnsi="Times New Roman"/>
          <w:bCs/>
          <w:color w:val="000000"/>
          <w:kern w:val="24"/>
          <w:sz w:val="24"/>
          <w:lang w:val="en-GB"/>
        </w:rPr>
        <w:t>which has a</w:t>
      </w:r>
      <w:r w:rsidR="00E26905" w:rsidRPr="007000BE">
        <w:rPr>
          <w:rFonts w:ascii="Times New Roman" w:eastAsia="+mj-ea" w:hAnsi="Times New Roman"/>
          <w:bCs/>
          <w:color w:val="000000"/>
          <w:kern w:val="24"/>
          <w:sz w:val="24"/>
          <w:lang w:val="en-GB"/>
        </w:rPr>
        <w:t xml:space="preserve"> </w:t>
      </w:r>
      <w:r w:rsidRPr="007000BE">
        <w:rPr>
          <w:rFonts w:ascii="Times New Roman" w:eastAsia="+mj-ea" w:hAnsi="Times New Roman"/>
          <w:bCs/>
          <w:color w:val="000000"/>
          <w:kern w:val="24"/>
          <w:sz w:val="24"/>
          <w:lang w:val="en-GB"/>
        </w:rPr>
        <w:t xml:space="preserve">similar </w:t>
      </w:r>
      <w:r w:rsidR="00E26905">
        <w:rPr>
          <w:rFonts w:ascii="Times New Roman" w:eastAsia="+mj-ea" w:hAnsi="Times New Roman"/>
          <w:bCs/>
          <w:color w:val="000000"/>
          <w:kern w:val="24"/>
          <w:sz w:val="24"/>
          <w:lang w:val="en-GB"/>
        </w:rPr>
        <w:t xml:space="preserve">administrative </w:t>
      </w:r>
      <w:r w:rsidRPr="007000BE">
        <w:rPr>
          <w:rFonts w:ascii="Times New Roman" w:eastAsia="+mj-ea" w:hAnsi="Times New Roman"/>
          <w:bCs/>
          <w:color w:val="000000"/>
          <w:kern w:val="24"/>
          <w:sz w:val="24"/>
          <w:lang w:val="en-GB"/>
        </w:rPr>
        <w:t xml:space="preserve">context. </w:t>
      </w:r>
    </w:p>
    <w:p w14:paraId="72A1A49B" w14:textId="1042AC7A" w:rsidR="00544718" w:rsidRPr="0034470D" w:rsidRDefault="00682098" w:rsidP="007000BE">
      <w:pPr>
        <w:pStyle w:val="ListParagraph"/>
        <w:numPr>
          <w:ilvl w:val="0"/>
          <w:numId w:val="12"/>
        </w:numPr>
        <w:spacing w:after="0" w:line="240" w:lineRule="auto"/>
        <w:jc w:val="both"/>
        <w:textAlignment w:val="baseline"/>
        <w:rPr>
          <w:rFonts w:ascii="Times New Roman" w:eastAsia="+mj-ea" w:hAnsi="Times New Roman"/>
          <w:bCs/>
          <w:color w:val="000000"/>
          <w:kern w:val="24"/>
          <w:sz w:val="24"/>
        </w:rPr>
      </w:pPr>
      <w:r w:rsidRPr="00A045F7">
        <w:rPr>
          <w:rFonts w:ascii="Times New Roman" w:eastAsia="+mj-ea" w:hAnsi="Times New Roman"/>
          <w:bCs/>
          <w:color w:val="000000"/>
          <w:kern w:val="24"/>
          <w:sz w:val="24"/>
          <w:lang w:val="en-GB"/>
        </w:rPr>
        <w:t>A</w:t>
      </w:r>
      <w:r w:rsidR="00544718" w:rsidRPr="00A045F7">
        <w:rPr>
          <w:rFonts w:ascii="Times New Roman" w:eastAsia="+mj-ea" w:hAnsi="Times New Roman"/>
          <w:bCs/>
          <w:color w:val="000000"/>
          <w:kern w:val="24"/>
          <w:sz w:val="24"/>
          <w:lang w:val="en-GB"/>
        </w:rPr>
        <w:t xml:space="preserve">ll participants were impressed to learn about </w:t>
      </w:r>
      <w:r w:rsidR="00E26905" w:rsidRPr="00A045F7">
        <w:rPr>
          <w:rFonts w:ascii="Times New Roman" w:eastAsia="+mj-ea" w:hAnsi="Times New Roman"/>
          <w:bCs/>
          <w:color w:val="000000"/>
          <w:kern w:val="24"/>
          <w:sz w:val="24"/>
          <w:lang w:val="en-GB"/>
        </w:rPr>
        <w:t xml:space="preserve">the use of </w:t>
      </w:r>
      <w:r w:rsidRPr="00A045F7">
        <w:rPr>
          <w:rFonts w:ascii="Times New Roman" w:eastAsia="+mj-ea" w:hAnsi="Times New Roman"/>
          <w:bCs/>
          <w:color w:val="000000"/>
          <w:kern w:val="24"/>
          <w:sz w:val="24"/>
          <w:lang w:val="en-GB"/>
        </w:rPr>
        <w:t xml:space="preserve">two </w:t>
      </w:r>
      <w:r w:rsidR="00544718" w:rsidRPr="00A045F7">
        <w:rPr>
          <w:rFonts w:ascii="Times New Roman" w:eastAsia="+mj-ea" w:hAnsi="Times New Roman"/>
          <w:bCs/>
          <w:color w:val="000000"/>
          <w:kern w:val="24"/>
          <w:sz w:val="24"/>
          <w:lang w:val="en-GB"/>
        </w:rPr>
        <w:t>IT systems</w:t>
      </w:r>
      <w:r w:rsidR="0065189F" w:rsidRPr="00A045F7">
        <w:rPr>
          <w:rFonts w:ascii="Times New Roman" w:eastAsia="+mj-ea" w:hAnsi="Times New Roman"/>
          <w:bCs/>
          <w:color w:val="000000"/>
          <w:kern w:val="24"/>
          <w:sz w:val="24"/>
          <w:lang w:val="en-GB"/>
        </w:rPr>
        <w:t xml:space="preserve">: one used for </w:t>
      </w:r>
      <w:r w:rsidR="00544718" w:rsidRPr="00A045F7">
        <w:rPr>
          <w:rFonts w:ascii="Times New Roman" w:eastAsia="+mj-ea" w:hAnsi="Times New Roman"/>
          <w:bCs/>
          <w:color w:val="000000"/>
          <w:kern w:val="24"/>
          <w:sz w:val="24"/>
          <w:lang w:val="en-GB"/>
        </w:rPr>
        <w:t>analysis of pay and pay policy setting by the Ministry of Public Administration</w:t>
      </w:r>
      <w:r w:rsidR="0065189F" w:rsidRPr="00A045F7">
        <w:rPr>
          <w:rFonts w:ascii="Times New Roman" w:eastAsia="+mj-ea" w:hAnsi="Times New Roman"/>
          <w:bCs/>
          <w:color w:val="000000"/>
          <w:kern w:val="24"/>
          <w:sz w:val="24"/>
          <w:lang w:val="en-GB"/>
        </w:rPr>
        <w:t>;</w:t>
      </w:r>
      <w:r w:rsidR="00544718" w:rsidRPr="00A045F7">
        <w:rPr>
          <w:rFonts w:ascii="Times New Roman" w:eastAsia="+mj-ea" w:hAnsi="Times New Roman"/>
          <w:bCs/>
          <w:color w:val="000000"/>
          <w:kern w:val="24"/>
          <w:sz w:val="24"/>
          <w:lang w:val="en-GB"/>
        </w:rPr>
        <w:t xml:space="preserve"> and</w:t>
      </w:r>
      <w:r w:rsidR="0065189F" w:rsidRPr="00A045F7">
        <w:rPr>
          <w:rFonts w:ascii="Times New Roman" w:eastAsia="+mj-ea" w:hAnsi="Times New Roman"/>
          <w:bCs/>
          <w:color w:val="000000"/>
          <w:kern w:val="24"/>
          <w:sz w:val="24"/>
          <w:lang w:val="en-GB"/>
        </w:rPr>
        <w:t xml:space="preserve"> the other used for</w:t>
      </w:r>
      <w:r w:rsidR="00544718" w:rsidRPr="00A045F7">
        <w:rPr>
          <w:rFonts w:ascii="Times New Roman" w:eastAsia="+mj-ea" w:hAnsi="Times New Roman"/>
          <w:bCs/>
          <w:color w:val="000000"/>
          <w:kern w:val="24"/>
          <w:sz w:val="24"/>
          <w:lang w:val="en-GB"/>
        </w:rPr>
        <w:t xml:space="preserve"> wage bill analysis and payroll management by the Ministry of Finance. </w:t>
      </w:r>
      <w:r w:rsidR="00A045F7" w:rsidRPr="00A045F7">
        <w:rPr>
          <w:rFonts w:ascii="Times New Roman" w:eastAsia="+mj-ea" w:hAnsi="Times New Roman"/>
          <w:bCs/>
          <w:color w:val="000000"/>
          <w:kern w:val="24"/>
          <w:sz w:val="24"/>
          <w:lang w:val="en-GB"/>
        </w:rPr>
        <w:t>Participants noted</w:t>
      </w:r>
      <w:r w:rsidR="00A045F7" w:rsidRPr="0034470D">
        <w:rPr>
          <w:rFonts w:ascii="Times New Roman" w:eastAsia="+mj-ea" w:hAnsi="Times New Roman"/>
          <w:bCs/>
          <w:color w:val="000000"/>
          <w:kern w:val="24"/>
          <w:sz w:val="24"/>
          <w:lang w:val="en-GB"/>
        </w:rPr>
        <w:t xml:space="preserve"> that </w:t>
      </w:r>
      <w:r w:rsidR="00A045F7" w:rsidRPr="00A045F7">
        <w:rPr>
          <w:rFonts w:ascii="Times New Roman" w:eastAsia="+mj-ea" w:hAnsi="Times New Roman"/>
          <w:bCs/>
          <w:color w:val="000000"/>
          <w:kern w:val="24"/>
          <w:sz w:val="24"/>
        </w:rPr>
        <w:t xml:space="preserve">the IT system, operated by the Ministry of Finance, comprised all necessary functionalities for effective payroll management including payroll accounting and budget control and had a positive impact on unification of the approaches to human </w:t>
      </w:r>
      <w:r w:rsidR="00A045F7" w:rsidRPr="0034470D">
        <w:rPr>
          <w:rFonts w:ascii="Times New Roman" w:eastAsia="+mj-ea" w:hAnsi="Times New Roman"/>
          <w:bCs/>
          <w:kern w:val="24"/>
          <w:sz w:val="24"/>
        </w:rPr>
        <w:t>resources management in public sector institutions. P</w:t>
      </w:r>
      <w:r w:rsidR="00A045F7" w:rsidRPr="0034470D">
        <w:rPr>
          <w:rFonts w:ascii="Times New Roman" w:hAnsi="Times New Roman"/>
          <w:sz w:val="24"/>
          <w:szCs w:val="24"/>
        </w:rPr>
        <w:t xml:space="preserve">articipants admitted that </w:t>
      </w:r>
      <w:r w:rsidR="002F1433" w:rsidRPr="0034470D">
        <w:rPr>
          <w:rFonts w:ascii="Times New Roman" w:hAnsi="Times New Roman"/>
          <w:sz w:val="24"/>
          <w:szCs w:val="24"/>
        </w:rPr>
        <w:t>not all</w:t>
      </w:r>
      <w:r w:rsidR="00A045F7" w:rsidRPr="0034470D">
        <w:rPr>
          <w:rFonts w:ascii="Times New Roman" w:hAnsi="Times New Roman"/>
          <w:sz w:val="24"/>
          <w:szCs w:val="24"/>
        </w:rPr>
        <w:t xml:space="preserve"> countries of the region </w:t>
      </w:r>
      <w:r w:rsidR="002F1433" w:rsidRPr="0034470D">
        <w:rPr>
          <w:rFonts w:ascii="Times New Roman" w:hAnsi="Times New Roman"/>
          <w:sz w:val="24"/>
          <w:szCs w:val="24"/>
        </w:rPr>
        <w:t xml:space="preserve">have automated </w:t>
      </w:r>
      <w:r w:rsidR="00A045F7" w:rsidRPr="0034470D">
        <w:rPr>
          <w:rFonts w:ascii="Times New Roman" w:hAnsi="Times New Roman"/>
          <w:sz w:val="24"/>
          <w:szCs w:val="24"/>
        </w:rPr>
        <w:t xml:space="preserve">payroll management and human resources management. </w:t>
      </w:r>
      <w:proofErr w:type="gramStart"/>
      <w:r w:rsidR="00544718" w:rsidRPr="007000BE">
        <w:rPr>
          <w:rFonts w:ascii="Times New Roman" w:eastAsia="+mj-ea" w:hAnsi="Times New Roman"/>
          <w:bCs/>
          <w:color w:val="000000"/>
          <w:kern w:val="24"/>
          <w:sz w:val="24"/>
          <w:lang w:val="en-GB"/>
        </w:rPr>
        <w:t xml:space="preserve">The importance of monitoring and </w:t>
      </w:r>
      <w:r w:rsidR="0065189F" w:rsidRPr="007000BE">
        <w:rPr>
          <w:rFonts w:ascii="Times New Roman" w:eastAsia="+mj-ea" w:hAnsi="Times New Roman"/>
          <w:bCs/>
          <w:color w:val="000000"/>
          <w:kern w:val="24"/>
          <w:sz w:val="24"/>
          <w:lang w:val="en-GB"/>
        </w:rPr>
        <w:t>analy</w:t>
      </w:r>
      <w:r w:rsidR="0065189F">
        <w:rPr>
          <w:rFonts w:ascii="Times New Roman" w:eastAsia="+mj-ea" w:hAnsi="Times New Roman"/>
          <w:bCs/>
          <w:color w:val="000000"/>
          <w:kern w:val="24"/>
          <w:sz w:val="24"/>
          <w:lang w:val="en-GB"/>
        </w:rPr>
        <w:t>sing pay</w:t>
      </w:r>
      <w:r w:rsidR="00544718" w:rsidRPr="007000BE">
        <w:rPr>
          <w:rFonts w:ascii="Times New Roman" w:eastAsia="+mj-ea" w:hAnsi="Times New Roman"/>
          <w:bCs/>
          <w:color w:val="000000"/>
          <w:kern w:val="24"/>
          <w:sz w:val="24"/>
          <w:lang w:val="en-GB"/>
        </w:rPr>
        <w:t xml:space="preserve"> </w:t>
      </w:r>
      <w:r w:rsidR="008373F9">
        <w:rPr>
          <w:rFonts w:ascii="Times New Roman" w:eastAsia="+mj-ea" w:hAnsi="Times New Roman"/>
          <w:bCs/>
          <w:color w:val="000000"/>
          <w:kern w:val="24"/>
          <w:sz w:val="24"/>
        </w:rPr>
        <w:t xml:space="preserve">and employment </w:t>
      </w:r>
      <w:r w:rsidR="00544718" w:rsidRPr="007000BE">
        <w:rPr>
          <w:rFonts w:ascii="Times New Roman" w:eastAsia="+mj-ea" w:hAnsi="Times New Roman"/>
          <w:bCs/>
          <w:color w:val="000000"/>
          <w:kern w:val="24"/>
          <w:sz w:val="24"/>
          <w:lang w:val="en-GB"/>
        </w:rPr>
        <w:t xml:space="preserve">for </w:t>
      </w:r>
      <w:r w:rsidR="0065189F">
        <w:rPr>
          <w:rFonts w:ascii="Times New Roman" w:eastAsia="+mj-ea" w:hAnsi="Times New Roman"/>
          <w:bCs/>
          <w:color w:val="000000"/>
          <w:kern w:val="24"/>
          <w:sz w:val="24"/>
          <w:lang w:val="en-GB"/>
        </w:rPr>
        <w:t xml:space="preserve">the </w:t>
      </w:r>
      <w:r w:rsidR="00544718" w:rsidRPr="007000BE">
        <w:rPr>
          <w:rFonts w:ascii="Times New Roman" w:eastAsia="+mj-ea" w:hAnsi="Times New Roman"/>
          <w:bCs/>
          <w:color w:val="000000"/>
          <w:kern w:val="24"/>
          <w:sz w:val="24"/>
          <w:lang w:val="en-GB"/>
        </w:rPr>
        <w:t>sustainability of wage bill management was acknowledged by all participants</w:t>
      </w:r>
      <w:proofErr w:type="gramEnd"/>
      <w:r w:rsidR="0065189F">
        <w:rPr>
          <w:rFonts w:ascii="Times New Roman" w:eastAsia="+mj-ea" w:hAnsi="Times New Roman"/>
          <w:bCs/>
          <w:color w:val="000000"/>
          <w:kern w:val="24"/>
          <w:sz w:val="24"/>
          <w:lang w:val="en-GB"/>
        </w:rPr>
        <w:t>.</w:t>
      </w:r>
      <w:r w:rsidR="00544718" w:rsidRPr="007000BE">
        <w:rPr>
          <w:rFonts w:ascii="Times New Roman" w:eastAsia="+mj-ea" w:hAnsi="Times New Roman"/>
          <w:bCs/>
          <w:color w:val="000000"/>
          <w:kern w:val="24"/>
          <w:sz w:val="24"/>
          <w:lang w:val="en-GB"/>
        </w:rPr>
        <w:t xml:space="preserve"> </w:t>
      </w:r>
      <w:r w:rsidR="0065189F">
        <w:rPr>
          <w:rFonts w:ascii="Times New Roman" w:eastAsia="+mj-ea" w:hAnsi="Times New Roman"/>
          <w:bCs/>
          <w:color w:val="000000"/>
          <w:kern w:val="24"/>
          <w:sz w:val="24"/>
          <w:lang w:val="en-GB"/>
        </w:rPr>
        <w:t>N</w:t>
      </w:r>
      <w:r w:rsidR="00544718" w:rsidRPr="007000BE">
        <w:rPr>
          <w:rFonts w:ascii="Times New Roman" w:eastAsia="+mj-ea" w:hAnsi="Times New Roman"/>
          <w:bCs/>
          <w:color w:val="000000"/>
          <w:kern w:val="24"/>
          <w:sz w:val="24"/>
          <w:lang w:val="en-GB"/>
        </w:rPr>
        <w:t>ot all participating countries</w:t>
      </w:r>
      <w:r w:rsidR="0065189F">
        <w:rPr>
          <w:rFonts w:ascii="Times New Roman" w:eastAsia="+mj-ea" w:hAnsi="Times New Roman"/>
          <w:bCs/>
          <w:color w:val="000000"/>
          <w:kern w:val="24"/>
          <w:sz w:val="24"/>
          <w:lang w:val="en-GB"/>
        </w:rPr>
        <w:t>, however,</w:t>
      </w:r>
      <w:r w:rsidR="00544718" w:rsidRPr="007000BE">
        <w:rPr>
          <w:rFonts w:ascii="Times New Roman" w:eastAsia="+mj-ea" w:hAnsi="Times New Roman"/>
          <w:bCs/>
          <w:color w:val="000000"/>
          <w:kern w:val="24"/>
          <w:sz w:val="24"/>
          <w:lang w:val="en-GB"/>
        </w:rPr>
        <w:t xml:space="preserve"> have dedicated structural units</w:t>
      </w:r>
      <w:r w:rsidR="0065189F">
        <w:rPr>
          <w:rFonts w:ascii="Times New Roman" w:eastAsia="+mj-ea" w:hAnsi="Times New Roman"/>
          <w:bCs/>
          <w:color w:val="000000"/>
          <w:kern w:val="24"/>
          <w:sz w:val="24"/>
          <w:lang w:val="en-GB"/>
        </w:rPr>
        <w:t xml:space="preserve"> with the</w:t>
      </w:r>
      <w:r w:rsidR="00544718" w:rsidRPr="007000BE">
        <w:rPr>
          <w:rFonts w:ascii="Times New Roman" w:eastAsia="+mj-ea" w:hAnsi="Times New Roman"/>
          <w:bCs/>
          <w:color w:val="000000"/>
          <w:kern w:val="24"/>
          <w:sz w:val="24"/>
          <w:lang w:val="en-GB"/>
        </w:rPr>
        <w:t xml:space="preserve"> mandate to undertake analysis of public sector pay. </w:t>
      </w:r>
      <w:proofErr w:type="gramStart"/>
      <w:r w:rsidR="002F1433">
        <w:rPr>
          <w:rFonts w:ascii="Times New Roman" w:eastAsia="+mj-ea" w:hAnsi="Times New Roman"/>
          <w:bCs/>
          <w:color w:val="000000"/>
          <w:kern w:val="24"/>
          <w:sz w:val="24"/>
          <w:lang w:val="en-GB"/>
        </w:rPr>
        <w:t>Also</w:t>
      </w:r>
      <w:proofErr w:type="gramEnd"/>
      <w:r w:rsidR="002F1433" w:rsidRPr="002C4B12">
        <w:rPr>
          <w:rFonts w:ascii="Times New Roman" w:eastAsia="+mj-ea" w:hAnsi="Times New Roman"/>
          <w:bCs/>
          <w:color w:val="000000"/>
          <w:kern w:val="24"/>
          <w:sz w:val="24"/>
          <w:lang w:val="en-GB"/>
        </w:rPr>
        <w:t xml:space="preserve"> </w:t>
      </w:r>
      <w:r w:rsidR="002F1433">
        <w:rPr>
          <w:rFonts w:ascii="Times New Roman" w:eastAsia="+mj-ea" w:hAnsi="Times New Roman"/>
          <w:bCs/>
          <w:color w:val="000000"/>
          <w:kern w:val="24"/>
          <w:sz w:val="24"/>
          <w:lang w:val="en-GB"/>
        </w:rPr>
        <w:t>participant</w:t>
      </w:r>
      <w:r w:rsidR="002F1433" w:rsidRPr="002C4B12">
        <w:rPr>
          <w:rFonts w:ascii="Times New Roman" w:eastAsia="+mj-ea" w:hAnsi="Times New Roman"/>
          <w:bCs/>
          <w:color w:val="000000"/>
          <w:kern w:val="24"/>
          <w:sz w:val="24"/>
          <w:lang w:val="en-GB"/>
        </w:rPr>
        <w:t xml:space="preserve"> </w:t>
      </w:r>
      <w:r w:rsidR="002F1433">
        <w:rPr>
          <w:rFonts w:ascii="Times New Roman" w:eastAsia="+mj-ea" w:hAnsi="Times New Roman"/>
          <w:bCs/>
          <w:color w:val="000000"/>
          <w:kern w:val="24"/>
          <w:sz w:val="24"/>
          <w:lang w:val="en-GB"/>
        </w:rPr>
        <w:t>noted</w:t>
      </w:r>
      <w:r w:rsidR="002F1433" w:rsidRPr="002C4B12">
        <w:rPr>
          <w:rFonts w:ascii="Times New Roman" w:eastAsia="+mj-ea" w:hAnsi="Times New Roman"/>
          <w:bCs/>
          <w:color w:val="000000"/>
          <w:kern w:val="24"/>
          <w:sz w:val="24"/>
          <w:lang w:val="en-GB"/>
        </w:rPr>
        <w:t xml:space="preserve"> </w:t>
      </w:r>
      <w:r w:rsidR="002F1433">
        <w:rPr>
          <w:rFonts w:ascii="Times New Roman" w:eastAsia="+mj-ea" w:hAnsi="Times New Roman"/>
          <w:bCs/>
          <w:color w:val="000000"/>
          <w:kern w:val="24"/>
          <w:sz w:val="24"/>
          <w:lang w:val="en-GB"/>
        </w:rPr>
        <w:t>that</w:t>
      </w:r>
      <w:r w:rsidR="002F1433" w:rsidRPr="002C4B12">
        <w:rPr>
          <w:rFonts w:ascii="Times New Roman" w:eastAsia="+mj-ea" w:hAnsi="Times New Roman"/>
          <w:bCs/>
          <w:color w:val="000000"/>
          <w:kern w:val="24"/>
          <w:sz w:val="24"/>
          <w:lang w:val="en-GB"/>
        </w:rPr>
        <w:t xml:space="preserve"> </w:t>
      </w:r>
      <w:r w:rsidR="002F1433">
        <w:rPr>
          <w:rFonts w:ascii="Times New Roman" w:eastAsia="+mj-ea" w:hAnsi="Times New Roman"/>
          <w:bCs/>
          <w:color w:val="000000"/>
          <w:kern w:val="24"/>
          <w:sz w:val="24"/>
        </w:rPr>
        <w:t>capacity</w:t>
      </w:r>
      <w:r w:rsidR="002F1433" w:rsidRPr="0034470D">
        <w:rPr>
          <w:rFonts w:ascii="Times New Roman" w:eastAsia="+mj-ea" w:hAnsi="Times New Roman"/>
          <w:bCs/>
          <w:color w:val="000000"/>
          <w:kern w:val="24"/>
          <w:sz w:val="24"/>
          <w:lang w:val="en-GB"/>
        </w:rPr>
        <w:t xml:space="preserve"> </w:t>
      </w:r>
      <w:r w:rsidR="002F1433">
        <w:rPr>
          <w:rFonts w:ascii="Times New Roman" w:eastAsia="+mj-ea" w:hAnsi="Times New Roman"/>
          <w:bCs/>
          <w:color w:val="000000"/>
          <w:kern w:val="24"/>
          <w:sz w:val="24"/>
        </w:rPr>
        <w:t>development</w:t>
      </w:r>
      <w:r w:rsidR="002F1433" w:rsidRPr="0034470D">
        <w:rPr>
          <w:rFonts w:ascii="Times New Roman" w:eastAsia="+mj-ea" w:hAnsi="Times New Roman"/>
          <w:bCs/>
          <w:color w:val="000000"/>
          <w:kern w:val="24"/>
          <w:sz w:val="24"/>
          <w:lang w:val="en-GB"/>
        </w:rPr>
        <w:t xml:space="preserve"> </w:t>
      </w:r>
      <w:r w:rsidR="002F1433">
        <w:rPr>
          <w:rFonts w:ascii="Times New Roman" w:eastAsia="+mj-ea" w:hAnsi="Times New Roman"/>
          <w:bCs/>
          <w:color w:val="000000"/>
          <w:kern w:val="24"/>
          <w:sz w:val="24"/>
        </w:rPr>
        <w:t>of</w:t>
      </w:r>
      <w:r w:rsidR="002F1433" w:rsidRPr="0034470D">
        <w:rPr>
          <w:rFonts w:ascii="Times New Roman" w:eastAsia="+mj-ea" w:hAnsi="Times New Roman"/>
          <w:bCs/>
          <w:color w:val="000000"/>
          <w:kern w:val="24"/>
          <w:sz w:val="24"/>
          <w:lang w:val="en-GB"/>
        </w:rPr>
        <w:t xml:space="preserve"> </w:t>
      </w:r>
      <w:r w:rsidR="002C4B12">
        <w:rPr>
          <w:rFonts w:ascii="Times New Roman" w:eastAsia="+mj-ea" w:hAnsi="Times New Roman"/>
          <w:bCs/>
          <w:color w:val="000000"/>
          <w:kern w:val="24"/>
          <w:sz w:val="24"/>
        </w:rPr>
        <w:t>specialists</w:t>
      </w:r>
      <w:r w:rsidR="002C4B12" w:rsidRPr="0034470D">
        <w:rPr>
          <w:rFonts w:ascii="Times New Roman" w:eastAsia="+mj-ea" w:hAnsi="Times New Roman"/>
          <w:bCs/>
          <w:color w:val="000000"/>
          <w:kern w:val="24"/>
          <w:sz w:val="24"/>
          <w:lang w:val="en-GB"/>
        </w:rPr>
        <w:t xml:space="preserve"> </w:t>
      </w:r>
      <w:r w:rsidR="002C4B12">
        <w:rPr>
          <w:rFonts w:ascii="Times New Roman" w:eastAsia="+mj-ea" w:hAnsi="Times New Roman"/>
          <w:bCs/>
          <w:color w:val="000000"/>
          <w:kern w:val="24"/>
          <w:sz w:val="24"/>
        </w:rPr>
        <w:t>in</w:t>
      </w:r>
      <w:r w:rsidR="002C4B12" w:rsidRPr="0034470D">
        <w:rPr>
          <w:rFonts w:ascii="Times New Roman" w:eastAsia="+mj-ea" w:hAnsi="Times New Roman"/>
          <w:bCs/>
          <w:color w:val="000000"/>
          <w:kern w:val="24"/>
          <w:sz w:val="24"/>
          <w:lang w:val="en-GB"/>
        </w:rPr>
        <w:t xml:space="preserve"> </w:t>
      </w:r>
      <w:r w:rsidR="002C4B12">
        <w:rPr>
          <w:rFonts w:ascii="Times New Roman" w:eastAsia="+mj-ea" w:hAnsi="Times New Roman"/>
          <w:bCs/>
          <w:color w:val="000000"/>
          <w:kern w:val="24"/>
          <w:sz w:val="24"/>
        </w:rPr>
        <w:t>public</w:t>
      </w:r>
      <w:r w:rsidR="002C4B12" w:rsidRPr="0034470D">
        <w:rPr>
          <w:rFonts w:ascii="Times New Roman" w:eastAsia="+mj-ea" w:hAnsi="Times New Roman"/>
          <w:bCs/>
          <w:color w:val="000000"/>
          <w:kern w:val="24"/>
          <w:sz w:val="24"/>
          <w:lang w:val="en-GB"/>
        </w:rPr>
        <w:t xml:space="preserve"> </w:t>
      </w:r>
      <w:r w:rsidR="002C4B12">
        <w:rPr>
          <w:rFonts w:ascii="Times New Roman" w:eastAsia="+mj-ea" w:hAnsi="Times New Roman"/>
          <w:bCs/>
          <w:color w:val="000000"/>
          <w:kern w:val="24"/>
          <w:sz w:val="24"/>
        </w:rPr>
        <w:t>sector</w:t>
      </w:r>
      <w:r w:rsidR="002C4B12" w:rsidRPr="0034470D">
        <w:rPr>
          <w:rFonts w:ascii="Times New Roman" w:eastAsia="+mj-ea" w:hAnsi="Times New Roman"/>
          <w:bCs/>
          <w:color w:val="000000"/>
          <w:kern w:val="24"/>
          <w:sz w:val="24"/>
          <w:lang w:val="en-GB"/>
        </w:rPr>
        <w:t xml:space="preserve"> </w:t>
      </w:r>
      <w:r w:rsidR="002C4B12">
        <w:rPr>
          <w:rFonts w:ascii="Times New Roman" w:eastAsia="+mj-ea" w:hAnsi="Times New Roman"/>
          <w:bCs/>
          <w:color w:val="000000"/>
          <w:kern w:val="24"/>
          <w:sz w:val="24"/>
        </w:rPr>
        <w:t>wage</w:t>
      </w:r>
      <w:r w:rsidR="002C4B12" w:rsidRPr="0034470D">
        <w:rPr>
          <w:rFonts w:ascii="Times New Roman" w:eastAsia="+mj-ea" w:hAnsi="Times New Roman"/>
          <w:bCs/>
          <w:color w:val="000000"/>
          <w:kern w:val="24"/>
          <w:sz w:val="24"/>
          <w:lang w:val="en-GB"/>
        </w:rPr>
        <w:t xml:space="preserve"> </w:t>
      </w:r>
      <w:r w:rsidR="002C4B12">
        <w:rPr>
          <w:rFonts w:ascii="Times New Roman" w:eastAsia="+mj-ea" w:hAnsi="Times New Roman"/>
          <w:bCs/>
          <w:color w:val="000000"/>
          <w:kern w:val="24"/>
          <w:sz w:val="24"/>
        </w:rPr>
        <w:t>bill</w:t>
      </w:r>
      <w:r w:rsidR="002C4B12" w:rsidRPr="0034470D">
        <w:rPr>
          <w:rFonts w:ascii="Times New Roman" w:eastAsia="+mj-ea" w:hAnsi="Times New Roman"/>
          <w:bCs/>
          <w:color w:val="000000"/>
          <w:kern w:val="24"/>
          <w:sz w:val="24"/>
          <w:lang w:val="en-GB"/>
        </w:rPr>
        <w:t xml:space="preserve"> </w:t>
      </w:r>
      <w:r w:rsidR="002C4B12">
        <w:rPr>
          <w:rFonts w:ascii="Times New Roman" w:eastAsia="+mj-ea" w:hAnsi="Times New Roman"/>
          <w:bCs/>
          <w:color w:val="000000"/>
          <w:kern w:val="24"/>
          <w:sz w:val="24"/>
        </w:rPr>
        <w:t>management</w:t>
      </w:r>
      <w:r w:rsidR="002C4B12" w:rsidRPr="002C4B12">
        <w:rPr>
          <w:rFonts w:ascii="Times New Roman" w:eastAsia="+mj-ea" w:hAnsi="Times New Roman"/>
          <w:bCs/>
          <w:color w:val="000000"/>
          <w:kern w:val="24"/>
          <w:sz w:val="24"/>
          <w:lang w:val="en-GB"/>
        </w:rPr>
        <w:t xml:space="preserve"> is important </w:t>
      </w:r>
      <w:r w:rsidR="002C4B12" w:rsidRPr="0034470D">
        <w:rPr>
          <w:rFonts w:ascii="Times New Roman" w:eastAsia="+mj-ea" w:hAnsi="Times New Roman"/>
          <w:bCs/>
          <w:color w:val="000000"/>
          <w:kern w:val="24"/>
          <w:sz w:val="24"/>
          <w:lang w:val="en-GB"/>
        </w:rPr>
        <w:t xml:space="preserve">and learning from international experience </w:t>
      </w:r>
      <w:r w:rsidR="002C4B12">
        <w:rPr>
          <w:rFonts w:ascii="Times New Roman" w:eastAsia="+mj-ea" w:hAnsi="Times New Roman"/>
          <w:bCs/>
          <w:color w:val="000000"/>
          <w:kern w:val="24"/>
          <w:sz w:val="24"/>
          <w:lang w:val="en-GB"/>
        </w:rPr>
        <w:t>has been useful</w:t>
      </w:r>
      <w:r w:rsidR="002C4B12" w:rsidRPr="0034470D">
        <w:rPr>
          <w:rFonts w:ascii="Times New Roman" w:eastAsia="+mj-ea" w:hAnsi="Times New Roman"/>
          <w:bCs/>
          <w:color w:val="000000"/>
          <w:kern w:val="24"/>
          <w:sz w:val="24"/>
          <w:lang w:val="en-GB"/>
        </w:rPr>
        <w:t xml:space="preserve"> for </w:t>
      </w:r>
      <w:r w:rsidR="002C4B12">
        <w:rPr>
          <w:rFonts w:ascii="Times New Roman" w:eastAsia="+mj-ea" w:hAnsi="Times New Roman"/>
          <w:bCs/>
          <w:color w:val="000000"/>
          <w:kern w:val="24"/>
          <w:sz w:val="24"/>
          <w:lang w:val="en-GB"/>
        </w:rPr>
        <w:t>enhancing</w:t>
      </w:r>
      <w:r w:rsidR="002C4B12" w:rsidRPr="002C4B12">
        <w:rPr>
          <w:rFonts w:ascii="Times New Roman" w:eastAsia="+mj-ea" w:hAnsi="Times New Roman"/>
          <w:bCs/>
          <w:color w:val="000000"/>
          <w:kern w:val="24"/>
          <w:sz w:val="24"/>
          <w:lang w:val="en-GB"/>
        </w:rPr>
        <w:t xml:space="preserve"> </w:t>
      </w:r>
      <w:r w:rsidR="002C4B12" w:rsidRPr="0034470D">
        <w:rPr>
          <w:rFonts w:ascii="Times New Roman" w:eastAsia="+mj-ea" w:hAnsi="Times New Roman"/>
          <w:bCs/>
          <w:color w:val="000000"/>
          <w:kern w:val="24"/>
          <w:sz w:val="24"/>
          <w:lang w:val="en-GB"/>
        </w:rPr>
        <w:t>regulation and managemen</w:t>
      </w:r>
      <w:r w:rsidR="002C4B12">
        <w:rPr>
          <w:rFonts w:ascii="Times New Roman" w:eastAsia="+mj-ea" w:hAnsi="Times New Roman"/>
          <w:bCs/>
          <w:color w:val="000000"/>
          <w:kern w:val="24"/>
          <w:sz w:val="24"/>
          <w:lang w:val="en-GB"/>
        </w:rPr>
        <w:t>t of the wage bill.</w:t>
      </w:r>
    </w:p>
    <w:p w14:paraId="722D652B" w14:textId="77777777" w:rsidR="00B4469D" w:rsidRPr="0034470D" w:rsidRDefault="00B4469D" w:rsidP="00921B65">
      <w:pPr>
        <w:shd w:val="clear" w:color="auto" w:fill="FFFFFF"/>
        <w:spacing w:before="120" w:after="0" w:line="240" w:lineRule="auto"/>
        <w:jc w:val="both"/>
        <w:rPr>
          <w:rFonts w:asciiTheme="majorHAnsi" w:eastAsia="Times New Roman" w:hAnsiTheme="majorHAnsi" w:cs="Times New Roman"/>
          <w:color w:val="222222"/>
          <w:sz w:val="24"/>
          <w:szCs w:val="24"/>
          <w:lang w:eastAsia="bs-Latn-BA"/>
        </w:rPr>
      </w:pPr>
    </w:p>
    <w:p w14:paraId="302F791D" w14:textId="77777777" w:rsidR="00682098" w:rsidRDefault="00682098" w:rsidP="0065189F">
      <w:pPr>
        <w:spacing w:after="0" w:line="240" w:lineRule="auto"/>
        <w:jc w:val="both"/>
        <w:textAlignment w:val="baseline"/>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For more details on the Slovenia pay system, wage bill management practices and ICT </w:t>
      </w:r>
      <w:proofErr w:type="gramStart"/>
      <w:r>
        <w:rPr>
          <w:rFonts w:ascii="Times New Roman" w:eastAsiaTheme="minorEastAsia" w:hAnsi="Times New Roman" w:cs="Times New Roman"/>
          <w:color w:val="000000" w:themeColor="text1"/>
          <w:kern w:val="24"/>
          <w:sz w:val="24"/>
          <w:szCs w:val="24"/>
        </w:rPr>
        <w:t>system</w:t>
      </w:r>
      <w:proofErr w:type="gramEnd"/>
      <w:r>
        <w:rPr>
          <w:rFonts w:ascii="Times New Roman" w:eastAsiaTheme="minorEastAsia" w:hAnsi="Times New Roman" w:cs="Times New Roman"/>
          <w:color w:val="000000" w:themeColor="text1"/>
          <w:kern w:val="24"/>
          <w:sz w:val="24"/>
          <w:szCs w:val="24"/>
        </w:rPr>
        <w:t xml:space="preserve"> please refer to the presentations from the visit, located at PEMPAL web-site at </w:t>
      </w:r>
      <w:hyperlink r:id="rId9" w:history="1">
        <w:r w:rsidRPr="00BE6324">
          <w:rPr>
            <w:rStyle w:val="Hyperlink"/>
            <w:rFonts w:ascii="Times New Roman" w:eastAsiaTheme="minorEastAsia" w:hAnsi="Times New Roman" w:cs="Times New Roman"/>
            <w:kern w:val="24"/>
            <w:sz w:val="24"/>
            <w:szCs w:val="24"/>
          </w:rPr>
          <w:t>https://www.pempal.org/events/study-visit-public-sector-pay</w:t>
        </w:r>
      </w:hyperlink>
      <w:r>
        <w:rPr>
          <w:rFonts w:ascii="Times New Roman" w:eastAsiaTheme="minorEastAsia" w:hAnsi="Times New Roman" w:cs="Times New Roman"/>
          <w:color w:val="000000" w:themeColor="text1"/>
          <w:kern w:val="24"/>
          <w:sz w:val="24"/>
          <w:szCs w:val="24"/>
        </w:rPr>
        <w:t xml:space="preserve"> </w:t>
      </w:r>
    </w:p>
    <w:p w14:paraId="284628E0" w14:textId="77777777" w:rsidR="00682098" w:rsidRDefault="00682098" w:rsidP="0065189F">
      <w:pPr>
        <w:spacing w:after="0" w:line="240" w:lineRule="auto"/>
        <w:jc w:val="both"/>
        <w:textAlignment w:val="baseline"/>
        <w:rPr>
          <w:rFonts w:ascii="Times New Roman" w:eastAsiaTheme="minorEastAsia" w:hAnsi="Times New Roman" w:cs="Times New Roman"/>
          <w:color w:val="000000" w:themeColor="text1"/>
          <w:kern w:val="24"/>
          <w:sz w:val="24"/>
          <w:szCs w:val="24"/>
        </w:rPr>
      </w:pPr>
    </w:p>
    <w:p w14:paraId="29867AA3" w14:textId="77777777" w:rsidR="0065189F" w:rsidRDefault="00682098" w:rsidP="0065189F">
      <w:pPr>
        <w:spacing w:after="0" w:line="240" w:lineRule="auto"/>
        <w:jc w:val="both"/>
        <w:textAlignment w:val="baseline"/>
        <w:rPr>
          <w:rFonts w:ascii="Times New Roman" w:hAnsi="Times New Roman" w:cs="Times New Roman"/>
          <w:sz w:val="24"/>
          <w:szCs w:val="24"/>
        </w:rPr>
      </w:pPr>
      <w:r>
        <w:rPr>
          <w:rFonts w:ascii="Times New Roman" w:eastAsiaTheme="minorEastAsia" w:hAnsi="Times New Roman" w:cs="Times New Roman"/>
          <w:color w:val="000000" w:themeColor="text1"/>
          <w:kern w:val="24"/>
          <w:sz w:val="24"/>
          <w:szCs w:val="24"/>
        </w:rPr>
        <w:t>Public Sector Salary Act (</w:t>
      </w:r>
      <w:r w:rsidRPr="00B86A55">
        <w:rPr>
          <w:rFonts w:ascii="Times New Roman" w:hAnsi="Times New Roman" w:cs="Times New Roman"/>
          <w:sz w:val="24"/>
          <w:szCs w:val="24"/>
        </w:rPr>
        <w:t>ZSPJS)</w:t>
      </w:r>
      <w:r>
        <w:rPr>
          <w:rFonts w:ascii="Times New Roman" w:hAnsi="Times New Roman" w:cs="Times New Roman"/>
          <w:sz w:val="24"/>
          <w:szCs w:val="24"/>
        </w:rPr>
        <w:t xml:space="preserve">, </w:t>
      </w:r>
      <w:r w:rsidRPr="00B86A55">
        <w:rPr>
          <w:rFonts w:ascii="Times New Roman" w:hAnsi="Times New Roman" w:cs="Times New Roman"/>
          <w:sz w:val="24"/>
          <w:szCs w:val="24"/>
        </w:rPr>
        <w:t>Collective Agreement for the Public Sector (</w:t>
      </w:r>
      <w:r w:rsidRPr="00BC1465">
        <w:rPr>
          <w:rFonts w:ascii="Times New Roman" w:hAnsi="Times New Roman" w:cs="Times New Roman"/>
          <w:sz w:val="24"/>
          <w:szCs w:val="24"/>
        </w:rPr>
        <w:t>KPJS)</w:t>
      </w:r>
      <w:r>
        <w:rPr>
          <w:rFonts w:ascii="Times New Roman" w:hAnsi="Times New Roman" w:cs="Times New Roman"/>
          <w:sz w:val="24"/>
          <w:szCs w:val="24"/>
        </w:rPr>
        <w:t xml:space="preserve"> and </w:t>
      </w:r>
      <w:r w:rsidRPr="00BC1465">
        <w:rPr>
          <w:rFonts w:ascii="Times New Roman" w:hAnsi="Times New Roman" w:cs="Times New Roman"/>
          <w:sz w:val="24"/>
          <w:szCs w:val="24"/>
        </w:rPr>
        <w:t>Government Decree on Promotions to Salary Grades</w:t>
      </w:r>
      <w:r>
        <w:rPr>
          <w:rFonts w:ascii="Times New Roman" w:hAnsi="Times New Roman" w:cs="Times New Roman"/>
          <w:sz w:val="24"/>
          <w:szCs w:val="24"/>
        </w:rPr>
        <w:t xml:space="preserve"> are available for BCOP members at BCOP wiki at</w:t>
      </w:r>
    </w:p>
    <w:p w14:paraId="269ADCF6" w14:textId="68E83E76" w:rsidR="00682098" w:rsidRPr="00FB15C1" w:rsidRDefault="0034470D" w:rsidP="0065189F">
      <w:pPr>
        <w:spacing w:after="0" w:line="240" w:lineRule="auto"/>
        <w:jc w:val="both"/>
        <w:textAlignment w:val="baseline"/>
        <w:rPr>
          <w:rFonts w:ascii="Times New Roman" w:eastAsiaTheme="minorEastAsia" w:hAnsi="Times New Roman" w:cs="Times New Roman"/>
          <w:kern w:val="24"/>
          <w:sz w:val="24"/>
          <w:szCs w:val="24"/>
        </w:rPr>
      </w:pPr>
      <w:hyperlink r:id="rId10" w:history="1">
        <w:r w:rsidR="00682098" w:rsidRPr="00BE6324">
          <w:rPr>
            <w:rStyle w:val="Hyperlink"/>
            <w:rFonts w:ascii="Times New Roman" w:hAnsi="Times New Roman" w:cs="Times New Roman"/>
            <w:sz w:val="24"/>
            <w:szCs w:val="24"/>
          </w:rPr>
          <w:t>http://bcop.wikispaces.com/BCOP+working+group+on+Wage+Bill+Management</w:t>
        </w:r>
      </w:hyperlink>
      <w:r w:rsidR="00682098">
        <w:rPr>
          <w:rFonts w:ascii="Times New Roman" w:hAnsi="Times New Roman" w:cs="Times New Roman"/>
          <w:sz w:val="24"/>
          <w:szCs w:val="24"/>
        </w:rPr>
        <w:t xml:space="preserve"> </w:t>
      </w:r>
    </w:p>
    <w:p w14:paraId="15EB3943" w14:textId="5E5E101C" w:rsidR="00F461CE" w:rsidRDefault="00F461CE">
      <w:pPr>
        <w:rPr>
          <w:rFonts w:asciiTheme="majorHAnsi" w:eastAsia="Times New Roman" w:hAnsiTheme="majorHAnsi" w:cs="Times New Roman"/>
          <w:color w:val="222222"/>
          <w:sz w:val="24"/>
          <w:szCs w:val="24"/>
          <w:lang w:eastAsia="bs-Latn-BA"/>
        </w:rPr>
      </w:pPr>
      <w:r>
        <w:rPr>
          <w:rFonts w:asciiTheme="majorHAnsi" w:eastAsia="Times New Roman" w:hAnsiTheme="majorHAnsi" w:cs="Times New Roman"/>
          <w:color w:val="222222"/>
          <w:sz w:val="24"/>
          <w:szCs w:val="24"/>
          <w:lang w:eastAsia="bs-Latn-BA"/>
        </w:rPr>
        <w:br w:type="page"/>
      </w:r>
    </w:p>
    <w:p w14:paraId="599CDEA2" w14:textId="3D598C07" w:rsidR="00F55256" w:rsidRPr="0034470D" w:rsidRDefault="00F461CE" w:rsidP="00921B65">
      <w:pPr>
        <w:pStyle w:val="ListParagraph"/>
        <w:shd w:val="clear" w:color="auto" w:fill="FFFFFF"/>
        <w:spacing w:before="120" w:after="0" w:line="240" w:lineRule="auto"/>
        <w:ind w:left="0"/>
        <w:jc w:val="both"/>
        <w:rPr>
          <w:rFonts w:ascii="Times New Roman" w:eastAsia="Times New Roman" w:hAnsi="Times New Roman" w:cs="Times New Roman"/>
          <w:color w:val="222222"/>
          <w:sz w:val="24"/>
          <w:szCs w:val="24"/>
          <w:lang w:eastAsia="bs-Latn-BA"/>
        </w:rPr>
      </w:pPr>
      <w:bookmarkStart w:id="0" w:name="_GoBack"/>
      <w:bookmarkEnd w:id="0"/>
      <w:r w:rsidRPr="0034470D">
        <w:rPr>
          <w:rFonts w:ascii="Times New Roman" w:eastAsia="Times New Roman" w:hAnsi="Times New Roman" w:cs="Times New Roman"/>
          <w:color w:val="222222"/>
          <w:sz w:val="24"/>
          <w:szCs w:val="24"/>
          <w:lang w:eastAsia="bs-Latn-BA"/>
        </w:rPr>
        <w:lastRenderedPageBreak/>
        <w:t>Annex</w:t>
      </w:r>
      <w:r w:rsidR="0034470D" w:rsidRPr="0034470D">
        <w:rPr>
          <w:rFonts w:ascii="Times New Roman" w:eastAsia="Times New Roman" w:hAnsi="Times New Roman" w:cs="Times New Roman"/>
          <w:color w:val="222222"/>
          <w:sz w:val="24"/>
          <w:szCs w:val="24"/>
          <w:lang w:eastAsia="bs-Latn-BA"/>
        </w:rPr>
        <w:t xml:space="preserve"> </w:t>
      </w:r>
      <w:proofErr w:type="gramStart"/>
      <w:r w:rsidR="0034470D" w:rsidRPr="0034470D">
        <w:rPr>
          <w:rFonts w:ascii="Times New Roman" w:eastAsia="Times New Roman" w:hAnsi="Times New Roman" w:cs="Times New Roman"/>
          <w:color w:val="222222"/>
          <w:sz w:val="24"/>
          <w:szCs w:val="24"/>
          <w:lang w:eastAsia="bs-Latn-BA"/>
        </w:rPr>
        <w:t>1</w:t>
      </w:r>
      <w:proofErr w:type="gramEnd"/>
      <w:r w:rsidR="0034470D" w:rsidRPr="0034470D">
        <w:rPr>
          <w:rFonts w:ascii="Times New Roman" w:eastAsia="Times New Roman" w:hAnsi="Times New Roman" w:cs="Times New Roman"/>
          <w:color w:val="222222"/>
          <w:sz w:val="24"/>
          <w:szCs w:val="24"/>
          <w:lang w:eastAsia="bs-Latn-BA"/>
        </w:rPr>
        <w:t xml:space="preserve"> – Agenda of the Study Visit </w:t>
      </w:r>
    </w:p>
    <w:p w14:paraId="2F5DCEBF" w14:textId="77777777" w:rsidR="0034470D" w:rsidRPr="00852D77" w:rsidRDefault="0034470D" w:rsidP="0034470D">
      <w:pPr>
        <w:spacing w:after="0"/>
        <w:jc w:val="center"/>
        <w:rPr>
          <w:b/>
          <w:color w:val="1F497D"/>
          <w:sz w:val="28"/>
          <w:szCs w:val="28"/>
        </w:rPr>
      </w:pPr>
      <w:r w:rsidRPr="002D557B">
        <w:rPr>
          <w:b/>
          <w:sz w:val="28"/>
          <w:szCs w:val="28"/>
        </w:rPr>
        <w:t xml:space="preserve">PEMPAL </w:t>
      </w:r>
      <w:r>
        <w:rPr>
          <w:b/>
          <w:sz w:val="28"/>
          <w:szCs w:val="28"/>
        </w:rPr>
        <w:t xml:space="preserve">Budget </w:t>
      </w:r>
      <w:r w:rsidRPr="002D557B">
        <w:rPr>
          <w:b/>
          <w:sz w:val="28"/>
          <w:szCs w:val="28"/>
        </w:rPr>
        <w:t>Community of Practice</w:t>
      </w:r>
    </w:p>
    <w:p w14:paraId="3CD145EF" w14:textId="77777777" w:rsidR="0034470D" w:rsidRPr="00D3303E" w:rsidRDefault="0034470D" w:rsidP="0034470D">
      <w:pPr>
        <w:spacing w:after="0"/>
        <w:jc w:val="center"/>
        <w:rPr>
          <w:b/>
          <w:i/>
          <w:color w:val="1F497D"/>
          <w:sz w:val="24"/>
          <w:szCs w:val="24"/>
        </w:rPr>
      </w:pPr>
      <w:r>
        <w:rPr>
          <w:b/>
          <w:sz w:val="24"/>
          <w:szCs w:val="24"/>
        </w:rPr>
        <w:t xml:space="preserve">Study Visit on </w:t>
      </w:r>
      <w:r w:rsidRPr="00CD6BC4">
        <w:rPr>
          <w:b/>
          <w:sz w:val="24"/>
          <w:szCs w:val="24"/>
        </w:rPr>
        <w:t>Public Sector Wage Bill Management</w:t>
      </w:r>
    </w:p>
    <w:p w14:paraId="4374C5C7" w14:textId="77777777" w:rsidR="0034470D" w:rsidRDefault="0034470D" w:rsidP="0034470D">
      <w:pPr>
        <w:jc w:val="center"/>
        <w:rPr>
          <w:b/>
          <w:sz w:val="32"/>
          <w:szCs w:val="32"/>
          <w:u w:val="single"/>
        </w:rPr>
      </w:pPr>
      <w:r>
        <w:rPr>
          <w:color w:val="000000"/>
          <w:sz w:val="24"/>
          <w:szCs w:val="24"/>
        </w:rPr>
        <w:t>Ljubljana, Slovenia, April 14-16, 2016</w:t>
      </w:r>
      <w:r w:rsidRPr="00260460">
        <w:rPr>
          <w:color w:val="000000"/>
          <w:sz w:val="24"/>
          <w:szCs w:val="24"/>
        </w:rPr>
        <w:t xml:space="preserve"> </w:t>
      </w:r>
    </w:p>
    <w:p w14:paraId="71D448F8" w14:textId="77777777" w:rsidR="0034470D" w:rsidRPr="00633E4B" w:rsidRDefault="0034470D" w:rsidP="0034470D">
      <w:pPr>
        <w:jc w:val="center"/>
        <w:rPr>
          <w:b/>
          <w:color w:val="0070C0"/>
          <w:sz w:val="32"/>
          <w:szCs w:val="32"/>
          <w:u w:val="single"/>
        </w:rPr>
      </w:pPr>
      <w:r w:rsidRPr="00633E4B">
        <w:rPr>
          <w:b/>
          <w:sz w:val="32"/>
          <w:szCs w:val="32"/>
          <w:u w:val="single"/>
        </w:rPr>
        <w:t xml:space="preserve">AGENDA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28"/>
        <w:gridCol w:w="8100"/>
      </w:tblGrid>
      <w:tr w:rsidR="0034470D" w:rsidRPr="006F6B03" w14:paraId="3C6E014B" w14:textId="77777777" w:rsidTr="003D2443">
        <w:tc>
          <w:tcPr>
            <w:tcW w:w="9828" w:type="dxa"/>
            <w:gridSpan w:val="2"/>
            <w:shd w:val="clear" w:color="auto" w:fill="FFFFFF"/>
          </w:tcPr>
          <w:p w14:paraId="78003E96" w14:textId="77777777" w:rsidR="0034470D" w:rsidRPr="005F4634" w:rsidRDefault="0034470D" w:rsidP="003D2443">
            <w:pPr>
              <w:spacing w:after="0"/>
              <w:rPr>
                <w:color w:val="000000"/>
                <w:sz w:val="32"/>
                <w:szCs w:val="32"/>
              </w:rPr>
            </w:pPr>
            <w:r>
              <w:rPr>
                <w:b/>
                <w:color w:val="000000"/>
                <w:sz w:val="32"/>
                <w:szCs w:val="32"/>
                <w:u w:val="single"/>
              </w:rPr>
              <w:t>April 13, 0 day</w:t>
            </w:r>
            <w:r w:rsidRPr="005F4634">
              <w:rPr>
                <w:b/>
                <w:color w:val="000000"/>
                <w:sz w:val="32"/>
                <w:szCs w:val="32"/>
                <w:u w:val="single"/>
              </w:rPr>
              <w:t xml:space="preserve"> </w:t>
            </w:r>
          </w:p>
        </w:tc>
      </w:tr>
      <w:tr w:rsidR="0034470D" w:rsidRPr="0020258D" w14:paraId="6FBAB1A0" w14:textId="77777777" w:rsidTr="003D2443">
        <w:trPr>
          <w:trHeight w:val="350"/>
        </w:trPr>
        <w:tc>
          <w:tcPr>
            <w:tcW w:w="9828" w:type="dxa"/>
            <w:gridSpan w:val="2"/>
            <w:shd w:val="clear" w:color="auto" w:fill="auto"/>
          </w:tcPr>
          <w:p w14:paraId="63347D60" w14:textId="77777777" w:rsidR="0034470D" w:rsidRPr="00CB51CF" w:rsidRDefault="0034470D" w:rsidP="003D2443">
            <w:pPr>
              <w:spacing w:after="0"/>
              <w:rPr>
                <w:color w:val="000000"/>
                <w:sz w:val="24"/>
                <w:szCs w:val="24"/>
                <w:lang w:val="ro-RO"/>
              </w:rPr>
            </w:pPr>
            <w:r w:rsidRPr="00B8464B">
              <w:rPr>
                <w:i/>
                <w:color w:val="000000"/>
                <w:sz w:val="24"/>
                <w:szCs w:val="24"/>
                <w:lang w:val="ro-RO"/>
              </w:rPr>
              <w:t>Location</w:t>
            </w:r>
            <w:r w:rsidRPr="005F4634">
              <w:rPr>
                <w:color w:val="000000"/>
                <w:sz w:val="24"/>
                <w:szCs w:val="24"/>
                <w:lang w:val="ro-RO"/>
              </w:rPr>
              <w:t xml:space="preserve"> </w:t>
            </w:r>
            <w:r w:rsidRPr="005F4634">
              <w:rPr>
                <w:i/>
                <w:color w:val="000000"/>
                <w:sz w:val="24"/>
                <w:szCs w:val="24"/>
                <w:lang w:val="ro-RO"/>
              </w:rPr>
              <w:t xml:space="preserve">– </w:t>
            </w:r>
            <w:r>
              <w:rPr>
                <w:i/>
                <w:color w:val="000000"/>
                <w:sz w:val="24"/>
                <w:szCs w:val="24"/>
                <w:lang w:val="ro-RO"/>
              </w:rPr>
              <w:t>Four Point by Sheraton</w:t>
            </w:r>
          </w:p>
        </w:tc>
      </w:tr>
      <w:tr w:rsidR="0034470D" w:rsidRPr="0020258D" w14:paraId="0C87204A" w14:textId="77777777" w:rsidTr="003D2443">
        <w:trPr>
          <w:trHeight w:val="440"/>
        </w:trPr>
        <w:tc>
          <w:tcPr>
            <w:tcW w:w="1728" w:type="dxa"/>
            <w:shd w:val="clear" w:color="auto" w:fill="auto"/>
          </w:tcPr>
          <w:p w14:paraId="683D3A96" w14:textId="77777777" w:rsidR="0034470D" w:rsidRPr="005F4634" w:rsidRDefault="0034470D" w:rsidP="003D2443">
            <w:pPr>
              <w:spacing w:after="0"/>
              <w:rPr>
                <w:color w:val="000000"/>
                <w:sz w:val="24"/>
                <w:szCs w:val="24"/>
                <w:lang w:val="ro-RO"/>
              </w:rPr>
            </w:pPr>
            <w:r>
              <w:rPr>
                <w:color w:val="000000"/>
                <w:sz w:val="24"/>
                <w:szCs w:val="24"/>
                <w:lang w:val="ro-RO"/>
              </w:rPr>
              <w:t>19:30 – 21</w:t>
            </w:r>
            <w:r w:rsidRPr="0020258D">
              <w:rPr>
                <w:color w:val="000000"/>
                <w:sz w:val="24"/>
                <w:szCs w:val="24"/>
                <w:lang w:val="ro-RO"/>
              </w:rPr>
              <w:t>:</w:t>
            </w:r>
            <w:r>
              <w:rPr>
                <w:color w:val="000000"/>
                <w:sz w:val="24"/>
                <w:szCs w:val="24"/>
                <w:lang w:val="ro-RO"/>
              </w:rPr>
              <w:t>0</w:t>
            </w:r>
            <w:r w:rsidRPr="0020258D">
              <w:rPr>
                <w:color w:val="000000"/>
                <w:sz w:val="24"/>
                <w:szCs w:val="24"/>
                <w:lang w:val="ro-RO"/>
              </w:rPr>
              <w:t xml:space="preserve">0          </w:t>
            </w:r>
          </w:p>
        </w:tc>
        <w:tc>
          <w:tcPr>
            <w:tcW w:w="8100" w:type="dxa"/>
            <w:shd w:val="clear" w:color="auto" w:fill="auto"/>
          </w:tcPr>
          <w:p w14:paraId="0FFD8940" w14:textId="77777777" w:rsidR="0034470D" w:rsidRPr="0020258D" w:rsidRDefault="0034470D" w:rsidP="003D2443">
            <w:pPr>
              <w:spacing w:after="0"/>
              <w:rPr>
                <w:color w:val="000000"/>
                <w:sz w:val="24"/>
                <w:szCs w:val="24"/>
                <w:lang w:val="ru-RU"/>
              </w:rPr>
            </w:pPr>
            <w:r w:rsidRPr="00027181">
              <w:rPr>
                <w:i/>
                <w:sz w:val="24"/>
                <w:szCs w:val="24"/>
                <w:lang w:val="ro-RO"/>
              </w:rPr>
              <w:t>Welcome reception</w:t>
            </w:r>
          </w:p>
        </w:tc>
      </w:tr>
      <w:tr w:rsidR="0034470D" w:rsidRPr="006F6B03" w14:paraId="730BA1BF" w14:textId="77777777" w:rsidTr="003D2443">
        <w:tc>
          <w:tcPr>
            <w:tcW w:w="9828" w:type="dxa"/>
            <w:gridSpan w:val="2"/>
            <w:shd w:val="clear" w:color="auto" w:fill="auto"/>
          </w:tcPr>
          <w:p w14:paraId="36EE67A9" w14:textId="77777777" w:rsidR="0034470D" w:rsidRPr="005F4634" w:rsidRDefault="0034470D" w:rsidP="003D2443">
            <w:pPr>
              <w:spacing w:after="0"/>
              <w:rPr>
                <w:color w:val="000000"/>
                <w:sz w:val="32"/>
                <w:szCs w:val="32"/>
                <w:lang w:val="ro-RO"/>
              </w:rPr>
            </w:pPr>
            <w:r>
              <w:rPr>
                <w:b/>
                <w:color w:val="000000"/>
                <w:sz w:val="32"/>
                <w:szCs w:val="32"/>
                <w:u w:val="single"/>
              </w:rPr>
              <w:t>April 14</w:t>
            </w:r>
            <w:r w:rsidRPr="005F4634">
              <w:rPr>
                <w:b/>
                <w:color w:val="000000"/>
                <w:sz w:val="32"/>
                <w:szCs w:val="32"/>
                <w:u w:val="single"/>
                <w:lang w:val="ro-RO"/>
              </w:rPr>
              <w:t xml:space="preserve">,  </w:t>
            </w:r>
            <w:r>
              <w:rPr>
                <w:b/>
                <w:color w:val="000000"/>
                <w:sz w:val="32"/>
                <w:szCs w:val="32"/>
                <w:u w:val="single"/>
              </w:rPr>
              <w:t>1</w:t>
            </w:r>
            <w:r w:rsidRPr="00CB3DD2">
              <w:rPr>
                <w:b/>
                <w:color w:val="000000"/>
                <w:sz w:val="32"/>
                <w:szCs w:val="32"/>
                <w:u w:val="single"/>
                <w:vertAlign w:val="superscript"/>
              </w:rPr>
              <w:t>st</w:t>
            </w:r>
            <w:r>
              <w:rPr>
                <w:b/>
                <w:color w:val="000000"/>
                <w:sz w:val="32"/>
                <w:szCs w:val="32"/>
                <w:u w:val="single"/>
              </w:rPr>
              <w:t xml:space="preserve"> </w:t>
            </w:r>
            <w:r w:rsidRPr="005F4634">
              <w:rPr>
                <w:b/>
                <w:color w:val="000000"/>
                <w:sz w:val="32"/>
                <w:szCs w:val="32"/>
                <w:u w:val="single"/>
              </w:rPr>
              <w:t xml:space="preserve"> </w:t>
            </w:r>
            <w:r w:rsidRPr="005F4634">
              <w:rPr>
                <w:b/>
                <w:color w:val="000000"/>
                <w:sz w:val="32"/>
                <w:szCs w:val="32"/>
                <w:u w:val="single"/>
                <w:lang w:val="ro-RO"/>
              </w:rPr>
              <w:t xml:space="preserve">day </w:t>
            </w:r>
          </w:p>
        </w:tc>
      </w:tr>
      <w:tr w:rsidR="0034470D" w:rsidRPr="000E7874" w14:paraId="2F05E82C" w14:textId="77777777" w:rsidTr="003D2443">
        <w:tc>
          <w:tcPr>
            <w:tcW w:w="9828" w:type="dxa"/>
            <w:gridSpan w:val="2"/>
            <w:shd w:val="clear" w:color="auto" w:fill="auto"/>
          </w:tcPr>
          <w:p w14:paraId="2049170C" w14:textId="77777777" w:rsidR="0034470D" w:rsidRPr="00CB3DD2" w:rsidRDefault="0034470D" w:rsidP="003D2443">
            <w:pPr>
              <w:spacing w:after="0"/>
              <w:rPr>
                <w:color w:val="000000"/>
                <w:sz w:val="24"/>
                <w:szCs w:val="24"/>
              </w:rPr>
            </w:pPr>
            <w:r w:rsidRPr="00B8464B">
              <w:rPr>
                <w:i/>
                <w:color w:val="000000"/>
                <w:sz w:val="24"/>
                <w:szCs w:val="24"/>
                <w:lang w:val="ro-RO"/>
              </w:rPr>
              <w:t>Location</w:t>
            </w:r>
            <w:r w:rsidRPr="005F4634">
              <w:rPr>
                <w:color w:val="000000"/>
                <w:sz w:val="24"/>
                <w:szCs w:val="24"/>
                <w:lang w:val="ro-RO"/>
              </w:rPr>
              <w:t xml:space="preserve"> </w:t>
            </w:r>
            <w:r w:rsidRPr="005F4634">
              <w:rPr>
                <w:i/>
                <w:color w:val="000000"/>
                <w:sz w:val="24"/>
                <w:szCs w:val="24"/>
                <w:lang w:val="ro-RO"/>
              </w:rPr>
              <w:t xml:space="preserve">– </w:t>
            </w:r>
            <w:r>
              <w:rPr>
                <w:i/>
                <w:color w:val="000000"/>
                <w:sz w:val="24"/>
                <w:szCs w:val="24"/>
                <w:lang w:val="ro-RO"/>
              </w:rPr>
              <w:t>Four Point by Sheraton</w:t>
            </w:r>
            <w:r w:rsidRPr="00B8464B">
              <w:rPr>
                <w:color w:val="000000"/>
                <w:sz w:val="24"/>
                <w:szCs w:val="24"/>
              </w:rPr>
              <w:t xml:space="preserve">, </w:t>
            </w:r>
            <w:proofErr w:type="spellStart"/>
            <w:r>
              <w:rPr>
                <w:i/>
                <w:color w:val="000000"/>
                <w:sz w:val="24"/>
                <w:szCs w:val="24"/>
              </w:rPr>
              <w:t>Ravnikar</w:t>
            </w:r>
            <w:proofErr w:type="spellEnd"/>
            <w:r>
              <w:rPr>
                <w:i/>
                <w:color w:val="000000"/>
                <w:sz w:val="24"/>
                <w:szCs w:val="24"/>
              </w:rPr>
              <w:t xml:space="preserve"> Hall</w:t>
            </w:r>
          </w:p>
        </w:tc>
      </w:tr>
      <w:tr w:rsidR="0034470D" w:rsidRPr="000E7874" w14:paraId="05B375E0" w14:textId="77777777" w:rsidTr="003D2443">
        <w:tc>
          <w:tcPr>
            <w:tcW w:w="1728" w:type="dxa"/>
            <w:shd w:val="clear" w:color="auto" w:fill="auto"/>
          </w:tcPr>
          <w:p w14:paraId="10A8BE66" w14:textId="77777777" w:rsidR="0034470D" w:rsidRPr="00B8464B" w:rsidRDefault="0034470D" w:rsidP="003D2443">
            <w:pPr>
              <w:spacing w:after="0"/>
              <w:rPr>
                <w:i/>
                <w:color w:val="000000"/>
                <w:sz w:val="24"/>
                <w:szCs w:val="24"/>
                <w:lang w:val="ro-RO"/>
              </w:rPr>
            </w:pPr>
            <w:r>
              <w:rPr>
                <w:sz w:val="24"/>
                <w:szCs w:val="24"/>
                <w:lang w:val="ro-RO"/>
              </w:rPr>
              <w:t xml:space="preserve">  08:30 – 09:00</w:t>
            </w:r>
          </w:p>
        </w:tc>
        <w:tc>
          <w:tcPr>
            <w:tcW w:w="8100" w:type="dxa"/>
            <w:shd w:val="clear" w:color="auto" w:fill="auto"/>
          </w:tcPr>
          <w:p w14:paraId="349CFD70" w14:textId="77777777" w:rsidR="0034470D" w:rsidRPr="00B8464B" w:rsidRDefault="0034470D" w:rsidP="003D2443">
            <w:pPr>
              <w:spacing w:after="0"/>
              <w:rPr>
                <w:i/>
                <w:color w:val="000000"/>
                <w:sz w:val="24"/>
                <w:szCs w:val="24"/>
                <w:lang w:val="ro-RO"/>
              </w:rPr>
            </w:pPr>
            <w:r>
              <w:rPr>
                <w:i/>
                <w:color w:val="000000"/>
                <w:sz w:val="24"/>
                <w:szCs w:val="24"/>
                <w:lang w:val="ro-RO"/>
              </w:rPr>
              <w:t>Registration</w:t>
            </w:r>
          </w:p>
        </w:tc>
      </w:tr>
      <w:tr w:rsidR="0034470D" w:rsidRPr="000E7874" w14:paraId="65D96745" w14:textId="77777777" w:rsidTr="003D2443">
        <w:trPr>
          <w:trHeight w:val="350"/>
        </w:trPr>
        <w:tc>
          <w:tcPr>
            <w:tcW w:w="1728" w:type="dxa"/>
            <w:shd w:val="clear" w:color="auto" w:fill="FFFFFF"/>
          </w:tcPr>
          <w:p w14:paraId="50BDD117" w14:textId="77777777" w:rsidR="0034470D" w:rsidRPr="000E7874" w:rsidRDefault="0034470D" w:rsidP="003D2443">
            <w:pPr>
              <w:jc w:val="center"/>
              <w:rPr>
                <w:sz w:val="24"/>
                <w:szCs w:val="24"/>
              </w:rPr>
            </w:pPr>
            <w:r>
              <w:rPr>
                <w:sz w:val="24"/>
                <w:szCs w:val="24"/>
                <w:lang w:val="ro-RO"/>
              </w:rPr>
              <w:t>09:00 – 09:15</w:t>
            </w:r>
          </w:p>
        </w:tc>
        <w:tc>
          <w:tcPr>
            <w:tcW w:w="8100" w:type="dxa"/>
            <w:shd w:val="clear" w:color="auto" w:fill="FFFFFF"/>
          </w:tcPr>
          <w:p w14:paraId="1D0B3A79" w14:textId="77777777" w:rsidR="0034470D" w:rsidRDefault="0034470D" w:rsidP="003D2443">
            <w:pPr>
              <w:rPr>
                <w:rFonts w:ascii="Republika" w:hAnsi="Republika" w:cs="Arial"/>
                <w:b/>
              </w:rPr>
            </w:pPr>
            <w:r w:rsidRPr="00FD4A5E">
              <w:rPr>
                <w:rFonts w:ascii="Republika" w:hAnsi="Republika" w:cs="Arial"/>
                <w:b/>
              </w:rPr>
              <w:t xml:space="preserve">Welcome address by </w:t>
            </w:r>
            <w:proofErr w:type="spellStart"/>
            <w:r w:rsidRPr="00FD4A5E">
              <w:rPr>
                <w:rFonts w:ascii="Republika" w:hAnsi="Republika" w:cs="Arial"/>
                <w:b/>
              </w:rPr>
              <w:t>Ms</w:t>
            </w:r>
            <w:proofErr w:type="spellEnd"/>
            <w:r w:rsidRPr="00FD4A5E">
              <w:rPr>
                <w:rFonts w:ascii="Republika" w:hAnsi="Republika" w:cs="Arial"/>
                <w:b/>
              </w:rPr>
              <w:t xml:space="preserve"> Tanja </w:t>
            </w:r>
            <w:proofErr w:type="spellStart"/>
            <w:r w:rsidRPr="00FD4A5E">
              <w:rPr>
                <w:rFonts w:ascii="Republika" w:hAnsi="Republika" w:cs="Arial"/>
                <w:b/>
              </w:rPr>
              <w:t>Bogataj</w:t>
            </w:r>
            <w:proofErr w:type="spellEnd"/>
            <w:r w:rsidRPr="00FD4A5E">
              <w:rPr>
                <w:rFonts w:ascii="Republika" w:hAnsi="Republika" w:cs="Arial"/>
                <w:b/>
              </w:rPr>
              <w:t>, M.SC, State Secretary at the Ministry of Public Administration</w:t>
            </w:r>
          </w:p>
          <w:p w14:paraId="52CEE2A3" w14:textId="77777777" w:rsidR="0034470D" w:rsidRPr="00C149D3" w:rsidRDefault="0034470D" w:rsidP="003D2443">
            <w:pPr>
              <w:rPr>
                <w:rFonts w:ascii="Republika" w:hAnsi="Republika" w:cs="Arial"/>
                <w:b/>
              </w:rPr>
            </w:pPr>
            <w:r w:rsidRPr="007A2F0C">
              <w:rPr>
                <w:rFonts w:ascii="Republika" w:hAnsi="Republika" w:cs="Arial"/>
                <w:b/>
              </w:rPr>
              <w:t xml:space="preserve">Opening remarks and introduction of PEMPAL delegation, </w:t>
            </w:r>
            <w:proofErr w:type="spellStart"/>
            <w:r w:rsidRPr="007A2F0C">
              <w:rPr>
                <w:rFonts w:ascii="Republika" w:hAnsi="Republika" w:cs="Arial"/>
                <w:b/>
              </w:rPr>
              <w:t>Ms</w:t>
            </w:r>
            <w:proofErr w:type="spellEnd"/>
            <w:r w:rsidRPr="007A2F0C">
              <w:rPr>
                <w:rFonts w:ascii="Republika" w:hAnsi="Republika" w:cs="Arial"/>
                <w:b/>
              </w:rPr>
              <w:t xml:space="preserve"> Maya Gusarova, Public Sector Specialist and Coordinator of PEMPAL Budget COP Resource Team, World Bank</w:t>
            </w:r>
          </w:p>
        </w:tc>
      </w:tr>
      <w:tr w:rsidR="0034470D" w:rsidRPr="000E7874" w14:paraId="64CD862C" w14:textId="77777777" w:rsidTr="003D2443">
        <w:tc>
          <w:tcPr>
            <w:tcW w:w="1728" w:type="dxa"/>
            <w:shd w:val="clear" w:color="auto" w:fill="FFFFFF"/>
          </w:tcPr>
          <w:p w14:paraId="605BBD06" w14:textId="77777777" w:rsidR="0034470D" w:rsidRPr="000E7874" w:rsidRDefault="0034470D" w:rsidP="003D2443">
            <w:pPr>
              <w:jc w:val="center"/>
              <w:rPr>
                <w:sz w:val="24"/>
                <w:szCs w:val="24"/>
                <w:lang w:val="ro-RO"/>
              </w:rPr>
            </w:pPr>
            <w:r>
              <w:rPr>
                <w:sz w:val="24"/>
                <w:szCs w:val="24"/>
                <w:lang w:val="ro-RO"/>
              </w:rPr>
              <w:t>09:15</w:t>
            </w:r>
            <w:r w:rsidRPr="000E7874">
              <w:rPr>
                <w:sz w:val="24"/>
                <w:szCs w:val="24"/>
                <w:lang w:val="ro-RO"/>
              </w:rPr>
              <w:t xml:space="preserve"> – 10:</w:t>
            </w:r>
            <w:r w:rsidRPr="000E7874">
              <w:rPr>
                <w:sz w:val="24"/>
                <w:szCs w:val="24"/>
              </w:rPr>
              <w:t>15</w:t>
            </w:r>
            <w:r w:rsidRPr="000E7874">
              <w:rPr>
                <w:sz w:val="24"/>
                <w:szCs w:val="24"/>
                <w:lang w:val="ro-RO"/>
              </w:rPr>
              <w:t xml:space="preserve">    </w:t>
            </w:r>
            <w:r w:rsidRPr="000E7874">
              <w:rPr>
                <w:sz w:val="24"/>
                <w:szCs w:val="24"/>
              </w:rPr>
              <w:t xml:space="preserve">   </w:t>
            </w:r>
          </w:p>
        </w:tc>
        <w:tc>
          <w:tcPr>
            <w:tcW w:w="8100" w:type="dxa"/>
            <w:shd w:val="clear" w:color="auto" w:fill="FFFFFF"/>
          </w:tcPr>
          <w:p w14:paraId="3A6F6BCB" w14:textId="77777777" w:rsidR="0034470D" w:rsidRDefault="0034470D" w:rsidP="003D2443">
            <w:pPr>
              <w:spacing w:line="300" w:lineRule="exact"/>
              <w:rPr>
                <w:rFonts w:ascii="Republika" w:hAnsi="Republika" w:cs="Arial"/>
                <w:b/>
              </w:rPr>
            </w:pPr>
            <w:r w:rsidRPr="00FD4A5E">
              <w:rPr>
                <w:rFonts w:ascii="Republika" w:hAnsi="Republika" w:cs="Arial"/>
                <w:b/>
              </w:rPr>
              <w:t xml:space="preserve">Slovenian public sector </w:t>
            </w:r>
          </w:p>
          <w:p w14:paraId="5F8711B4" w14:textId="77777777" w:rsidR="0034470D" w:rsidRDefault="0034470D" w:rsidP="0034470D">
            <w:pPr>
              <w:pStyle w:val="ListParagraph"/>
              <w:numPr>
                <w:ilvl w:val="0"/>
                <w:numId w:val="17"/>
              </w:numPr>
              <w:spacing w:after="0" w:line="300" w:lineRule="exact"/>
              <w:rPr>
                <w:rFonts w:ascii="Republika" w:hAnsi="Republika" w:cs="Arial"/>
              </w:rPr>
            </w:pPr>
            <w:r>
              <w:rPr>
                <w:rFonts w:ascii="Republika" w:hAnsi="Republika" w:cs="Arial"/>
              </w:rPr>
              <w:t>Organization of state administration</w:t>
            </w:r>
          </w:p>
          <w:p w14:paraId="5BBF00C1" w14:textId="77777777" w:rsidR="0034470D" w:rsidRDefault="0034470D" w:rsidP="0034470D">
            <w:pPr>
              <w:pStyle w:val="ListParagraph"/>
              <w:numPr>
                <w:ilvl w:val="0"/>
                <w:numId w:val="17"/>
              </w:numPr>
              <w:spacing w:after="0" w:line="300" w:lineRule="exact"/>
              <w:rPr>
                <w:rFonts w:ascii="Republika" w:hAnsi="Republika" w:cs="Arial"/>
              </w:rPr>
            </w:pPr>
            <w:r>
              <w:rPr>
                <w:rFonts w:ascii="Republika" w:hAnsi="Republika" w:cs="Arial"/>
              </w:rPr>
              <w:t>S</w:t>
            </w:r>
            <w:r w:rsidRPr="00601766">
              <w:rPr>
                <w:rFonts w:ascii="Republika" w:hAnsi="Republika" w:cs="Arial"/>
              </w:rPr>
              <w:t xml:space="preserve">tructure </w:t>
            </w:r>
            <w:r>
              <w:rPr>
                <w:rFonts w:ascii="Republika" w:hAnsi="Republika" w:cs="Arial"/>
              </w:rPr>
              <w:t>of Slovenian public sector</w:t>
            </w:r>
          </w:p>
          <w:p w14:paraId="498CC833" w14:textId="77777777" w:rsidR="0034470D" w:rsidRPr="00996F6F" w:rsidRDefault="0034470D" w:rsidP="0034470D">
            <w:pPr>
              <w:pStyle w:val="ListParagraph"/>
              <w:numPr>
                <w:ilvl w:val="0"/>
                <w:numId w:val="17"/>
              </w:numPr>
              <w:spacing w:after="0" w:line="300" w:lineRule="exact"/>
              <w:rPr>
                <w:rFonts w:ascii="Republika" w:hAnsi="Republika" w:cs="Arial"/>
              </w:rPr>
            </w:pPr>
            <w:r w:rsidRPr="00996F6F">
              <w:rPr>
                <w:rFonts w:ascii="Republika" w:hAnsi="Republika" w:cs="Arial"/>
              </w:rPr>
              <w:t>Legal framework (Civil Servants Act, State Administration Act, implementing regulations)</w:t>
            </w:r>
          </w:p>
          <w:p w14:paraId="38E92F6F" w14:textId="77777777" w:rsidR="0034470D" w:rsidRPr="000119C2" w:rsidRDefault="0034470D" w:rsidP="003D2443">
            <w:pPr>
              <w:spacing w:line="300" w:lineRule="exact"/>
              <w:rPr>
                <w:rFonts w:ascii="Republika" w:hAnsi="Republika" w:cs="Arial"/>
                <w:i/>
                <w:color w:val="000000"/>
              </w:rPr>
            </w:pPr>
            <w:r w:rsidRPr="000119C2">
              <w:rPr>
                <w:rFonts w:ascii="Republika" w:hAnsi="Republika" w:cs="Arial"/>
                <w:i/>
                <w:color w:val="000000"/>
              </w:rPr>
              <w:t xml:space="preserve">Speaker: </w:t>
            </w:r>
            <w:proofErr w:type="spellStart"/>
            <w:r w:rsidRPr="000119C2">
              <w:rPr>
                <w:rFonts w:ascii="Republika" w:hAnsi="Republika" w:cs="Arial"/>
                <w:i/>
                <w:color w:val="000000"/>
              </w:rPr>
              <w:t>Ms</w:t>
            </w:r>
            <w:proofErr w:type="spellEnd"/>
            <w:r w:rsidRPr="000119C2">
              <w:rPr>
                <w:rFonts w:ascii="Republika" w:hAnsi="Republika" w:cs="Arial"/>
                <w:i/>
                <w:color w:val="000000"/>
              </w:rPr>
              <w:t xml:space="preserve"> Barbara </w:t>
            </w:r>
            <w:proofErr w:type="spellStart"/>
            <w:r w:rsidRPr="000119C2">
              <w:rPr>
                <w:rFonts w:ascii="Republika" w:hAnsi="Republika" w:cs="Arial"/>
                <w:i/>
                <w:color w:val="000000"/>
              </w:rPr>
              <w:t>Koželj</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Sladič</w:t>
            </w:r>
            <w:proofErr w:type="spellEnd"/>
            <w:r w:rsidRPr="000119C2">
              <w:rPr>
                <w:rFonts w:ascii="Republika" w:hAnsi="Republika" w:cs="Arial"/>
                <w:i/>
                <w:color w:val="000000"/>
              </w:rPr>
              <w:t>, Secretary, Public Sector Organization and Civil Service Division, Ministry of Public Administration</w:t>
            </w:r>
          </w:p>
        </w:tc>
      </w:tr>
      <w:tr w:rsidR="0034470D" w:rsidRPr="000E7874" w14:paraId="51E23F16" w14:textId="77777777" w:rsidTr="003D2443">
        <w:trPr>
          <w:trHeight w:val="395"/>
        </w:trPr>
        <w:tc>
          <w:tcPr>
            <w:tcW w:w="1728" w:type="dxa"/>
            <w:shd w:val="clear" w:color="auto" w:fill="FFFFFF"/>
          </w:tcPr>
          <w:p w14:paraId="3BA11F73" w14:textId="77777777" w:rsidR="0034470D" w:rsidRPr="000E7874" w:rsidRDefault="0034470D" w:rsidP="003D2443">
            <w:pPr>
              <w:jc w:val="center"/>
              <w:rPr>
                <w:sz w:val="24"/>
                <w:szCs w:val="24"/>
                <w:lang w:val="ro-RO"/>
              </w:rPr>
            </w:pPr>
            <w:r>
              <w:rPr>
                <w:sz w:val="24"/>
                <w:szCs w:val="24"/>
                <w:lang w:val="ro-RO"/>
              </w:rPr>
              <w:t>TBC</w:t>
            </w:r>
          </w:p>
        </w:tc>
        <w:tc>
          <w:tcPr>
            <w:tcW w:w="8100" w:type="dxa"/>
            <w:shd w:val="clear" w:color="auto" w:fill="FFFFFF"/>
          </w:tcPr>
          <w:p w14:paraId="2F4053F9" w14:textId="77777777" w:rsidR="0034470D" w:rsidRPr="000E7874" w:rsidRDefault="0034470D" w:rsidP="003D2443">
            <w:pPr>
              <w:jc w:val="both"/>
              <w:rPr>
                <w:i/>
                <w:sz w:val="24"/>
                <w:szCs w:val="24"/>
                <w:lang w:val="ro-RO"/>
              </w:rPr>
            </w:pPr>
            <w:r w:rsidRPr="000E7874">
              <w:rPr>
                <w:sz w:val="24"/>
                <w:szCs w:val="24"/>
                <w:lang w:val="ro-RO"/>
              </w:rPr>
              <w:t>GROUP PHOTO</w:t>
            </w:r>
          </w:p>
        </w:tc>
      </w:tr>
      <w:tr w:rsidR="0034470D" w:rsidRPr="000E7874" w14:paraId="2F5010F7" w14:textId="77777777" w:rsidTr="003D2443">
        <w:trPr>
          <w:trHeight w:val="260"/>
        </w:trPr>
        <w:tc>
          <w:tcPr>
            <w:tcW w:w="1728" w:type="dxa"/>
            <w:shd w:val="clear" w:color="auto" w:fill="FFFFFF"/>
          </w:tcPr>
          <w:p w14:paraId="6F9B21B4" w14:textId="77777777" w:rsidR="0034470D" w:rsidRPr="000E7874" w:rsidRDefault="0034470D" w:rsidP="003D2443">
            <w:pPr>
              <w:jc w:val="center"/>
              <w:rPr>
                <w:sz w:val="24"/>
                <w:szCs w:val="24"/>
              </w:rPr>
            </w:pPr>
            <w:r w:rsidRPr="000E7874">
              <w:rPr>
                <w:sz w:val="24"/>
                <w:szCs w:val="24"/>
              </w:rPr>
              <w:t>10:15 – 10:30</w:t>
            </w:r>
            <w:r w:rsidRPr="000E7874">
              <w:rPr>
                <w:b/>
                <w:sz w:val="24"/>
                <w:szCs w:val="24"/>
                <w:lang w:val="ro-RO"/>
              </w:rPr>
              <w:t xml:space="preserve">    </w:t>
            </w:r>
          </w:p>
        </w:tc>
        <w:tc>
          <w:tcPr>
            <w:tcW w:w="8100" w:type="dxa"/>
            <w:shd w:val="clear" w:color="auto" w:fill="FFFFFF"/>
          </w:tcPr>
          <w:p w14:paraId="2D68FA1E" w14:textId="77777777" w:rsidR="0034470D" w:rsidRPr="000E7874" w:rsidRDefault="0034470D" w:rsidP="003D2443">
            <w:pPr>
              <w:jc w:val="both"/>
              <w:rPr>
                <w:sz w:val="24"/>
                <w:szCs w:val="24"/>
                <w:lang w:val="ro-RO"/>
              </w:rPr>
            </w:pPr>
            <w:r w:rsidRPr="000E7874">
              <w:rPr>
                <w:i/>
                <w:sz w:val="24"/>
                <w:szCs w:val="24"/>
                <w:lang w:val="ro-RO"/>
              </w:rPr>
              <w:t>Coffee break</w:t>
            </w:r>
          </w:p>
        </w:tc>
      </w:tr>
      <w:tr w:rsidR="0034470D" w:rsidRPr="000E7874" w14:paraId="473F2DA2" w14:textId="77777777" w:rsidTr="003D2443">
        <w:tc>
          <w:tcPr>
            <w:tcW w:w="1728" w:type="dxa"/>
            <w:shd w:val="clear" w:color="auto" w:fill="FFFFFF"/>
          </w:tcPr>
          <w:p w14:paraId="2DA792D2" w14:textId="77777777" w:rsidR="0034470D" w:rsidRPr="000E7874" w:rsidRDefault="0034470D" w:rsidP="003D2443">
            <w:pPr>
              <w:jc w:val="center"/>
              <w:rPr>
                <w:sz w:val="24"/>
                <w:szCs w:val="24"/>
                <w:lang w:val="ro-RO"/>
              </w:rPr>
            </w:pPr>
            <w:r w:rsidRPr="000E7874">
              <w:rPr>
                <w:sz w:val="24"/>
                <w:szCs w:val="24"/>
              </w:rPr>
              <w:t>10:3</w:t>
            </w:r>
            <w:r>
              <w:rPr>
                <w:sz w:val="24"/>
                <w:szCs w:val="24"/>
              </w:rPr>
              <w:t>0 – 12</w:t>
            </w:r>
            <w:r w:rsidRPr="000E7874">
              <w:rPr>
                <w:sz w:val="24"/>
                <w:szCs w:val="24"/>
              </w:rPr>
              <w:t>:</w:t>
            </w:r>
            <w:r>
              <w:rPr>
                <w:sz w:val="24"/>
                <w:szCs w:val="24"/>
              </w:rPr>
              <w:t>00</w:t>
            </w:r>
          </w:p>
        </w:tc>
        <w:tc>
          <w:tcPr>
            <w:tcW w:w="8100" w:type="dxa"/>
            <w:shd w:val="clear" w:color="auto" w:fill="FFFFFF"/>
          </w:tcPr>
          <w:p w14:paraId="10B859E2" w14:textId="77777777" w:rsidR="0034470D" w:rsidRPr="000119C2" w:rsidRDefault="0034470D" w:rsidP="003D2443">
            <w:pPr>
              <w:spacing w:line="340" w:lineRule="atLeast"/>
              <w:rPr>
                <w:rFonts w:ascii="Republika" w:hAnsi="Republika" w:cs="Arial"/>
                <w:b/>
                <w:color w:val="000000"/>
              </w:rPr>
            </w:pPr>
            <w:r w:rsidRPr="000119C2">
              <w:rPr>
                <w:rFonts w:ascii="Republika" w:hAnsi="Republika" w:cs="Arial"/>
                <w:b/>
                <w:color w:val="000000"/>
              </w:rPr>
              <w:t>Public sector salary system in Slovenia - part 1</w:t>
            </w:r>
          </w:p>
          <w:p w14:paraId="0B5CF38B" w14:textId="77777777" w:rsidR="0034470D" w:rsidRPr="000119C2" w:rsidRDefault="0034470D" w:rsidP="003D2443">
            <w:pPr>
              <w:spacing w:line="300" w:lineRule="exact"/>
              <w:rPr>
                <w:rFonts w:ascii="Republika" w:hAnsi="Republika" w:cs="Arial"/>
                <w:b/>
                <w:color w:val="000000"/>
              </w:rPr>
            </w:pPr>
            <w:r w:rsidRPr="000119C2">
              <w:rPr>
                <w:rFonts w:ascii="Republika" w:hAnsi="Republika" w:cs="Arial"/>
                <w:b/>
                <w:color w:val="000000"/>
              </w:rPr>
              <w:t xml:space="preserve">Legislative framework of public sector salary system </w:t>
            </w:r>
          </w:p>
          <w:p w14:paraId="07F7D711" w14:textId="77777777" w:rsidR="0034470D" w:rsidRPr="000119C2" w:rsidRDefault="0034470D" w:rsidP="0034470D">
            <w:pPr>
              <w:pStyle w:val="ListParagraph"/>
              <w:numPr>
                <w:ilvl w:val="0"/>
                <w:numId w:val="19"/>
              </w:numPr>
              <w:spacing w:after="0" w:line="300" w:lineRule="atLeast"/>
              <w:ind w:left="714" w:hanging="357"/>
              <w:rPr>
                <w:rFonts w:ascii="Republika" w:hAnsi="Republika" w:cs="Arial"/>
                <w:color w:val="000000"/>
              </w:rPr>
            </w:pPr>
            <w:r w:rsidRPr="000119C2">
              <w:rPr>
                <w:rFonts w:ascii="Republika" w:hAnsi="Republika" w:cs="Arial"/>
                <w:color w:val="000000"/>
              </w:rPr>
              <w:t>Pay policy and pay setting for public sector employees</w:t>
            </w:r>
          </w:p>
          <w:p w14:paraId="4A026A29" w14:textId="77777777" w:rsidR="0034470D" w:rsidRPr="000119C2" w:rsidRDefault="0034470D" w:rsidP="0034470D">
            <w:pPr>
              <w:pStyle w:val="ListParagraph"/>
              <w:numPr>
                <w:ilvl w:val="0"/>
                <w:numId w:val="19"/>
              </w:numPr>
              <w:spacing w:after="0" w:line="300" w:lineRule="exact"/>
              <w:ind w:left="714" w:hanging="357"/>
              <w:rPr>
                <w:rFonts w:ascii="Republika" w:hAnsi="Republika" w:cs="Arial"/>
                <w:i/>
                <w:color w:val="000000"/>
              </w:rPr>
            </w:pPr>
            <w:r w:rsidRPr="000119C2">
              <w:rPr>
                <w:rFonts w:ascii="Republika" w:hAnsi="Republika" w:cs="Arial"/>
                <w:color w:val="000000"/>
              </w:rPr>
              <w:t>Pay structure and pay scale</w:t>
            </w:r>
          </w:p>
          <w:p w14:paraId="59AF8F91" w14:textId="77777777" w:rsidR="0034470D" w:rsidRPr="000119C2" w:rsidRDefault="0034470D" w:rsidP="0034470D">
            <w:pPr>
              <w:pStyle w:val="ListParagraph"/>
              <w:numPr>
                <w:ilvl w:val="0"/>
                <w:numId w:val="18"/>
              </w:numPr>
              <w:spacing w:after="0" w:line="300" w:lineRule="atLeast"/>
              <w:ind w:left="714" w:hanging="357"/>
              <w:rPr>
                <w:rFonts w:ascii="Republika" w:hAnsi="Republika" w:cs="Arial"/>
                <w:color w:val="000000"/>
              </w:rPr>
            </w:pPr>
            <w:r w:rsidRPr="000119C2">
              <w:rPr>
                <w:rFonts w:ascii="Republika" w:hAnsi="Republika" w:cs="Arial"/>
                <w:color w:val="000000"/>
              </w:rPr>
              <w:t>Public Sector Salary System Act</w:t>
            </w:r>
          </w:p>
          <w:p w14:paraId="3F23A45D" w14:textId="77777777" w:rsidR="0034470D" w:rsidRPr="000119C2" w:rsidRDefault="0034470D" w:rsidP="0034470D">
            <w:pPr>
              <w:pStyle w:val="ListParagraph"/>
              <w:numPr>
                <w:ilvl w:val="0"/>
                <w:numId w:val="18"/>
              </w:numPr>
              <w:spacing w:after="0" w:line="300" w:lineRule="atLeast"/>
              <w:ind w:left="714" w:hanging="357"/>
              <w:rPr>
                <w:rFonts w:ascii="Republika" w:hAnsi="Republika" w:cs="Arial"/>
                <w:color w:val="000000"/>
              </w:rPr>
            </w:pPr>
            <w:r w:rsidRPr="000119C2">
              <w:rPr>
                <w:rFonts w:ascii="Republika" w:hAnsi="Republika" w:cs="Arial"/>
                <w:color w:val="000000"/>
              </w:rPr>
              <w:t>Collective Agreement for Public Sector</w:t>
            </w:r>
          </w:p>
          <w:p w14:paraId="556552D5" w14:textId="77777777" w:rsidR="0034470D" w:rsidRDefault="0034470D" w:rsidP="0034470D">
            <w:pPr>
              <w:pStyle w:val="ListParagraph"/>
              <w:numPr>
                <w:ilvl w:val="0"/>
                <w:numId w:val="18"/>
              </w:numPr>
              <w:spacing w:after="0" w:line="300" w:lineRule="atLeast"/>
              <w:ind w:left="714" w:hanging="357"/>
              <w:rPr>
                <w:rFonts w:ascii="Republika" w:hAnsi="Republika" w:cs="Arial"/>
              </w:rPr>
            </w:pPr>
            <w:r>
              <w:rPr>
                <w:rFonts w:ascii="Republika" w:hAnsi="Republika" w:cs="Arial"/>
              </w:rPr>
              <w:t xml:space="preserve">Other regulations </w:t>
            </w:r>
          </w:p>
          <w:p w14:paraId="2B27A76C" w14:textId="77777777" w:rsidR="0034470D" w:rsidRPr="000119C2" w:rsidRDefault="0034470D" w:rsidP="003D2443">
            <w:pPr>
              <w:spacing w:line="300" w:lineRule="exact"/>
              <w:rPr>
                <w:rFonts w:ascii="Republika" w:hAnsi="Republika" w:cs="Arial"/>
                <w:i/>
                <w:color w:val="000000"/>
              </w:rPr>
            </w:pPr>
            <w:r w:rsidRPr="000119C2">
              <w:rPr>
                <w:rFonts w:ascii="Republika" w:hAnsi="Republika" w:cs="Arial"/>
                <w:i/>
                <w:color w:val="000000"/>
              </w:rPr>
              <w:t>Speakers:</w:t>
            </w:r>
          </w:p>
          <w:p w14:paraId="2B4E9F3F"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lastRenderedPageBreak/>
              <w:t>Mr</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Branko</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Vidič</w:t>
            </w:r>
            <w:proofErr w:type="spellEnd"/>
            <w:r w:rsidRPr="000119C2">
              <w:rPr>
                <w:rFonts w:ascii="Republika" w:hAnsi="Republika" w:cs="Arial"/>
                <w:i/>
                <w:color w:val="000000"/>
              </w:rPr>
              <w:t>, MSc, Head of Public Sector Salary System Division, Ministry of Public Administration</w:t>
            </w:r>
          </w:p>
          <w:p w14:paraId="023FF288"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Ms</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Mojca</w:t>
            </w:r>
            <w:proofErr w:type="spellEnd"/>
            <w:r w:rsidRPr="000119C2">
              <w:rPr>
                <w:rFonts w:ascii="Republika" w:hAnsi="Republika" w:cs="Arial"/>
                <w:i/>
                <w:color w:val="000000"/>
              </w:rPr>
              <w:t xml:space="preserve"> Reinhardt, Undersecretary, Public Sector Salary System Division, Ministry of Public Administration</w:t>
            </w:r>
          </w:p>
          <w:p w14:paraId="6A47F92F"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Ms</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Silvija</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Drašler</w:t>
            </w:r>
            <w:proofErr w:type="spellEnd"/>
            <w:r w:rsidRPr="000119C2">
              <w:rPr>
                <w:rFonts w:ascii="Republika" w:hAnsi="Republika" w:cs="Arial"/>
                <w:i/>
                <w:color w:val="000000"/>
              </w:rPr>
              <w:t>, Undersecretary, Public Sector Salary System Division, Ministry of Public Administration</w:t>
            </w:r>
          </w:p>
          <w:p w14:paraId="662F7F9A" w14:textId="77777777" w:rsidR="0034470D" w:rsidRPr="000119C2" w:rsidRDefault="0034470D" w:rsidP="003D2443">
            <w:pPr>
              <w:pStyle w:val="Default"/>
              <w:rPr>
                <w:lang w:val="en-US"/>
              </w:rPr>
            </w:pPr>
          </w:p>
        </w:tc>
      </w:tr>
      <w:tr w:rsidR="0034470D" w:rsidRPr="000E7874" w14:paraId="20995F99" w14:textId="77777777" w:rsidTr="003D2443">
        <w:tc>
          <w:tcPr>
            <w:tcW w:w="9828" w:type="dxa"/>
            <w:gridSpan w:val="2"/>
            <w:shd w:val="clear" w:color="auto" w:fill="FFFFFF"/>
          </w:tcPr>
          <w:p w14:paraId="5DC66EE6" w14:textId="77777777" w:rsidR="0034470D" w:rsidRPr="000E7874" w:rsidRDefault="0034470D" w:rsidP="003D2443">
            <w:pPr>
              <w:tabs>
                <w:tab w:val="left" w:pos="720"/>
              </w:tabs>
              <w:spacing w:after="0"/>
              <w:rPr>
                <w:b/>
                <w:sz w:val="23"/>
                <w:szCs w:val="23"/>
              </w:rPr>
            </w:pPr>
            <w:r w:rsidRPr="00B8464B">
              <w:rPr>
                <w:i/>
                <w:color w:val="000000"/>
                <w:sz w:val="24"/>
                <w:szCs w:val="24"/>
                <w:lang w:val="ro-RO"/>
              </w:rPr>
              <w:lastRenderedPageBreak/>
              <w:t>Location</w:t>
            </w:r>
            <w:r w:rsidRPr="005F4634">
              <w:rPr>
                <w:color w:val="000000"/>
                <w:sz w:val="24"/>
                <w:szCs w:val="24"/>
                <w:lang w:val="ro-RO"/>
              </w:rPr>
              <w:t xml:space="preserve"> </w:t>
            </w:r>
            <w:r w:rsidRPr="005F4634">
              <w:rPr>
                <w:i/>
                <w:color w:val="000000"/>
                <w:sz w:val="24"/>
                <w:szCs w:val="24"/>
                <w:lang w:val="ro-RO"/>
              </w:rPr>
              <w:t xml:space="preserve">– </w:t>
            </w:r>
            <w:r>
              <w:rPr>
                <w:i/>
                <w:color w:val="000000"/>
                <w:sz w:val="24"/>
                <w:szCs w:val="24"/>
                <w:lang w:val="ro-RO"/>
              </w:rPr>
              <w:t>Four Point by Sheraton</w:t>
            </w:r>
            <w:r w:rsidRPr="00B8464B">
              <w:rPr>
                <w:color w:val="000000"/>
                <w:sz w:val="24"/>
                <w:szCs w:val="24"/>
              </w:rPr>
              <w:t xml:space="preserve">, </w:t>
            </w:r>
            <w:r>
              <w:rPr>
                <w:i/>
                <w:color w:val="000000"/>
                <w:sz w:val="24"/>
                <w:szCs w:val="24"/>
              </w:rPr>
              <w:t>Restaurant Atrium</w:t>
            </w:r>
          </w:p>
        </w:tc>
      </w:tr>
      <w:tr w:rsidR="0034470D" w:rsidRPr="000E7874" w14:paraId="767ABA10" w14:textId="77777777" w:rsidTr="003D2443">
        <w:tc>
          <w:tcPr>
            <w:tcW w:w="1728" w:type="dxa"/>
            <w:shd w:val="clear" w:color="auto" w:fill="FFFFFF"/>
          </w:tcPr>
          <w:p w14:paraId="36F53598" w14:textId="77777777" w:rsidR="0034470D" w:rsidRPr="000E7874" w:rsidRDefault="0034470D" w:rsidP="003D2443">
            <w:pPr>
              <w:jc w:val="center"/>
              <w:rPr>
                <w:sz w:val="24"/>
                <w:szCs w:val="24"/>
                <w:lang w:val="ro-RO"/>
              </w:rPr>
            </w:pPr>
            <w:r w:rsidRPr="000E7874">
              <w:rPr>
                <w:sz w:val="24"/>
                <w:szCs w:val="24"/>
                <w:lang w:val="ro-RO"/>
              </w:rPr>
              <w:t>12:</w:t>
            </w:r>
            <w:r>
              <w:rPr>
                <w:sz w:val="24"/>
                <w:szCs w:val="24"/>
                <w:lang w:val="ro-RO"/>
              </w:rPr>
              <w:t>00</w:t>
            </w:r>
            <w:r w:rsidRPr="000E7874">
              <w:rPr>
                <w:sz w:val="24"/>
                <w:szCs w:val="24"/>
                <w:lang w:val="ro-RO"/>
              </w:rPr>
              <w:t xml:space="preserve"> – 1</w:t>
            </w:r>
            <w:r>
              <w:rPr>
                <w:sz w:val="24"/>
                <w:szCs w:val="24"/>
                <w:lang w:val="ro-RO"/>
              </w:rPr>
              <w:t>3</w:t>
            </w:r>
            <w:r w:rsidRPr="000E7874">
              <w:rPr>
                <w:sz w:val="24"/>
                <w:szCs w:val="24"/>
                <w:lang w:val="ro-RO"/>
              </w:rPr>
              <w:t>:</w:t>
            </w:r>
            <w:r>
              <w:rPr>
                <w:sz w:val="24"/>
                <w:szCs w:val="24"/>
                <w:lang w:val="ro-RO"/>
              </w:rPr>
              <w:t>15</w:t>
            </w:r>
            <w:r w:rsidRPr="000E7874">
              <w:rPr>
                <w:sz w:val="24"/>
                <w:szCs w:val="24"/>
                <w:lang w:val="ro-RO"/>
              </w:rPr>
              <w:t xml:space="preserve">    </w:t>
            </w:r>
          </w:p>
        </w:tc>
        <w:tc>
          <w:tcPr>
            <w:tcW w:w="8100" w:type="dxa"/>
            <w:shd w:val="clear" w:color="auto" w:fill="FFFFFF"/>
          </w:tcPr>
          <w:p w14:paraId="7815C6DB" w14:textId="77777777" w:rsidR="0034470D" w:rsidRPr="000E7874" w:rsidRDefault="0034470D" w:rsidP="003D2443">
            <w:pPr>
              <w:tabs>
                <w:tab w:val="center" w:pos="3942"/>
              </w:tabs>
              <w:spacing w:after="0"/>
              <w:rPr>
                <w:i/>
                <w:sz w:val="24"/>
                <w:szCs w:val="24"/>
                <w:lang w:val="ro-RO"/>
              </w:rPr>
            </w:pPr>
            <w:r w:rsidRPr="000E7874">
              <w:rPr>
                <w:i/>
                <w:sz w:val="24"/>
                <w:szCs w:val="24"/>
                <w:lang w:val="ro-RO"/>
              </w:rPr>
              <w:t>Lunch</w:t>
            </w:r>
            <w:r w:rsidRPr="000E7874">
              <w:rPr>
                <w:i/>
                <w:sz w:val="24"/>
                <w:szCs w:val="24"/>
                <w:lang w:val="ro-RO"/>
              </w:rPr>
              <w:tab/>
            </w:r>
          </w:p>
        </w:tc>
      </w:tr>
      <w:tr w:rsidR="0034470D" w:rsidRPr="000E7874" w14:paraId="2060843D" w14:textId="77777777" w:rsidTr="003D2443">
        <w:tc>
          <w:tcPr>
            <w:tcW w:w="9828" w:type="dxa"/>
            <w:gridSpan w:val="2"/>
            <w:shd w:val="clear" w:color="auto" w:fill="FFFFFF"/>
          </w:tcPr>
          <w:p w14:paraId="5D40F76A" w14:textId="77777777" w:rsidR="0034470D" w:rsidRPr="000E7874" w:rsidRDefault="0034470D" w:rsidP="003D2443">
            <w:pPr>
              <w:tabs>
                <w:tab w:val="center" w:pos="3942"/>
              </w:tabs>
              <w:spacing w:after="0"/>
              <w:rPr>
                <w:i/>
                <w:sz w:val="24"/>
                <w:szCs w:val="24"/>
                <w:lang w:val="ro-RO"/>
              </w:rPr>
            </w:pPr>
            <w:r w:rsidRPr="00B8464B">
              <w:rPr>
                <w:i/>
                <w:color w:val="000000"/>
                <w:sz w:val="24"/>
                <w:szCs w:val="24"/>
                <w:lang w:val="ro-RO"/>
              </w:rPr>
              <w:t>Location</w:t>
            </w:r>
            <w:r w:rsidRPr="005F4634">
              <w:rPr>
                <w:color w:val="000000"/>
                <w:sz w:val="24"/>
                <w:szCs w:val="24"/>
                <w:lang w:val="ro-RO"/>
              </w:rPr>
              <w:t xml:space="preserve"> </w:t>
            </w:r>
            <w:r w:rsidRPr="005F4634">
              <w:rPr>
                <w:i/>
                <w:color w:val="000000"/>
                <w:sz w:val="24"/>
                <w:szCs w:val="24"/>
                <w:lang w:val="ro-RO"/>
              </w:rPr>
              <w:t xml:space="preserve">– </w:t>
            </w:r>
            <w:r>
              <w:rPr>
                <w:i/>
                <w:color w:val="000000"/>
                <w:sz w:val="24"/>
                <w:szCs w:val="24"/>
                <w:lang w:val="ro-RO"/>
              </w:rPr>
              <w:t>Four Point by Sheraton</w:t>
            </w:r>
            <w:r w:rsidRPr="00B8464B">
              <w:rPr>
                <w:color w:val="000000"/>
                <w:sz w:val="24"/>
                <w:szCs w:val="24"/>
              </w:rPr>
              <w:t xml:space="preserve">, </w:t>
            </w:r>
            <w:proofErr w:type="spellStart"/>
            <w:r>
              <w:rPr>
                <w:i/>
                <w:color w:val="000000"/>
                <w:sz w:val="24"/>
                <w:szCs w:val="24"/>
              </w:rPr>
              <w:t>Ravnikar</w:t>
            </w:r>
            <w:proofErr w:type="spellEnd"/>
            <w:r>
              <w:rPr>
                <w:i/>
                <w:color w:val="000000"/>
                <w:sz w:val="24"/>
                <w:szCs w:val="24"/>
              </w:rPr>
              <w:t xml:space="preserve"> Hall</w:t>
            </w:r>
          </w:p>
        </w:tc>
      </w:tr>
      <w:tr w:rsidR="0034470D" w:rsidRPr="000E7874" w14:paraId="20E0DC7B" w14:textId="77777777" w:rsidTr="003D2443">
        <w:tc>
          <w:tcPr>
            <w:tcW w:w="1728" w:type="dxa"/>
            <w:shd w:val="clear" w:color="auto" w:fill="FFFFFF"/>
          </w:tcPr>
          <w:p w14:paraId="31BDCCC3" w14:textId="77777777" w:rsidR="0034470D" w:rsidRPr="000E7874" w:rsidRDefault="0034470D" w:rsidP="003D2443">
            <w:pPr>
              <w:jc w:val="center"/>
              <w:rPr>
                <w:sz w:val="24"/>
                <w:szCs w:val="24"/>
                <w:lang w:val="ro-RO"/>
              </w:rPr>
            </w:pPr>
            <w:r>
              <w:rPr>
                <w:sz w:val="24"/>
                <w:szCs w:val="24"/>
                <w:lang w:val="ro-RO"/>
              </w:rPr>
              <w:t>13</w:t>
            </w:r>
            <w:r w:rsidRPr="000E7874">
              <w:rPr>
                <w:sz w:val="24"/>
                <w:szCs w:val="24"/>
                <w:lang w:val="ro-RO"/>
              </w:rPr>
              <w:t>:</w:t>
            </w:r>
            <w:r>
              <w:rPr>
                <w:sz w:val="24"/>
                <w:szCs w:val="24"/>
                <w:lang w:val="ro-RO"/>
              </w:rPr>
              <w:t>15</w:t>
            </w:r>
            <w:r w:rsidRPr="000E7874">
              <w:rPr>
                <w:sz w:val="24"/>
                <w:szCs w:val="24"/>
                <w:lang w:val="ro-RO"/>
              </w:rPr>
              <w:t xml:space="preserve"> – 1</w:t>
            </w:r>
            <w:r>
              <w:rPr>
                <w:sz w:val="24"/>
                <w:szCs w:val="24"/>
                <w:lang w:val="ro-RO"/>
              </w:rPr>
              <w:t>4</w:t>
            </w:r>
            <w:r w:rsidRPr="000E7874">
              <w:rPr>
                <w:sz w:val="24"/>
                <w:szCs w:val="24"/>
                <w:lang w:val="ro-RO"/>
              </w:rPr>
              <w:t>:</w:t>
            </w:r>
            <w:r>
              <w:rPr>
                <w:sz w:val="24"/>
                <w:szCs w:val="24"/>
                <w:lang w:val="ro-RO"/>
              </w:rPr>
              <w:t>4</w:t>
            </w:r>
            <w:r w:rsidRPr="000E7874">
              <w:rPr>
                <w:sz w:val="24"/>
                <w:szCs w:val="24"/>
                <w:lang w:val="ro-RO"/>
              </w:rPr>
              <w:t xml:space="preserve">5      </w:t>
            </w:r>
          </w:p>
        </w:tc>
        <w:tc>
          <w:tcPr>
            <w:tcW w:w="8100" w:type="dxa"/>
            <w:shd w:val="clear" w:color="auto" w:fill="FFFFFF"/>
          </w:tcPr>
          <w:p w14:paraId="59651BF2" w14:textId="77777777" w:rsidR="0034470D" w:rsidRPr="000119C2" w:rsidRDefault="0034470D" w:rsidP="003D2443">
            <w:pPr>
              <w:spacing w:line="340" w:lineRule="atLeast"/>
              <w:rPr>
                <w:rFonts w:ascii="Republika" w:hAnsi="Republika" w:cs="Arial"/>
                <w:b/>
                <w:color w:val="000000"/>
              </w:rPr>
            </w:pPr>
            <w:r w:rsidRPr="000119C2">
              <w:rPr>
                <w:rFonts w:ascii="Republika" w:hAnsi="Republika" w:cs="Arial"/>
                <w:b/>
                <w:color w:val="000000"/>
              </w:rPr>
              <w:t>Public sector salary system in Slovenia – part 2</w:t>
            </w:r>
          </w:p>
          <w:p w14:paraId="16EDFB38" w14:textId="77777777" w:rsidR="0034470D" w:rsidRPr="000119C2" w:rsidRDefault="0034470D" w:rsidP="003D2443">
            <w:pPr>
              <w:spacing w:line="300" w:lineRule="exact"/>
              <w:rPr>
                <w:rFonts w:ascii="Republika" w:hAnsi="Republika" w:cs="Arial"/>
                <w:b/>
                <w:color w:val="000000"/>
              </w:rPr>
            </w:pPr>
            <w:r w:rsidRPr="000119C2">
              <w:rPr>
                <w:rFonts w:ascii="Republika" w:hAnsi="Republika" w:cs="Arial"/>
                <w:b/>
                <w:color w:val="000000"/>
              </w:rPr>
              <w:t xml:space="preserve">Legislative framework of public sector salary system </w:t>
            </w:r>
          </w:p>
          <w:p w14:paraId="42CB40D3" w14:textId="77777777" w:rsidR="0034470D" w:rsidRPr="000119C2" w:rsidRDefault="0034470D" w:rsidP="0034470D">
            <w:pPr>
              <w:pStyle w:val="ListParagraph"/>
              <w:numPr>
                <w:ilvl w:val="0"/>
                <w:numId w:val="19"/>
              </w:numPr>
              <w:spacing w:after="0" w:line="300" w:lineRule="atLeast"/>
              <w:ind w:left="714" w:hanging="357"/>
              <w:rPr>
                <w:rFonts w:ascii="Republika" w:hAnsi="Republika" w:cs="Arial"/>
                <w:color w:val="000000"/>
              </w:rPr>
            </w:pPr>
            <w:r w:rsidRPr="000119C2">
              <w:rPr>
                <w:rFonts w:ascii="Republika" w:hAnsi="Republika" w:cs="Arial"/>
                <w:color w:val="000000"/>
              </w:rPr>
              <w:t>Pay policy and pay setting for public sector employees</w:t>
            </w:r>
          </w:p>
          <w:p w14:paraId="0A82C250" w14:textId="77777777" w:rsidR="0034470D" w:rsidRPr="000119C2" w:rsidRDefault="0034470D" w:rsidP="0034470D">
            <w:pPr>
              <w:pStyle w:val="ListParagraph"/>
              <w:numPr>
                <w:ilvl w:val="0"/>
                <w:numId w:val="19"/>
              </w:numPr>
              <w:spacing w:after="0" w:line="300" w:lineRule="exact"/>
              <w:ind w:left="714" w:hanging="357"/>
              <w:rPr>
                <w:rFonts w:ascii="Republika" w:hAnsi="Republika" w:cs="Arial"/>
                <w:i/>
                <w:color w:val="000000"/>
              </w:rPr>
            </w:pPr>
            <w:r w:rsidRPr="000119C2">
              <w:rPr>
                <w:rFonts w:ascii="Republika" w:hAnsi="Republika" w:cs="Arial"/>
                <w:color w:val="000000"/>
              </w:rPr>
              <w:t>Pay structure and pay scale</w:t>
            </w:r>
          </w:p>
          <w:p w14:paraId="55651A81" w14:textId="77777777" w:rsidR="0034470D" w:rsidRPr="000119C2" w:rsidRDefault="0034470D" w:rsidP="0034470D">
            <w:pPr>
              <w:pStyle w:val="ListParagraph"/>
              <w:numPr>
                <w:ilvl w:val="0"/>
                <w:numId w:val="18"/>
              </w:numPr>
              <w:spacing w:after="0" w:line="300" w:lineRule="atLeast"/>
              <w:ind w:left="714" w:hanging="357"/>
              <w:rPr>
                <w:rFonts w:ascii="Republika" w:hAnsi="Republika" w:cs="Arial"/>
                <w:color w:val="000000"/>
              </w:rPr>
            </w:pPr>
            <w:r w:rsidRPr="000119C2">
              <w:rPr>
                <w:rFonts w:ascii="Republika" w:hAnsi="Republika" w:cs="Arial"/>
                <w:color w:val="000000"/>
              </w:rPr>
              <w:t>Public Sector Salary System Act</w:t>
            </w:r>
          </w:p>
          <w:p w14:paraId="22B69D7C" w14:textId="77777777" w:rsidR="0034470D" w:rsidRPr="000119C2" w:rsidRDefault="0034470D" w:rsidP="0034470D">
            <w:pPr>
              <w:pStyle w:val="ListParagraph"/>
              <w:numPr>
                <w:ilvl w:val="0"/>
                <w:numId w:val="18"/>
              </w:numPr>
              <w:spacing w:after="0" w:line="300" w:lineRule="atLeast"/>
              <w:ind w:left="714" w:hanging="357"/>
              <w:rPr>
                <w:rFonts w:ascii="Republika" w:hAnsi="Republika" w:cs="Arial"/>
                <w:color w:val="000000"/>
              </w:rPr>
            </w:pPr>
            <w:r w:rsidRPr="000119C2">
              <w:rPr>
                <w:rFonts w:ascii="Republika" w:hAnsi="Republika" w:cs="Arial"/>
                <w:color w:val="000000"/>
              </w:rPr>
              <w:t>Collective Agreement for Public Sector</w:t>
            </w:r>
          </w:p>
          <w:p w14:paraId="52C4509F" w14:textId="77777777" w:rsidR="0034470D" w:rsidRPr="000119C2" w:rsidRDefault="0034470D" w:rsidP="0034470D">
            <w:pPr>
              <w:pStyle w:val="ListParagraph"/>
              <w:numPr>
                <w:ilvl w:val="0"/>
                <w:numId w:val="18"/>
              </w:numPr>
              <w:spacing w:after="0" w:line="300" w:lineRule="atLeast"/>
              <w:ind w:left="714" w:hanging="357"/>
              <w:rPr>
                <w:rFonts w:ascii="Republika" w:hAnsi="Republika" w:cs="Arial"/>
                <w:color w:val="000000"/>
              </w:rPr>
            </w:pPr>
            <w:r w:rsidRPr="00641C66">
              <w:rPr>
                <w:rFonts w:ascii="Republika" w:hAnsi="Republika" w:cs="Arial"/>
              </w:rPr>
              <w:t xml:space="preserve">Other regulations </w:t>
            </w:r>
          </w:p>
          <w:p w14:paraId="5055D4E7" w14:textId="77777777" w:rsidR="0034470D" w:rsidRPr="000119C2" w:rsidRDefault="0034470D" w:rsidP="003D2443">
            <w:pPr>
              <w:spacing w:line="300" w:lineRule="exact"/>
              <w:rPr>
                <w:rFonts w:ascii="Republika" w:hAnsi="Republika" w:cs="Arial"/>
                <w:i/>
                <w:color w:val="000000"/>
              </w:rPr>
            </w:pPr>
            <w:r w:rsidRPr="000119C2">
              <w:rPr>
                <w:rFonts w:ascii="Republika" w:hAnsi="Republika" w:cs="Arial"/>
                <w:i/>
                <w:color w:val="000000"/>
              </w:rPr>
              <w:t>Speakers:</w:t>
            </w:r>
          </w:p>
          <w:p w14:paraId="07D58667"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Mr</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Branko</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Vidič</w:t>
            </w:r>
            <w:proofErr w:type="spellEnd"/>
            <w:r w:rsidRPr="000119C2">
              <w:rPr>
                <w:rFonts w:ascii="Republika" w:hAnsi="Republika" w:cs="Arial"/>
                <w:i/>
                <w:color w:val="000000"/>
              </w:rPr>
              <w:t>, MSc, Head of Public Sector Salary System Division, Ministry of Public Administration</w:t>
            </w:r>
          </w:p>
          <w:p w14:paraId="2591C0C9"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Ms</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Mojca</w:t>
            </w:r>
            <w:proofErr w:type="spellEnd"/>
            <w:r w:rsidRPr="000119C2">
              <w:rPr>
                <w:rFonts w:ascii="Republika" w:hAnsi="Republika" w:cs="Arial"/>
                <w:i/>
                <w:color w:val="000000"/>
              </w:rPr>
              <w:t xml:space="preserve"> Reinhardt, Undersecretary, Public Sector Salary System Division, Ministry of Public Administration</w:t>
            </w:r>
          </w:p>
          <w:p w14:paraId="639DAEAB"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Ms</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Silvija</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Drašler</w:t>
            </w:r>
            <w:proofErr w:type="spellEnd"/>
            <w:r w:rsidRPr="000119C2">
              <w:rPr>
                <w:rFonts w:ascii="Republika" w:hAnsi="Republika" w:cs="Arial"/>
                <w:i/>
                <w:color w:val="000000"/>
              </w:rPr>
              <w:t>, Undersecretary, Public Sector Salary System Division, Ministry of Public Administration</w:t>
            </w:r>
          </w:p>
          <w:p w14:paraId="3342B32F" w14:textId="77777777" w:rsidR="0034470D" w:rsidRPr="000119C2" w:rsidRDefault="0034470D" w:rsidP="003D2443">
            <w:pPr>
              <w:spacing w:after="0"/>
              <w:rPr>
                <w:b/>
                <w:sz w:val="24"/>
                <w:szCs w:val="24"/>
              </w:rPr>
            </w:pPr>
          </w:p>
        </w:tc>
      </w:tr>
      <w:tr w:rsidR="0034470D" w:rsidRPr="000E7874" w14:paraId="75561D79" w14:textId="77777777" w:rsidTr="003D2443">
        <w:tc>
          <w:tcPr>
            <w:tcW w:w="1728" w:type="dxa"/>
            <w:shd w:val="clear" w:color="auto" w:fill="FFFFFF"/>
          </w:tcPr>
          <w:p w14:paraId="6D771C51" w14:textId="77777777" w:rsidR="0034470D" w:rsidRPr="000E7874" w:rsidRDefault="0034470D" w:rsidP="003D2443">
            <w:pPr>
              <w:jc w:val="center"/>
              <w:rPr>
                <w:sz w:val="24"/>
                <w:szCs w:val="24"/>
                <w:lang w:val="ro-RO"/>
              </w:rPr>
            </w:pPr>
            <w:r>
              <w:rPr>
                <w:sz w:val="24"/>
                <w:szCs w:val="24"/>
                <w:lang w:val="ro-RO"/>
              </w:rPr>
              <w:t>14:45 – 15:0</w:t>
            </w:r>
            <w:r w:rsidRPr="000E7874">
              <w:rPr>
                <w:sz w:val="24"/>
                <w:szCs w:val="24"/>
                <w:lang w:val="ro-RO"/>
              </w:rPr>
              <w:t>0</w:t>
            </w:r>
          </w:p>
        </w:tc>
        <w:tc>
          <w:tcPr>
            <w:tcW w:w="8100" w:type="dxa"/>
            <w:shd w:val="clear" w:color="auto" w:fill="FFFFFF"/>
          </w:tcPr>
          <w:p w14:paraId="0D865421" w14:textId="77777777" w:rsidR="0034470D" w:rsidRPr="000119C2" w:rsidRDefault="0034470D" w:rsidP="003D2443">
            <w:pPr>
              <w:jc w:val="both"/>
              <w:rPr>
                <w:b/>
                <w:bCs/>
                <w:i/>
                <w:sz w:val="23"/>
                <w:szCs w:val="23"/>
              </w:rPr>
            </w:pPr>
            <w:r w:rsidRPr="000119C2">
              <w:rPr>
                <w:i/>
                <w:sz w:val="24"/>
                <w:szCs w:val="24"/>
                <w:lang w:val="ro-RO"/>
              </w:rPr>
              <w:t>Coffee break</w:t>
            </w:r>
          </w:p>
        </w:tc>
      </w:tr>
      <w:tr w:rsidR="0034470D" w:rsidRPr="000E7874" w14:paraId="7D794C66" w14:textId="77777777" w:rsidTr="003D2443">
        <w:tc>
          <w:tcPr>
            <w:tcW w:w="1728" w:type="dxa"/>
            <w:shd w:val="clear" w:color="auto" w:fill="FFFFFF"/>
          </w:tcPr>
          <w:p w14:paraId="03B5A099" w14:textId="77777777" w:rsidR="0034470D" w:rsidRPr="000E7874" w:rsidRDefault="0034470D" w:rsidP="003D2443">
            <w:pPr>
              <w:jc w:val="center"/>
              <w:rPr>
                <w:sz w:val="24"/>
                <w:szCs w:val="24"/>
                <w:lang w:val="ro-RO"/>
              </w:rPr>
            </w:pPr>
            <w:r w:rsidRPr="000E7874">
              <w:rPr>
                <w:sz w:val="24"/>
                <w:szCs w:val="24"/>
                <w:lang w:val="ro-RO"/>
              </w:rPr>
              <w:t>1</w:t>
            </w:r>
            <w:r>
              <w:rPr>
                <w:sz w:val="24"/>
                <w:szCs w:val="24"/>
                <w:lang w:val="ro-RO"/>
              </w:rPr>
              <w:t>5:0</w:t>
            </w:r>
            <w:r w:rsidRPr="000E7874">
              <w:rPr>
                <w:sz w:val="24"/>
                <w:szCs w:val="24"/>
                <w:lang w:val="ro-RO"/>
              </w:rPr>
              <w:t>0 – 16:</w:t>
            </w:r>
            <w:r>
              <w:rPr>
                <w:sz w:val="24"/>
                <w:szCs w:val="24"/>
                <w:lang w:val="ro-RO"/>
              </w:rPr>
              <w:t>00</w:t>
            </w:r>
            <w:r w:rsidRPr="000E7874">
              <w:rPr>
                <w:sz w:val="24"/>
                <w:szCs w:val="24"/>
                <w:lang w:val="ro-RO"/>
              </w:rPr>
              <w:t xml:space="preserve">  </w:t>
            </w:r>
            <w:r w:rsidRPr="000E7874">
              <w:rPr>
                <w:sz w:val="24"/>
                <w:szCs w:val="24"/>
              </w:rPr>
              <w:t xml:space="preserve">  </w:t>
            </w:r>
            <w:r w:rsidRPr="000E7874">
              <w:rPr>
                <w:sz w:val="24"/>
                <w:szCs w:val="24"/>
                <w:lang w:val="ro-RO"/>
              </w:rPr>
              <w:t xml:space="preserve">    </w:t>
            </w:r>
          </w:p>
        </w:tc>
        <w:tc>
          <w:tcPr>
            <w:tcW w:w="8100" w:type="dxa"/>
            <w:shd w:val="clear" w:color="auto" w:fill="FFFFFF"/>
          </w:tcPr>
          <w:p w14:paraId="69DEC7F3" w14:textId="77777777" w:rsidR="0034470D" w:rsidRPr="000119C2" w:rsidRDefault="0034470D" w:rsidP="003D2443">
            <w:pPr>
              <w:spacing w:line="300" w:lineRule="exact"/>
              <w:rPr>
                <w:rFonts w:ascii="Republika" w:hAnsi="Republika" w:cs="Arial"/>
                <w:b/>
                <w:color w:val="000000"/>
              </w:rPr>
            </w:pPr>
            <w:r w:rsidRPr="000119C2">
              <w:rPr>
                <w:rFonts w:ascii="Republika" w:hAnsi="Republika" w:cs="Arial"/>
                <w:b/>
                <w:color w:val="000000"/>
              </w:rPr>
              <w:t>Public sector salary system</w:t>
            </w:r>
          </w:p>
          <w:p w14:paraId="22A9A23A" w14:textId="77777777" w:rsidR="0034470D" w:rsidRPr="000119C2" w:rsidRDefault="0034470D" w:rsidP="0034470D">
            <w:pPr>
              <w:pStyle w:val="ListParagraph"/>
              <w:numPr>
                <w:ilvl w:val="0"/>
                <w:numId w:val="19"/>
              </w:numPr>
              <w:spacing w:after="0" w:line="300" w:lineRule="atLeast"/>
              <w:ind w:left="714" w:hanging="357"/>
              <w:rPr>
                <w:rFonts w:ascii="Republika" w:hAnsi="Republika" w:cs="Arial"/>
                <w:color w:val="000000"/>
              </w:rPr>
            </w:pPr>
            <w:r w:rsidRPr="000119C2">
              <w:rPr>
                <w:rFonts w:ascii="Republika" w:hAnsi="Republika" w:cs="Arial"/>
                <w:color w:val="000000"/>
              </w:rPr>
              <w:t>Salaries of functionaries</w:t>
            </w:r>
          </w:p>
          <w:p w14:paraId="60C14297" w14:textId="77777777" w:rsidR="0034470D" w:rsidRPr="000119C2" w:rsidRDefault="0034470D" w:rsidP="0034470D">
            <w:pPr>
              <w:pStyle w:val="ListParagraph"/>
              <w:numPr>
                <w:ilvl w:val="0"/>
                <w:numId w:val="19"/>
              </w:numPr>
              <w:spacing w:after="0" w:line="300" w:lineRule="atLeast"/>
              <w:ind w:left="714" w:hanging="357"/>
              <w:rPr>
                <w:rFonts w:ascii="Republika" w:hAnsi="Republika" w:cs="Arial"/>
                <w:color w:val="000000"/>
              </w:rPr>
            </w:pPr>
            <w:r w:rsidRPr="000119C2">
              <w:rPr>
                <w:rFonts w:ascii="Republika" w:hAnsi="Republika" w:cs="Arial"/>
                <w:color w:val="000000"/>
              </w:rPr>
              <w:t>Salaries at local level</w:t>
            </w:r>
          </w:p>
          <w:p w14:paraId="71248B8C" w14:textId="77777777" w:rsidR="0034470D" w:rsidRPr="00FD4A5E" w:rsidRDefault="0034470D" w:rsidP="003D2443">
            <w:pPr>
              <w:autoSpaceDE w:val="0"/>
              <w:autoSpaceDN w:val="0"/>
              <w:adjustRightInd w:val="0"/>
              <w:spacing w:line="340" w:lineRule="atLeast"/>
              <w:rPr>
                <w:rFonts w:ascii="Republika" w:hAnsi="Republika"/>
                <w:b/>
                <w:lang w:val="en"/>
              </w:rPr>
            </w:pPr>
            <w:r w:rsidRPr="00FD4A5E">
              <w:rPr>
                <w:rFonts w:ascii="Republika" w:hAnsi="Republika"/>
                <w:b/>
                <w:lang w:val="en"/>
              </w:rPr>
              <w:t>ISPAP - Information system for the transmission and analysis of data on public sector wages</w:t>
            </w:r>
          </w:p>
          <w:p w14:paraId="220A5AE5" w14:textId="77777777" w:rsidR="0034470D" w:rsidRPr="000119C2" w:rsidRDefault="0034470D" w:rsidP="003D2443">
            <w:pPr>
              <w:spacing w:line="300" w:lineRule="exact"/>
              <w:rPr>
                <w:rFonts w:ascii="Republika" w:hAnsi="Republika" w:cs="Arial"/>
                <w:i/>
                <w:color w:val="000000"/>
              </w:rPr>
            </w:pPr>
            <w:r w:rsidRPr="000119C2">
              <w:rPr>
                <w:rFonts w:ascii="Republika" w:hAnsi="Republika" w:cs="Arial"/>
                <w:i/>
                <w:color w:val="000000"/>
              </w:rPr>
              <w:t>Speakers:</w:t>
            </w:r>
          </w:p>
          <w:p w14:paraId="024DBF5D"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Mr</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Branko</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Vidič</w:t>
            </w:r>
            <w:proofErr w:type="spellEnd"/>
            <w:r w:rsidRPr="000119C2">
              <w:rPr>
                <w:rFonts w:ascii="Republika" w:hAnsi="Republika" w:cs="Arial"/>
                <w:i/>
                <w:color w:val="000000"/>
              </w:rPr>
              <w:t>, MSc, Head of Public Sector Salary System Division, Ministry of Public Administration</w:t>
            </w:r>
          </w:p>
          <w:p w14:paraId="7BB300CA"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Ms</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Mojca</w:t>
            </w:r>
            <w:proofErr w:type="spellEnd"/>
            <w:r w:rsidRPr="000119C2">
              <w:rPr>
                <w:rFonts w:ascii="Republika" w:hAnsi="Republika" w:cs="Arial"/>
                <w:i/>
                <w:color w:val="000000"/>
              </w:rPr>
              <w:t xml:space="preserve"> Reinhardt, Undersecretary, Public Sector Salary System Division, Ministry of Public Administration</w:t>
            </w:r>
          </w:p>
          <w:p w14:paraId="1D323375"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Ms</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Silvija</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Drašler</w:t>
            </w:r>
            <w:proofErr w:type="spellEnd"/>
            <w:r w:rsidRPr="000119C2">
              <w:rPr>
                <w:rFonts w:ascii="Republika" w:hAnsi="Republika" w:cs="Arial"/>
                <w:i/>
                <w:color w:val="000000"/>
              </w:rPr>
              <w:t>, Undersecretary, Public Sector Salary System Division, Ministry of Public Administration</w:t>
            </w:r>
          </w:p>
          <w:p w14:paraId="29ECD377" w14:textId="77777777" w:rsidR="0034470D" w:rsidRPr="000E7874" w:rsidRDefault="0034470D" w:rsidP="003D2443">
            <w:pPr>
              <w:spacing w:after="0"/>
              <w:rPr>
                <w:b/>
                <w:i/>
                <w:color w:val="548DD4"/>
                <w:sz w:val="24"/>
                <w:szCs w:val="24"/>
              </w:rPr>
            </w:pPr>
          </w:p>
        </w:tc>
      </w:tr>
      <w:tr w:rsidR="0034470D" w:rsidRPr="000E7874" w14:paraId="6E970F2F" w14:textId="77777777" w:rsidTr="003D2443">
        <w:tc>
          <w:tcPr>
            <w:tcW w:w="9828" w:type="dxa"/>
            <w:gridSpan w:val="2"/>
            <w:shd w:val="clear" w:color="auto" w:fill="FFFFFF"/>
          </w:tcPr>
          <w:p w14:paraId="3174F2E5" w14:textId="77777777" w:rsidR="0034470D" w:rsidRPr="000E7874" w:rsidRDefault="0034470D" w:rsidP="003D2443">
            <w:pPr>
              <w:spacing w:after="0"/>
              <w:rPr>
                <w:color w:val="000000"/>
                <w:lang w:eastAsia="sl-SI"/>
              </w:rPr>
            </w:pPr>
            <w:r w:rsidRPr="00B8464B">
              <w:rPr>
                <w:i/>
                <w:color w:val="000000"/>
                <w:sz w:val="24"/>
                <w:szCs w:val="24"/>
                <w:lang w:val="ro-RO"/>
              </w:rPr>
              <w:lastRenderedPageBreak/>
              <w:t>Location</w:t>
            </w:r>
            <w:r w:rsidRPr="005F4634">
              <w:rPr>
                <w:color w:val="000000"/>
                <w:sz w:val="24"/>
                <w:szCs w:val="24"/>
                <w:lang w:val="ro-RO"/>
              </w:rPr>
              <w:t xml:space="preserve"> </w:t>
            </w:r>
            <w:r w:rsidRPr="005F4634">
              <w:rPr>
                <w:i/>
                <w:color w:val="000000"/>
                <w:sz w:val="24"/>
                <w:szCs w:val="24"/>
                <w:lang w:val="ro-RO"/>
              </w:rPr>
              <w:t xml:space="preserve">– </w:t>
            </w:r>
            <w:r>
              <w:rPr>
                <w:i/>
                <w:color w:val="000000"/>
                <w:sz w:val="24"/>
                <w:szCs w:val="24"/>
                <w:lang w:val="ro-RO"/>
              </w:rPr>
              <w:t>Four Point by Sheraton</w:t>
            </w:r>
            <w:r w:rsidRPr="00B8464B">
              <w:rPr>
                <w:color w:val="000000"/>
                <w:sz w:val="24"/>
                <w:szCs w:val="24"/>
              </w:rPr>
              <w:t xml:space="preserve">, </w:t>
            </w:r>
            <w:r>
              <w:rPr>
                <w:i/>
                <w:color w:val="000000"/>
                <w:sz w:val="24"/>
                <w:szCs w:val="24"/>
              </w:rPr>
              <w:t xml:space="preserve">Restaurant </w:t>
            </w:r>
            <w:proofErr w:type="spellStart"/>
            <w:r>
              <w:rPr>
                <w:i/>
                <w:color w:val="000000"/>
                <w:sz w:val="24"/>
                <w:szCs w:val="24"/>
              </w:rPr>
              <w:t>Terazzo</w:t>
            </w:r>
            <w:proofErr w:type="spellEnd"/>
          </w:p>
        </w:tc>
      </w:tr>
      <w:tr w:rsidR="0034470D" w:rsidRPr="000E7874" w14:paraId="3BE674F1" w14:textId="77777777" w:rsidTr="003D2443">
        <w:trPr>
          <w:trHeight w:val="269"/>
        </w:trPr>
        <w:tc>
          <w:tcPr>
            <w:tcW w:w="1728" w:type="dxa"/>
            <w:shd w:val="clear" w:color="auto" w:fill="FFFFFF"/>
          </w:tcPr>
          <w:p w14:paraId="342E6FAB" w14:textId="77777777" w:rsidR="0034470D" w:rsidRPr="000E7874" w:rsidRDefault="0034470D" w:rsidP="003D2443">
            <w:pPr>
              <w:jc w:val="center"/>
              <w:rPr>
                <w:sz w:val="24"/>
                <w:szCs w:val="24"/>
                <w:lang w:val="ro-RO"/>
              </w:rPr>
            </w:pPr>
            <w:r w:rsidRPr="000E7874">
              <w:rPr>
                <w:sz w:val="24"/>
                <w:szCs w:val="24"/>
                <w:lang w:val="ro-RO"/>
              </w:rPr>
              <w:t>19:</w:t>
            </w:r>
            <w:r w:rsidRPr="000E7874">
              <w:rPr>
                <w:sz w:val="24"/>
                <w:szCs w:val="24"/>
              </w:rPr>
              <w:t>00</w:t>
            </w:r>
            <w:r w:rsidRPr="000E7874">
              <w:rPr>
                <w:sz w:val="24"/>
                <w:szCs w:val="24"/>
                <w:lang w:val="ro-RO"/>
              </w:rPr>
              <w:t xml:space="preserve"> – 21:0</w:t>
            </w:r>
            <w:r w:rsidRPr="000E7874">
              <w:rPr>
                <w:sz w:val="24"/>
                <w:szCs w:val="24"/>
              </w:rPr>
              <w:t>0</w:t>
            </w:r>
            <w:r w:rsidRPr="000E7874">
              <w:rPr>
                <w:sz w:val="24"/>
                <w:szCs w:val="24"/>
                <w:lang w:val="ro-RO"/>
              </w:rPr>
              <w:t xml:space="preserve">  </w:t>
            </w:r>
            <w:r w:rsidRPr="000E7874">
              <w:rPr>
                <w:sz w:val="24"/>
                <w:szCs w:val="24"/>
              </w:rPr>
              <w:t xml:space="preserve">      </w:t>
            </w:r>
          </w:p>
        </w:tc>
        <w:tc>
          <w:tcPr>
            <w:tcW w:w="8100" w:type="dxa"/>
            <w:shd w:val="clear" w:color="auto" w:fill="FFFFFF"/>
          </w:tcPr>
          <w:p w14:paraId="747EB4AE" w14:textId="77777777" w:rsidR="0034470D" w:rsidRPr="000E7874" w:rsidRDefault="0034470D" w:rsidP="003D2443">
            <w:pPr>
              <w:tabs>
                <w:tab w:val="center" w:pos="3942"/>
              </w:tabs>
              <w:spacing w:after="0"/>
              <w:rPr>
                <w:lang w:val="ro-RO" w:eastAsia="sl-SI"/>
              </w:rPr>
            </w:pPr>
            <w:r w:rsidRPr="000E7874">
              <w:rPr>
                <w:i/>
                <w:sz w:val="24"/>
                <w:szCs w:val="24"/>
                <w:lang w:val="ro-RO"/>
              </w:rPr>
              <w:t xml:space="preserve">Dinner </w:t>
            </w:r>
          </w:p>
        </w:tc>
      </w:tr>
    </w:tbl>
    <w:p w14:paraId="1321139A" w14:textId="77777777" w:rsidR="0034470D" w:rsidRPr="000E7874" w:rsidRDefault="0034470D" w:rsidP="0034470D">
      <w:pPr>
        <w:spacing w:after="0" w:line="240" w:lineRule="auto"/>
        <w:jc w:val="both"/>
        <w:rPr>
          <w:b/>
          <w:sz w:val="24"/>
          <w:szCs w:val="24"/>
          <w:u w:val="single"/>
          <w:lang w:val="ro-RO"/>
        </w:rPr>
      </w:pPr>
    </w:p>
    <w:p w14:paraId="76F9AA72" w14:textId="77777777" w:rsidR="0034470D" w:rsidRDefault="0034470D" w:rsidP="0034470D">
      <w:pPr>
        <w:spacing w:after="0" w:line="240" w:lineRule="auto"/>
        <w:jc w:val="both"/>
        <w:rPr>
          <w:b/>
          <w:sz w:val="24"/>
          <w:szCs w:val="24"/>
          <w:u w:val="single"/>
          <w:lang w:val="ro-RO"/>
        </w:rPr>
      </w:pPr>
    </w:p>
    <w:p w14:paraId="630CDDC2" w14:textId="77777777" w:rsidR="0034470D" w:rsidRPr="000E7874" w:rsidRDefault="0034470D" w:rsidP="0034470D">
      <w:pPr>
        <w:spacing w:after="0" w:line="240" w:lineRule="auto"/>
        <w:jc w:val="both"/>
        <w:rPr>
          <w:b/>
          <w:sz w:val="24"/>
          <w:szCs w:val="24"/>
          <w:u w:val="single"/>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28"/>
        <w:gridCol w:w="8100"/>
        <w:tblGridChange w:id="1">
          <w:tblGrid>
            <w:gridCol w:w="1728"/>
            <w:gridCol w:w="8100"/>
          </w:tblGrid>
        </w:tblGridChange>
      </w:tblGrid>
      <w:tr w:rsidR="0034470D" w:rsidRPr="000E7874" w14:paraId="5D8C48D5" w14:textId="77777777" w:rsidTr="003D2443">
        <w:trPr>
          <w:trHeight w:val="440"/>
        </w:trPr>
        <w:tc>
          <w:tcPr>
            <w:tcW w:w="9828" w:type="dxa"/>
            <w:gridSpan w:val="2"/>
            <w:shd w:val="clear" w:color="auto" w:fill="FFFFFF"/>
          </w:tcPr>
          <w:p w14:paraId="7FA44F89" w14:textId="77777777" w:rsidR="0034470D" w:rsidRPr="000E7874" w:rsidRDefault="0034470D" w:rsidP="003D2443">
            <w:pPr>
              <w:spacing w:after="0"/>
              <w:rPr>
                <w:b/>
                <w:color w:val="000000"/>
                <w:sz w:val="32"/>
                <w:szCs w:val="32"/>
                <w:u w:val="single"/>
              </w:rPr>
            </w:pPr>
            <w:r>
              <w:rPr>
                <w:b/>
                <w:color w:val="000000"/>
                <w:sz w:val="32"/>
                <w:szCs w:val="32"/>
                <w:u w:val="single"/>
              </w:rPr>
              <w:t>April 15</w:t>
            </w:r>
            <w:r w:rsidRPr="000E7874">
              <w:rPr>
                <w:b/>
                <w:color w:val="000000"/>
                <w:sz w:val="32"/>
                <w:szCs w:val="32"/>
                <w:u w:val="single"/>
              </w:rPr>
              <w:t>, 2</w:t>
            </w:r>
            <w:r w:rsidRPr="000E7874">
              <w:rPr>
                <w:b/>
                <w:color w:val="000000"/>
                <w:sz w:val="32"/>
                <w:szCs w:val="32"/>
                <w:u w:val="single"/>
                <w:vertAlign w:val="superscript"/>
              </w:rPr>
              <w:t>nd</w:t>
            </w:r>
            <w:r w:rsidRPr="000E7874">
              <w:rPr>
                <w:b/>
                <w:color w:val="000000"/>
                <w:sz w:val="32"/>
                <w:szCs w:val="32"/>
                <w:u w:val="single"/>
              </w:rPr>
              <w:t xml:space="preserve"> day</w:t>
            </w:r>
          </w:p>
        </w:tc>
      </w:tr>
      <w:tr w:rsidR="0034470D" w:rsidRPr="000E7874" w14:paraId="5E223526" w14:textId="77777777" w:rsidTr="003D2443">
        <w:tc>
          <w:tcPr>
            <w:tcW w:w="9828" w:type="dxa"/>
            <w:gridSpan w:val="2"/>
            <w:shd w:val="clear" w:color="auto" w:fill="FFFFFF"/>
          </w:tcPr>
          <w:p w14:paraId="69D2FC34" w14:textId="77777777" w:rsidR="0034470D" w:rsidRPr="000E7874" w:rsidRDefault="0034470D" w:rsidP="003D2443">
            <w:pPr>
              <w:spacing w:after="0"/>
              <w:rPr>
                <w:color w:val="000000"/>
                <w:lang w:val="ro-RO" w:eastAsia="sl-SI"/>
              </w:rPr>
            </w:pPr>
            <w:r w:rsidRPr="00B8464B">
              <w:rPr>
                <w:i/>
                <w:color w:val="000000"/>
                <w:sz w:val="24"/>
                <w:szCs w:val="24"/>
                <w:lang w:val="ro-RO"/>
              </w:rPr>
              <w:t>Location</w:t>
            </w:r>
            <w:r w:rsidRPr="005F4634">
              <w:rPr>
                <w:color w:val="000000"/>
                <w:sz w:val="24"/>
                <w:szCs w:val="24"/>
                <w:lang w:val="ro-RO"/>
              </w:rPr>
              <w:t xml:space="preserve"> </w:t>
            </w:r>
            <w:r w:rsidRPr="005F4634">
              <w:rPr>
                <w:i/>
                <w:color w:val="000000"/>
                <w:sz w:val="24"/>
                <w:szCs w:val="24"/>
                <w:lang w:val="ro-RO"/>
              </w:rPr>
              <w:t xml:space="preserve">– </w:t>
            </w:r>
            <w:r>
              <w:rPr>
                <w:i/>
                <w:color w:val="000000"/>
                <w:sz w:val="24"/>
                <w:szCs w:val="24"/>
                <w:lang w:val="ro-RO"/>
              </w:rPr>
              <w:t>Four Point by Sheraton</w:t>
            </w:r>
            <w:r w:rsidRPr="00B8464B">
              <w:rPr>
                <w:color w:val="000000"/>
                <w:sz w:val="24"/>
                <w:szCs w:val="24"/>
              </w:rPr>
              <w:t xml:space="preserve">, </w:t>
            </w:r>
            <w:proofErr w:type="spellStart"/>
            <w:r>
              <w:rPr>
                <w:i/>
                <w:color w:val="000000"/>
                <w:sz w:val="24"/>
                <w:szCs w:val="24"/>
              </w:rPr>
              <w:t>Ravnikar</w:t>
            </w:r>
            <w:proofErr w:type="spellEnd"/>
            <w:r>
              <w:rPr>
                <w:i/>
                <w:color w:val="000000"/>
                <w:sz w:val="24"/>
                <w:szCs w:val="24"/>
              </w:rPr>
              <w:t xml:space="preserve"> Hall</w:t>
            </w:r>
          </w:p>
        </w:tc>
      </w:tr>
      <w:tr w:rsidR="0034470D" w:rsidRPr="000E7874" w14:paraId="00D549FD" w14:textId="77777777" w:rsidTr="003D2443">
        <w:tc>
          <w:tcPr>
            <w:tcW w:w="1728" w:type="dxa"/>
            <w:shd w:val="clear" w:color="auto" w:fill="FFFFFF"/>
          </w:tcPr>
          <w:p w14:paraId="615DDFF9" w14:textId="77777777" w:rsidR="0034470D" w:rsidRPr="000E7874" w:rsidRDefault="0034470D" w:rsidP="003D2443">
            <w:pPr>
              <w:jc w:val="center"/>
              <w:rPr>
                <w:sz w:val="24"/>
                <w:szCs w:val="24"/>
                <w:lang w:val="ro-RO"/>
              </w:rPr>
            </w:pPr>
            <w:r w:rsidRPr="000E7874">
              <w:rPr>
                <w:sz w:val="24"/>
                <w:szCs w:val="24"/>
              </w:rPr>
              <w:t>09</w:t>
            </w:r>
            <w:r>
              <w:rPr>
                <w:sz w:val="24"/>
                <w:szCs w:val="24"/>
                <w:lang w:val="ro-RO"/>
              </w:rPr>
              <w:t>:0</w:t>
            </w:r>
            <w:r w:rsidRPr="000E7874">
              <w:rPr>
                <w:sz w:val="24"/>
                <w:szCs w:val="24"/>
                <w:lang w:val="ro-RO"/>
              </w:rPr>
              <w:t xml:space="preserve">0 – 10:30   </w:t>
            </w:r>
            <w:r w:rsidRPr="000E7874">
              <w:rPr>
                <w:sz w:val="24"/>
                <w:szCs w:val="24"/>
              </w:rPr>
              <w:t xml:space="preserve">  </w:t>
            </w:r>
          </w:p>
        </w:tc>
        <w:tc>
          <w:tcPr>
            <w:tcW w:w="8100" w:type="dxa"/>
            <w:shd w:val="clear" w:color="auto" w:fill="FFFFFF"/>
          </w:tcPr>
          <w:p w14:paraId="6966463F" w14:textId="77777777" w:rsidR="0034470D" w:rsidRDefault="0034470D" w:rsidP="003D2443">
            <w:pPr>
              <w:autoSpaceDE w:val="0"/>
              <w:autoSpaceDN w:val="0"/>
              <w:adjustRightInd w:val="0"/>
              <w:spacing w:after="0"/>
              <w:rPr>
                <w:rFonts w:ascii="Republika" w:hAnsi="Republika" w:cs="Helv"/>
                <w:b/>
                <w:bCs/>
                <w:color w:val="000000"/>
                <w:lang w:val="sl-SI" w:eastAsia="sl-SI"/>
              </w:rPr>
            </w:pPr>
            <w:r w:rsidRPr="00FD4A5E">
              <w:rPr>
                <w:rFonts w:ascii="Republika" w:hAnsi="Republika" w:cs="Helv"/>
                <w:b/>
                <w:bCs/>
                <w:color w:val="000000"/>
                <w:lang w:val="sl-SI" w:eastAsia="sl-SI"/>
              </w:rPr>
              <w:t>Performance-related pay</w:t>
            </w:r>
          </w:p>
          <w:p w14:paraId="13A1C338" w14:textId="77777777" w:rsidR="0034470D" w:rsidRDefault="0034470D" w:rsidP="0034470D">
            <w:pPr>
              <w:pStyle w:val="ListParagraph"/>
              <w:numPr>
                <w:ilvl w:val="0"/>
                <w:numId w:val="19"/>
              </w:numPr>
              <w:autoSpaceDE w:val="0"/>
              <w:autoSpaceDN w:val="0"/>
              <w:adjustRightInd w:val="0"/>
              <w:spacing w:after="0" w:line="340" w:lineRule="atLeast"/>
              <w:rPr>
                <w:rFonts w:ascii="Republika" w:hAnsi="Republika" w:cs="Helv"/>
                <w:bCs/>
                <w:color w:val="000000"/>
                <w:lang w:val="sl-SI" w:eastAsia="sl-SI"/>
              </w:rPr>
            </w:pPr>
            <w:r w:rsidRPr="00054910">
              <w:rPr>
                <w:rFonts w:ascii="Republika" w:hAnsi="Republika" w:cs="Helv"/>
                <w:bCs/>
                <w:color w:val="000000"/>
                <w:lang w:val="sl-SI" w:eastAsia="sl-SI"/>
              </w:rPr>
              <w:t xml:space="preserve">Performance assessment and </w:t>
            </w:r>
            <w:r>
              <w:rPr>
                <w:rFonts w:ascii="Republika" w:hAnsi="Republika" w:cs="Helv"/>
                <w:bCs/>
                <w:color w:val="000000"/>
                <w:lang w:val="sl-SI" w:eastAsia="sl-SI"/>
              </w:rPr>
              <w:t xml:space="preserve">criteria for </w:t>
            </w:r>
            <w:r w:rsidRPr="00054910">
              <w:rPr>
                <w:rFonts w:ascii="Republika" w:hAnsi="Republika" w:cs="Helv"/>
                <w:bCs/>
                <w:color w:val="000000"/>
                <w:lang w:val="sl-SI" w:eastAsia="sl-SI"/>
              </w:rPr>
              <w:t>promotion</w:t>
            </w:r>
          </w:p>
          <w:p w14:paraId="3FCAF723" w14:textId="77777777" w:rsidR="0034470D" w:rsidRPr="00054910" w:rsidRDefault="0034470D" w:rsidP="003D2443">
            <w:pPr>
              <w:pStyle w:val="ListParagraph"/>
              <w:autoSpaceDE w:val="0"/>
              <w:autoSpaceDN w:val="0"/>
              <w:adjustRightInd w:val="0"/>
              <w:spacing w:line="340" w:lineRule="atLeast"/>
              <w:rPr>
                <w:rFonts w:ascii="Republika" w:hAnsi="Republika" w:cs="Helv"/>
                <w:bCs/>
                <w:color w:val="000000"/>
                <w:lang w:val="sl-SI" w:eastAsia="sl-SI"/>
              </w:rPr>
            </w:pPr>
          </w:p>
          <w:p w14:paraId="6877D19B" w14:textId="77777777" w:rsidR="0034470D" w:rsidRDefault="0034470D" w:rsidP="003D2443">
            <w:pPr>
              <w:autoSpaceDE w:val="0"/>
              <w:autoSpaceDN w:val="0"/>
              <w:adjustRightInd w:val="0"/>
              <w:spacing w:line="240" w:lineRule="auto"/>
              <w:rPr>
                <w:rFonts w:ascii="Republika" w:hAnsi="Republika" w:cs="Helv"/>
                <w:b/>
                <w:bCs/>
                <w:color w:val="000000"/>
                <w:lang w:val="sl-SI" w:eastAsia="sl-SI"/>
              </w:rPr>
            </w:pPr>
            <w:r w:rsidRPr="00FD4A5E">
              <w:rPr>
                <w:rFonts w:ascii="Republika" w:hAnsi="Republika" w:cs="Helv"/>
                <w:b/>
                <w:bCs/>
                <w:color w:val="000000"/>
                <w:lang w:val="sl-SI" w:eastAsia="sl-SI"/>
              </w:rPr>
              <w:t>Approaches to retain highly skilled employees</w:t>
            </w:r>
          </w:p>
          <w:p w14:paraId="57B1039E" w14:textId="77777777" w:rsidR="0034470D" w:rsidRPr="000119C2" w:rsidRDefault="0034470D" w:rsidP="003D2443">
            <w:pPr>
              <w:spacing w:line="240" w:lineRule="auto"/>
              <w:rPr>
                <w:rFonts w:ascii="Republika" w:hAnsi="Republika" w:cs="Arial"/>
                <w:b/>
                <w:color w:val="000000"/>
              </w:rPr>
            </w:pPr>
            <w:r w:rsidRPr="000119C2">
              <w:rPr>
                <w:rFonts w:ascii="Republika" w:hAnsi="Republika" w:cs="Arial"/>
                <w:b/>
                <w:color w:val="000000"/>
              </w:rPr>
              <w:t xml:space="preserve">Experiences and lessons learnt from public sector pay reforms </w:t>
            </w:r>
          </w:p>
          <w:p w14:paraId="3CE4BC36" w14:textId="77777777" w:rsidR="0034470D" w:rsidRPr="000119C2" w:rsidRDefault="0034470D" w:rsidP="003D2443">
            <w:pPr>
              <w:spacing w:line="240" w:lineRule="auto"/>
              <w:rPr>
                <w:rFonts w:ascii="Republika" w:hAnsi="Republika" w:cs="Arial"/>
                <w:b/>
                <w:color w:val="000000"/>
              </w:rPr>
            </w:pPr>
            <w:r w:rsidRPr="000119C2">
              <w:rPr>
                <w:rFonts w:ascii="Republika" w:hAnsi="Republika" w:cs="Arial"/>
                <w:b/>
                <w:color w:val="000000"/>
              </w:rPr>
              <w:t>Way forward</w:t>
            </w:r>
          </w:p>
          <w:p w14:paraId="2E15281A" w14:textId="77777777" w:rsidR="0034470D" w:rsidRPr="000119C2" w:rsidRDefault="0034470D" w:rsidP="003D2443">
            <w:pPr>
              <w:spacing w:line="300" w:lineRule="exact"/>
              <w:rPr>
                <w:rFonts w:ascii="Republika" w:hAnsi="Republika" w:cs="Arial"/>
                <w:i/>
                <w:color w:val="000000"/>
              </w:rPr>
            </w:pPr>
            <w:r w:rsidRPr="000119C2">
              <w:rPr>
                <w:rFonts w:ascii="Republika" w:hAnsi="Republika" w:cs="Arial"/>
                <w:i/>
                <w:color w:val="000000"/>
              </w:rPr>
              <w:t>Speakers:</w:t>
            </w:r>
          </w:p>
          <w:p w14:paraId="7CB04808"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Mr</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Branko</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Vidič</w:t>
            </w:r>
            <w:proofErr w:type="spellEnd"/>
            <w:r w:rsidRPr="000119C2">
              <w:rPr>
                <w:rFonts w:ascii="Republika" w:hAnsi="Republika" w:cs="Arial"/>
                <w:i/>
                <w:color w:val="000000"/>
              </w:rPr>
              <w:t>, MSc, Head of Public Sector Salary System Division, Ministry of Public Administration</w:t>
            </w:r>
          </w:p>
          <w:p w14:paraId="11C84BE7"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Ms</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Mojca</w:t>
            </w:r>
            <w:proofErr w:type="spellEnd"/>
            <w:r w:rsidRPr="000119C2">
              <w:rPr>
                <w:rFonts w:ascii="Republika" w:hAnsi="Republika" w:cs="Arial"/>
                <w:i/>
                <w:color w:val="000000"/>
              </w:rPr>
              <w:t xml:space="preserve"> Reinhardt, Undersecretary, Public Sector Salary System Division, Ministry of Public Administration</w:t>
            </w:r>
          </w:p>
          <w:p w14:paraId="4C148D19" w14:textId="77777777" w:rsidR="0034470D" w:rsidRPr="000119C2" w:rsidRDefault="0034470D" w:rsidP="0034470D">
            <w:pPr>
              <w:pStyle w:val="ListParagraph"/>
              <w:numPr>
                <w:ilvl w:val="0"/>
                <w:numId w:val="18"/>
              </w:numPr>
              <w:spacing w:after="0" w:line="300" w:lineRule="exact"/>
              <w:rPr>
                <w:rFonts w:ascii="Republika" w:hAnsi="Republika" w:cs="Arial"/>
                <w:i/>
                <w:color w:val="000000"/>
              </w:rPr>
            </w:pPr>
            <w:proofErr w:type="spellStart"/>
            <w:r w:rsidRPr="000119C2">
              <w:rPr>
                <w:rFonts w:ascii="Republika" w:hAnsi="Republika" w:cs="Arial"/>
                <w:i/>
                <w:color w:val="000000"/>
              </w:rPr>
              <w:t>Ms</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Silvija</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Drašler</w:t>
            </w:r>
            <w:proofErr w:type="spellEnd"/>
            <w:r w:rsidRPr="000119C2">
              <w:rPr>
                <w:rFonts w:ascii="Republika" w:hAnsi="Republika" w:cs="Arial"/>
                <w:i/>
                <w:color w:val="000000"/>
              </w:rPr>
              <w:t>, Undersecretary, Public Sector Salary System Division, Ministry of Public Administration</w:t>
            </w:r>
          </w:p>
          <w:p w14:paraId="4B75CA0E" w14:textId="77777777" w:rsidR="0034470D" w:rsidRPr="000E7874" w:rsidRDefault="0034470D" w:rsidP="003D2443">
            <w:pPr>
              <w:spacing w:after="0"/>
              <w:jc w:val="both"/>
              <w:rPr>
                <w:sz w:val="24"/>
                <w:szCs w:val="24"/>
              </w:rPr>
            </w:pPr>
          </w:p>
        </w:tc>
      </w:tr>
      <w:tr w:rsidR="0034470D" w:rsidRPr="000E7874" w14:paraId="3E825A21" w14:textId="77777777" w:rsidTr="003D2443">
        <w:trPr>
          <w:trHeight w:val="350"/>
        </w:trPr>
        <w:tc>
          <w:tcPr>
            <w:tcW w:w="1728" w:type="dxa"/>
            <w:shd w:val="clear" w:color="auto" w:fill="FFFFFF"/>
          </w:tcPr>
          <w:p w14:paraId="11842CA7" w14:textId="77777777" w:rsidR="0034470D" w:rsidRPr="000E7874" w:rsidRDefault="0034470D" w:rsidP="003D2443">
            <w:pPr>
              <w:jc w:val="center"/>
              <w:rPr>
                <w:sz w:val="24"/>
                <w:szCs w:val="24"/>
                <w:lang w:val="ru-RU"/>
              </w:rPr>
            </w:pPr>
            <w:r>
              <w:rPr>
                <w:sz w:val="24"/>
                <w:szCs w:val="24"/>
              </w:rPr>
              <w:t>10:30 – 10:4</w:t>
            </w:r>
            <w:r w:rsidRPr="000E7874">
              <w:rPr>
                <w:sz w:val="24"/>
                <w:szCs w:val="24"/>
              </w:rPr>
              <w:t>5</w:t>
            </w:r>
            <w:r w:rsidRPr="000E7874">
              <w:rPr>
                <w:sz w:val="24"/>
                <w:szCs w:val="24"/>
                <w:lang w:val="ru-RU"/>
              </w:rPr>
              <w:t xml:space="preserve">    </w:t>
            </w:r>
          </w:p>
        </w:tc>
        <w:tc>
          <w:tcPr>
            <w:tcW w:w="8100" w:type="dxa"/>
            <w:shd w:val="clear" w:color="auto" w:fill="FFFFFF"/>
          </w:tcPr>
          <w:p w14:paraId="16B1CFEC" w14:textId="77777777" w:rsidR="0034470D" w:rsidRPr="000E7874" w:rsidRDefault="0034470D" w:rsidP="003D2443">
            <w:pPr>
              <w:pStyle w:val="Default"/>
              <w:rPr>
                <w:b/>
                <w:bCs/>
                <w:sz w:val="23"/>
                <w:szCs w:val="23"/>
                <w:lang w:val="en-US"/>
              </w:rPr>
            </w:pPr>
            <w:r w:rsidRPr="000119C2">
              <w:rPr>
                <w:i/>
                <w:lang w:val="ro-RO"/>
              </w:rPr>
              <w:t>Coffee break</w:t>
            </w:r>
          </w:p>
        </w:tc>
      </w:tr>
      <w:tr w:rsidR="0034470D" w:rsidRPr="000E7874" w14:paraId="62A929FE" w14:textId="77777777" w:rsidTr="003D2443">
        <w:trPr>
          <w:trHeight w:val="3410"/>
        </w:trPr>
        <w:tc>
          <w:tcPr>
            <w:tcW w:w="1728" w:type="dxa"/>
            <w:shd w:val="clear" w:color="auto" w:fill="FFFFFF"/>
          </w:tcPr>
          <w:p w14:paraId="29C86777" w14:textId="77777777" w:rsidR="0034470D" w:rsidRPr="000E7874" w:rsidRDefault="0034470D" w:rsidP="003D2443">
            <w:pPr>
              <w:rPr>
                <w:sz w:val="24"/>
                <w:szCs w:val="24"/>
                <w:lang w:val="ro-RO"/>
              </w:rPr>
            </w:pPr>
            <w:r>
              <w:rPr>
                <w:sz w:val="24"/>
                <w:szCs w:val="24"/>
              </w:rPr>
              <w:t xml:space="preserve">   10:45-13</w:t>
            </w:r>
            <w:r w:rsidRPr="000E7874">
              <w:rPr>
                <w:sz w:val="24"/>
                <w:szCs w:val="24"/>
              </w:rPr>
              <w:t>:00</w:t>
            </w:r>
            <w:r w:rsidRPr="000E7874">
              <w:rPr>
                <w:sz w:val="24"/>
                <w:szCs w:val="24"/>
                <w:lang w:val="ro-RO"/>
              </w:rPr>
              <w:t xml:space="preserve"> </w:t>
            </w:r>
          </w:p>
        </w:tc>
        <w:tc>
          <w:tcPr>
            <w:tcW w:w="8100" w:type="dxa"/>
            <w:shd w:val="clear" w:color="auto" w:fill="FFFFFF"/>
          </w:tcPr>
          <w:p w14:paraId="0835F655" w14:textId="77777777" w:rsidR="0034470D" w:rsidRDefault="0034470D" w:rsidP="003D2443">
            <w:pPr>
              <w:pStyle w:val="NoSpacing"/>
              <w:spacing w:line="360" w:lineRule="auto"/>
              <w:rPr>
                <w:rFonts w:ascii="Republika" w:hAnsi="Republika" w:cs="Arial"/>
                <w:b/>
                <w:color w:val="000000"/>
              </w:rPr>
            </w:pPr>
          </w:p>
          <w:p w14:paraId="1937D3E7" w14:textId="77777777" w:rsidR="0034470D" w:rsidRPr="000119C2" w:rsidRDefault="0034470D" w:rsidP="003D2443">
            <w:pPr>
              <w:pStyle w:val="NoSpacing"/>
              <w:spacing w:line="360" w:lineRule="auto"/>
              <w:rPr>
                <w:rFonts w:ascii="Republika" w:hAnsi="Republika" w:cs="Arial"/>
                <w:b/>
                <w:color w:val="000000"/>
              </w:rPr>
            </w:pPr>
            <w:r w:rsidRPr="000119C2">
              <w:rPr>
                <w:rFonts w:ascii="Republika" w:hAnsi="Republika" w:cs="Arial"/>
                <w:b/>
                <w:color w:val="000000"/>
              </w:rPr>
              <w:t>Budgeting, including payroll management (IT system, technical tools)</w:t>
            </w:r>
          </w:p>
          <w:p w14:paraId="0DC9012A" w14:textId="77777777" w:rsidR="0034470D" w:rsidRPr="000119C2" w:rsidRDefault="0034470D" w:rsidP="003D2443">
            <w:pPr>
              <w:pStyle w:val="NoSpacing"/>
              <w:spacing w:line="360" w:lineRule="auto"/>
              <w:rPr>
                <w:rFonts w:ascii="Republika" w:hAnsi="Republika" w:cs="Arial"/>
                <w:b/>
                <w:color w:val="000000"/>
              </w:rPr>
            </w:pPr>
            <w:r w:rsidRPr="000119C2">
              <w:rPr>
                <w:rFonts w:ascii="Republika" w:hAnsi="Republika" w:cs="Arial"/>
                <w:b/>
                <w:color w:val="000000"/>
              </w:rPr>
              <w:t xml:space="preserve">Planning and adjusting wage bill expenditures </w:t>
            </w:r>
          </w:p>
          <w:p w14:paraId="733E5D3B" w14:textId="77777777" w:rsidR="0034470D" w:rsidRPr="000119C2" w:rsidRDefault="0034470D" w:rsidP="003D2443">
            <w:pPr>
              <w:pStyle w:val="NoSpacing"/>
              <w:spacing w:line="360" w:lineRule="auto"/>
              <w:rPr>
                <w:rFonts w:ascii="Republika" w:hAnsi="Republika" w:cs="Arial"/>
                <w:b/>
                <w:color w:val="000000"/>
              </w:rPr>
            </w:pPr>
            <w:r w:rsidRPr="000119C2">
              <w:rPr>
                <w:rFonts w:ascii="Republika" w:hAnsi="Republika" w:cs="Arial"/>
                <w:b/>
                <w:color w:val="000000"/>
              </w:rPr>
              <w:t>Methodology for wage bill expenditures planning</w:t>
            </w:r>
          </w:p>
          <w:p w14:paraId="3A8B8A62" w14:textId="77777777" w:rsidR="0034470D" w:rsidRPr="000119C2" w:rsidRDefault="0034470D" w:rsidP="003D2443">
            <w:pPr>
              <w:pStyle w:val="NoSpacing"/>
              <w:spacing w:line="360" w:lineRule="auto"/>
              <w:rPr>
                <w:rFonts w:ascii="Republika" w:hAnsi="Republika" w:cs="Arial"/>
                <w:b/>
                <w:color w:val="000000"/>
              </w:rPr>
            </w:pPr>
            <w:r w:rsidRPr="000119C2">
              <w:rPr>
                <w:rFonts w:ascii="Republika" w:hAnsi="Republika" w:cs="Arial"/>
                <w:b/>
                <w:color w:val="000000"/>
              </w:rPr>
              <w:t>Roles of different ministries and budget users in wage bill expenditures planning</w:t>
            </w:r>
          </w:p>
          <w:p w14:paraId="1648A573" w14:textId="77777777" w:rsidR="0034470D" w:rsidRPr="000119C2" w:rsidRDefault="0034470D" w:rsidP="003D2443">
            <w:pPr>
              <w:pStyle w:val="NoSpacing"/>
              <w:spacing w:line="360" w:lineRule="auto"/>
              <w:rPr>
                <w:rFonts w:ascii="Republika" w:hAnsi="Republika" w:cs="Arial"/>
                <w:b/>
                <w:color w:val="000000"/>
              </w:rPr>
            </w:pPr>
            <w:r w:rsidRPr="000119C2">
              <w:rPr>
                <w:rFonts w:ascii="Republika" w:hAnsi="Republika" w:cs="Arial"/>
                <w:b/>
                <w:color w:val="000000"/>
              </w:rPr>
              <w:t xml:space="preserve">Mechanism of wage bill approval for public sector organizations </w:t>
            </w:r>
          </w:p>
          <w:p w14:paraId="7BFFEA11" w14:textId="77777777" w:rsidR="0034470D" w:rsidRPr="000119C2" w:rsidRDefault="0034470D" w:rsidP="003D2443">
            <w:pPr>
              <w:spacing w:line="340" w:lineRule="atLeast"/>
              <w:rPr>
                <w:rFonts w:ascii="Republika" w:hAnsi="Republika" w:cs="Arial"/>
                <w:i/>
                <w:color w:val="000000"/>
              </w:rPr>
            </w:pPr>
            <w:r w:rsidRPr="000119C2">
              <w:rPr>
                <w:rFonts w:ascii="Republika" w:hAnsi="Republika" w:cs="Arial"/>
                <w:i/>
                <w:color w:val="000000"/>
              </w:rPr>
              <w:t xml:space="preserve">Speakers: </w:t>
            </w:r>
            <w:proofErr w:type="spellStart"/>
            <w:r w:rsidRPr="000119C2">
              <w:rPr>
                <w:rFonts w:ascii="Republika" w:hAnsi="Republika" w:cs="Arial"/>
                <w:i/>
                <w:color w:val="000000"/>
              </w:rPr>
              <w:t>Mr</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Slavko</w:t>
            </w:r>
            <w:proofErr w:type="spellEnd"/>
            <w:r w:rsidRPr="000119C2">
              <w:rPr>
                <w:rFonts w:ascii="Republika" w:hAnsi="Republika" w:cs="Arial"/>
                <w:i/>
                <w:color w:val="000000"/>
              </w:rPr>
              <w:t xml:space="preserve"> </w:t>
            </w:r>
            <w:proofErr w:type="spellStart"/>
            <w:r w:rsidRPr="000119C2">
              <w:rPr>
                <w:rFonts w:ascii="Republika" w:hAnsi="Republika" w:cs="Arial"/>
                <w:i/>
                <w:color w:val="000000"/>
              </w:rPr>
              <w:t>Lenarčič</w:t>
            </w:r>
            <w:proofErr w:type="spellEnd"/>
            <w:r w:rsidRPr="000119C2">
              <w:rPr>
                <w:rFonts w:ascii="Republika" w:hAnsi="Republika" w:cs="Arial"/>
                <w:i/>
                <w:color w:val="000000"/>
              </w:rPr>
              <w:t>, Head of Unit for Business Solutions, Ministry of Finance</w:t>
            </w:r>
          </w:p>
          <w:p w14:paraId="23C37E58" w14:textId="77777777" w:rsidR="0034470D" w:rsidRPr="00FD0C61" w:rsidRDefault="0034470D" w:rsidP="003D2443">
            <w:pPr>
              <w:pStyle w:val="ListParagraph"/>
              <w:spacing w:line="340" w:lineRule="atLeast"/>
              <w:rPr>
                <w:rFonts w:ascii="Republika" w:hAnsi="Republika" w:cs="Arial"/>
                <w:i/>
                <w:color w:val="000000"/>
                <w:lang w:val="en-GB"/>
              </w:rPr>
            </w:pPr>
            <w:r w:rsidRPr="00FD0C61">
              <w:rPr>
                <w:rFonts w:ascii="Republika" w:hAnsi="Republika" w:cs="Arial"/>
                <w:i/>
                <w:color w:val="000000"/>
                <w:lang w:val="en-GB"/>
              </w:rPr>
              <w:t xml:space="preserve">Ms </w:t>
            </w:r>
            <w:proofErr w:type="spellStart"/>
            <w:r w:rsidRPr="00FD0C61">
              <w:rPr>
                <w:rFonts w:ascii="Republika" w:hAnsi="Republika" w:cs="Arial"/>
                <w:i/>
                <w:color w:val="000000"/>
                <w:lang w:val="en-GB"/>
              </w:rPr>
              <w:t>Saša</w:t>
            </w:r>
            <w:proofErr w:type="spellEnd"/>
            <w:r w:rsidRPr="00FD0C61">
              <w:rPr>
                <w:rFonts w:ascii="Republika" w:hAnsi="Republika" w:cs="Arial"/>
                <w:i/>
                <w:color w:val="000000"/>
                <w:lang w:val="en-GB"/>
              </w:rPr>
              <w:t xml:space="preserve"> </w:t>
            </w:r>
            <w:proofErr w:type="spellStart"/>
            <w:r w:rsidRPr="00FD0C61">
              <w:rPr>
                <w:rFonts w:ascii="Republika" w:hAnsi="Republika" w:cs="Arial"/>
                <w:i/>
                <w:color w:val="000000"/>
                <w:lang w:val="en-GB"/>
              </w:rPr>
              <w:t>Jazbec</w:t>
            </w:r>
            <w:proofErr w:type="spellEnd"/>
            <w:r w:rsidRPr="00FD0C61">
              <w:rPr>
                <w:rFonts w:ascii="Republika" w:hAnsi="Republika" w:cs="Arial"/>
                <w:i/>
                <w:color w:val="000000"/>
                <w:lang w:val="en-GB"/>
              </w:rPr>
              <w:t xml:space="preserve">, M.Sc., Director General of Budget Directorate, Ministry of Finance </w:t>
            </w:r>
          </w:p>
          <w:p w14:paraId="1DD2CCAA" w14:textId="77777777" w:rsidR="0034470D" w:rsidRPr="00FD0C61" w:rsidRDefault="0034470D" w:rsidP="003D2443">
            <w:pPr>
              <w:spacing w:line="340" w:lineRule="atLeast"/>
              <w:rPr>
                <w:rFonts w:ascii="Republika" w:hAnsi="Republika" w:cs="Arial"/>
                <w:i/>
                <w:color w:val="000000"/>
                <w:lang w:val="en-GB"/>
              </w:rPr>
            </w:pPr>
          </w:p>
          <w:p w14:paraId="3B024F4E" w14:textId="77777777" w:rsidR="0034470D" w:rsidRPr="000E7874" w:rsidRDefault="0034470D" w:rsidP="003D2443">
            <w:pPr>
              <w:spacing w:after="0"/>
              <w:jc w:val="both"/>
              <w:rPr>
                <w:sz w:val="24"/>
                <w:szCs w:val="24"/>
              </w:rPr>
            </w:pPr>
          </w:p>
        </w:tc>
      </w:tr>
      <w:tr w:rsidR="0034470D" w:rsidRPr="000E7874" w14:paraId="7E08EA31" w14:textId="77777777" w:rsidTr="003D2443">
        <w:trPr>
          <w:trHeight w:val="233"/>
        </w:trPr>
        <w:tc>
          <w:tcPr>
            <w:tcW w:w="9828" w:type="dxa"/>
            <w:gridSpan w:val="2"/>
            <w:shd w:val="clear" w:color="auto" w:fill="FFFFFF"/>
          </w:tcPr>
          <w:p w14:paraId="0EBCDA21" w14:textId="77777777" w:rsidR="0034470D" w:rsidRPr="000E7874" w:rsidRDefault="0034470D" w:rsidP="003D2443">
            <w:pPr>
              <w:spacing w:after="0" w:line="240" w:lineRule="auto"/>
              <w:jc w:val="both"/>
              <w:rPr>
                <w:i/>
                <w:sz w:val="24"/>
                <w:szCs w:val="24"/>
                <w:lang w:val="ro-RO"/>
              </w:rPr>
            </w:pPr>
            <w:r w:rsidRPr="00B8464B">
              <w:rPr>
                <w:i/>
                <w:color w:val="000000"/>
                <w:sz w:val="24"/>
                <w:szCs w:val="24"/>
                <w:lang w:val="ro-RO"/>
              </w:rPr>
              <w:lastRenderedPageBreak/>
              <w:t>Location</w:t>
            </w:r>
            <w:r w:rsidRPr="005F4634">
              <w:rPr>
                <w:color w:val="000000"/>
                <w:sz w:val="24"/>
                <w:szCs w:val="24"/>
                <w:lang w:val="ro-RO"/>
              </w:rPr>
              <w:t xml:space="preserve"> </w:t>
            </w:r>
            <w:r w:rsidRPr="005F4634">
              <w:rPr>
                <w:i/>
                <w:color w:val="000000"/>
                <w:sz w:val="24"/>
                <w:szCs w:val="24"/>
                <w:lang w:val="ro-RO"/>
              </w:rPr>
              <w:t xml:space="preserve">– </w:t>
            </w:r>
            <w:r>
              <w:rPr>
                <w:i/>
                <w:color w:val="000000"/>
                <w:sz w:val="24"/>
                <w:szCs w:val="24"/>
                <w:lang w:val="ro-RO"/>
              </w:rPr>
              <w:t>Four Point by Sheraton</w:t>
            </w:r>
            <w:r w:rsidRPr="00B8464B">
              <w:rPr>
                <w:color w:val="000000"/>
                <w:sz w:val="24"/>
                <w:szCs w:val="24"/>
              </w:rPr>
              <w:t xml:space="preserve">, </w:t>
            </w:r>
            <w:r>
              <w:rPr>
                <w:i/>
                <w:color w:val="000000"/>
                <w:sz w:val="24"/>
                <w:szCs w:val="24"/>
              </w:rPr>
              <w:t>Restaurant Atrium</w:t>
            </w:r>
          </w:p>
        </w:tc>
      </w:tr>
      <w:tr w:rsidR="0034470D" w:rsidRPr="000E7874" w14:paraId="1849BB9E" w14:textId="77777777" w:rsidTr="003D2443">
        <w:trPr>
          <w:trHeight w:val="287"/>
        </w:trPr>
        <w:tc>
          <w:tcPr>
            <w:tcW w:w="1728" w:type="dxa"/>
            <w:shd w:val="clear" w:color="auto" w:fill="FFFFFF"/>
          </w:tcPr>
          <w:p w14:paraId="370D6192" w14:textId="77777777" w:rsidR="0034470D" w:rsidRPr="000E7874" w:rsidRDefault="0034470D" w:rsidP="003D2443">
            <w:pPr>
              <w:jc w:val="center"/>
              <w:rPr>
                <w:sz w:val="24"/>
                <w:szCs w:val="24"/>
                <w:lang w:val="ro-RO"/>
              </w:rPr>
            </w:pPr>
            <w:r w:rsidRPr="000E7874">
              <w:rPr>
                <w:sz w:val="24"/>
                <w:szCs w:val="24"/>
                <w:lang w:val="ro-RO"/>
              </w:rPr>
              <w:t>1</w:t>
            </w:r>
            <w:r w:rsidRPr="000E7874">
              <w:rPr>
                <w:sz w:val="24"/>
                <w:szCs w:val="24"/>
                <w:lang w:val="ru-RU"/>
              </w:rPr>
              <w:t>3</w:t>
            </w:r>
            <w:r>
              <w:rPr>
                <w:sz w:val="24"/>
                <w:szCs w:val="24"/>
                <w:lang w:val="ro-RO"/>
              </w:rPr>
              <w:t>:00 – 14:3</w:t>
            </w:r>
            <w:r w:rsidRPr="000E7874">
              <w:rPr>
                <w:sz w:val="24"/>
                <w:szCs w:val="24"/>
                <w:lang w:val="ro-RO"/>
              </w:rPr>
              <w:t xml:space="preserve">0  </w:t>
            </w:r>
          </w:p>
        </w:tc>
        <w:tc>
          <w:tcPr>
            <w:tcW w:w="8100" w:type="dxa"/>
            <w:shd w:val="clear" w:color="auto" w:fill="FFFFFF"/>
          </w:tcPr>
          <w:p w14:paraId="1764FCFA" w14:textId="77777777" w:rsidR="0034470D" w:rsidRPr="000E7874" w:rsidRDefault="0034470D" w:rsidP="003D2443">
            <w:pPr>
              <w:jc w:val="both"/>
              <w:rPr>
                <w:sz w:val="24"/>
                <w:szCs w:val="24"/>
                <w:lang w:val="ro-RO"/>
              </w:rPr>
            </w:pPr>
            <w:r w:rsidRPr="000E7874">
              <w:rPr>
                <w:i/>
                <w:sz w:val="24"/>
                <w:szCs w:val="24"/>
                <w:lang w:val="ro-RO"/>
              </w:rPr>
              <w:t>Lunch</w:t>
            </w:r>
            <w:r w:rsidRPr="000E7874">
              <w:rPr>
                <w:sz w:val="24"/>
                <w:szCs w:val="24"/>
                <w:lang w:val="ro-RO"/>
              </w:rPr>
              <w:t xml:space="preserve"> </w:t>
            </w:r>
          </w:p>
        </w:tc>
      </w:tr>
      <w:tr w:rsidR="0034470D" w:rsidRPr="000E7874" w14:paraId="02F671F3" w14:textId="77777777" w:rsidTr="003D2443">
        <w:tc>
          <w:tcPr>
            <w:tcW w:w="1728" w:type="dxa"/>
            <w:shd w:val="clear" w:color="auto" w:fill="FFFFFF"/>
          </w:tcPr>
          <w:p w14:paraId="5FAF6A19" w14:textId="77777777" w:rsidR="0034470D" w:rsidRDefault="0034470D" w:rsidP="003D2443">
            <w:pPr>
              <w:jc w:val="center"/>
              <w:rPr>
                <w:sz w:val="24"/>
                <w:szCs w:val="24"/>
                <w:lang w:val="ro-RO"/>
              </w:rPr>
            </w:pPr>
            <w:r>
              <w:rPr>
                <w:sz w:val="24"/>
                <w:szCs w:val="24"/>
                <w:lang w:val="ro-RO"/>
              </w:rPr>
              <w:t>15.30-19</w:t>
            </w:r>
            <w:r w:rsidRPr="000E7874">
              <w:rPr>
                <w:sz w:val="24"/>
                <w:szCs w:val="24"/>
                <w:lang w:val="ro-RO"/>
              </w:rPr>
              <w:t>.00</w:t>
            </w:r>
          </w:p>
          <w:p w14:paraId="678628C8" w14:textId="77777777" w:rsidR="0034470D" w:rsidRPr="000E7874" w:rsidRDefault="0034470D" w:rsidP="003D2443">
            <w:pPr>
              <w:jc w:val="center"/>
              <w:rPr>
                <w:sz w:val="24"/>
                <w:szCs w:val="24"/>
                <w:lang w:val="ro-RO"/>
              </w:rPr>
            </w:pPr>
            <w:r>
              <w:rPr>
                <w:sz w:val="24"/>
                <w:szCs w:val="24"/>
                <w:lang w:val="ro-RO"/>
              </w:rPr>
              <w:t>TBC</w:t>
            </w:r>
          </w:p>
        </w:tc>
        <w:tc>
          <w:tcPr>
            <w:tcW w:w="8100" w:type="dxa"/>
            <w:shd w:val="clear" w:color="auto" w:fill="FFFFFF"/>
          </w:tcPr>
          <w:p w14:paraId="20D7697C" w14:textId="77777777" w:rsidR="0034470D" w:rsidRPr="000E7874" w:rsidRDefault="0034470D" w:rsidP="003D2443">
            <w:pPr>
              <w:spacing w:after="0" w:line="240" w:lineRule="auto"/>
              <w:jc w:val="both"/>
              <w:rPr>
                <w:sz w:val="24"/>
                <w:szCs w:val="24"/>
                <w:lang w:val="ro-RO"/>
              </w:rPr>
            </w:pPr>
            <w:r>
              <w:rPr>
                <w:bCs/>
                <w:sz w:val="23"/>
                <w:szCs w:val="23"/>
              </w:rPr>
              <w:t>Cultural program TBC</w:t>
            </w:r>
          </w:p>
        </w:tc>
      </w:tr>
      <w:tr w:rsidR="0034470D" w:rsidRPr="006F201D" w14:paraId="3FD8BE2A" w14:textId="77777777" w:rsidTr="003D2443">
        <w:trPr>
          <w:trHeight w:val="395"/>
        </w:trPr>
        <w:tc>
          <w:tcPr>
            <w:tcW w:w="1728" w:type="dxa"/>
            <w:shd w:val="clear" w:color="auto" w:fill="FFFFFF"/>
          </w:tcPr>
          <w:p w14:paraId="437E17B9" w14:textId="77777777" w:rsidR="0034470D" w:rsidRPr="00C149D3" w:rsidRDefault="0034470D" w:rsidP="003D2443">
            <w:pPr>
              <w:jc w:val="center"/>
              <w:rPr>
                <w:color w:val="000000"/>
                <w:sz w:val="24"/>
                <w:szCs w:val="24"/>
                <w:lang w:val="ro-RO"/>
              </w:rPr>
            </w:pPr>
            <w:r>
              <w:rPr>
                <w:color w:val="000000"/>
                <w:sz w:val="24"/>
                <w:szCs w:val="24"/>
                <w:lang w:val="ro-RO"/>
              </w:rPr>
              <w:t>19</w:t>
            </w:r>
            <w:r w:rsidRPr="000E7874">
              <w:rPr>
                <w:color w:val="000000"/>
                <w:sz w:val="24"/>
                <w:szCs w:val="24"/>
                <w:lang w:val="ro-RO"/>
              </w:rPr>
              <w:t>.00-21.00</w:t>
            </w:r>
          </w:p>
        </w:tc>
        <w:tc>
          <w:tcPr>
            <w:tcW w:w="8100" w:type="dxa"/>
            <w:shd w:val="clear" w:color="auto" w:fill="FFFFFF"/>
          </w:tcPr>
          <w:p w14:paraId="5760E0A3" w14:textId="77777777" w:rsidR="0034470D" w:rsidRDefault="0034470D" w:rsidP="003D2443">
            <w:pPr>
              <w:tabs>
                <w:tab w:val="center" w:pos="3942"/>
              </w:tabs>
              <w:spacing w:after="0"/>
              <w:rPr>
                <w:i/>
                <w:sz w:val="24"/>
                <w:szCs w:val="24"/>
                <w:lang w:val="ro-RO"/>
              </w:rPr>
            </w:pPr>
            <w:r w:rsidRPr="000E7874">
              <w:rPr>
                <w:i/>
                <w:sz w:val="24"/>
                <w:szCs w:val="24"/>
                <w:lang w:val="ro-RO"/>
              </w:rPr>
              <w:t>Dinner</w:t>
            </w:r>
            <w:r>
              <w:rPr>
                <w:i/>
                <w:sz w:val="24"/>
                <w:szCs w:val="24"/>
                <w:lang w:val="ro-RO"/>
              </w:rPr>
              <w:t xml:space="preserve"> outside the hotel</w:t>
            </w:r>
          </w:p>
          <w:p w14:paraId="3A96A22F" w14:textId="77777777" w:rsidR="0034470D" w:rsidRPr="006F201D" w:rsidRDefault="0034470D" w:rsidP="003D2443">
            <w:pPr>
              <w:tabs>
                <w:tab w:val="center" w:pos="3942"/>
              </w:tabs>
              <w:spacing w:after="0"/>
              <w:rPr>
                <w:sz w:val="24"/>
                <w:szCs w:val="24"/>
                <w:lang w:val="ro-RO"/>
              </w:rPr>
            </w:pPr>
            <w:r>
              <w:rPr>
                <w:i/>
                <w:sz w:val="24"/>
                <w:szCs w:val="24"/>
              </w:rPr>
              <w:t xml:space="preserve">Restaurant </w:t>
            </w:r>
            <w:proofErr w:type="spellStart"/>
            <w:r>
              <w:rPr>
                <w:i/>
                <w:sz w:val="24"/>
                <w:szCs w:val="24"/>
              </w:rPr>
              <w:t>G</w:t>
            </w:r>
            <w:r w:rsidRPr="00C149D3">
              <w:rPr>
                <w:i/>
                <w:sz w:val="24"/>
                <w:szCs w:val="24"/>
              </w:rPr>
              <w:t>rajska</w:t>
            </w:r>
            <w:proofErr w:type="spellEnd"/>
            <w:r w:rsidRPr="00C149D3">
              <w:rPr>
                <w:i/>
                <w:sz w:val="24"/>
                <w:szCs w:val="24"/>
              </w:rPr>
              <w:t xml:space="preserve"> </w:t>
            </w:r>
            <w:proofErr w:type="spellStart"/>
            <w:r w:rsidRPr="00C149D3">
              <w:rPr>
                <w:i/>
                <w:sz w:val="24"/>
                <w:szCs w:val="24"/>
              </w:rPr>
              <w:t>ploščad</w:t>
            </w:r>
            <w:proofErr w:type="spellEnd"/>
            <w:r>
              <w:rPr>
                <w:i/>
                <w:sz w:val="24"/>
                <w:szCs w:val="24"/>
              </w:rPr>
              <w:t xml:space="preserve"> (address: </w:t>
            </w:r>
            <w:proofErr w:type="spellStart"/>
            <w:r>
              <w:rPr>
                <w:i/>
                <w:sz w:val="24"/>
                <w:szCs w:val="24"/>
              </w:rPr>
              <w:t>grajska</w:t>
            </w:r>
            <w:proofErr w:type="spellEnd"/>
            <w:r>
              <w:rPr>
                <w:i/>
                <w:sz w:val="24"/>
                <w:szCs w:val="24"/>
              </w:rPr>
              <w:t xml:space="preserve"> </w:t>
            </w:r>
            <w:proofErr w:type="spellStart"/>
            <w:r>
              <w:rPr>
                <w:i/>
                <w:sz w:val="24"/>
                <w:szCs w:val="24"/>
              </w:rPr>
              <w:t>planota</w:t>
            </w:r>
            <w:proofErr w:type="spellEnd"/>
            <w:r>
              <w:rPr>
                <w:i/>
                <w:sz w:val="24"/>
                <w:szCs w:val="24"/>
              </w:rPr>
              <w:t xml:space="preserve"> 1)</w:t>
            </w:r>
          </w:p>
        </w:tc>
      </w:tr>
    </w:tbl>
    <w:p w14:paraId="790429F8" w14:textId="77777777" w:rsidR="0034470D" w:rsidRDefault="0034470D" w:rsidP="0034470D">
      <w:pPr>
        <w:spacing w:after="0" w:line="240" w:lineRule="auto"/>
        <w:jc w:val="both"/>
        <w:rPr>
          <w:b/>
          <w:sz w:val="24"/>
          <w:szCs w:val="24"/>
          <w:u w:val="single"/>
          <w:lang w:val="ro-RO"/>
        </w:rPr>
      </w:pPr>
    </w:p>
    <w:p w14:paraId="2FCB11B2" w14:textId="77777777" w:rsidR="0034470D" w:rsidRDefault="0034470D" w:rsidP="0034470D">
      <w:pPr>
        <w:spacing w:after="0" w:line="240" w:lineRule="auto"/>
        <w:jc w:val="both"/>
        <w:rPr>
          <w:b/>
          <w:sz w:val="24"/>
          <w:szCs w:val="24"/>
          <w:u w:val="single"/>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28"/>
        <w:gridCol w:w="8100"/>
      </w:tblGrid>
      <w:tr w:rsidR="0034470D" w:rsidRPr="005F4634" w14:paraId="7512C7EA" w14:textId="77777777" w:rsidTr="003D2443">
        <w:tc>
          <w:tcPr>
            <w:tcW w:w="9828" w:type="dxa"/>
            <w:gridSpan w:val="2"/>
            <w:shd w:val="clear" w:color="auto" w:fill="FFFFFF"/>
          </w:tcPr>
          <w:p w14:paraId="1C72A438" w14:textId="77777777" w:rsidR="0034470D" w:rsidRPr="005F4634" w:rsidRDefault="0034470D" w:rsidP="003D2443">
            <w:pPr>
              <w:spacing w:after="0"/>
              <w:rPr>
                <w:color w:val="000000"/>
                <w:sz w:val="24"/>
                <w:szCs w:val="24"/>
              </w:rPr>
            </w:pPr>
            <w:r>
              <w:rPr>
                <w:b/>
                <w:color w:val="000000"/>
                <w:sz w:val="32"/>
                <w:szCs w:val="32"/>
                <w:u w:val="single"/>
              </w:rPr>
              <w:t>April 16, 3</w:t>
            </w:r>
            <w:r w:rsidRPr="00B8464B">
              <w:rPr>
                <w:b/>
                <w:color w:val="000000"/>
                <w:sz w:val="32"/>
                <w:szCs w:val="32"/>
                <w:u w:val="single"/>
                <w:vertAlign w:val="superscript"/>
              </w:rPr>
              <w:t>rd</w:t>
            </w:r>
            <w:r>
              <w:rPr>
                <w:b/>
                <w:color w:val="000000"/>
                <w:sz w:val="32"/>
                <w:szCs w:val="32"/>
                <w:u w:val="single"/>
              </w:rPr>
              <w:t xml:space="preserve"> day</w:t>
            </w:r>
          </w:p>
        </w:tc>
      </w:tr>
      <w:tr w:rsidR="0034470D" w:rsidRPr="000E7874" w14:paraId="5F2A9BD4" w14:textId="77777777" w:rsidTr="003D2443">
        <w:tc>
          <w:tcPr>
            <w:tcW w:w="9828" w:type="dxa"/>
            <w:gridSpan w:val="2"/>
            <w:shd w:val="clear" w:color="auto" w:fill="FFFFFF"/>
          </w:tcPr>
          <w:p w14:paraId="6C8C5876" w14:textId="77777777" w:rsidR="0034470D" w:rsidRPr="000E7874" w:rsidRDefault="0034470D" w:rsidP="003D2443">
            <w:pPr>
              <w:spacing w:after="0"/>
              <w:jc w:val="both"/>
              <w:rPr>
                <w:color w:val="000000"/>
                <w:sz w:val="24"/>
                <w:szCs w:val="24"/>
                <w:lang w:val="ro-RO"/>
              </w:rPr>
            </w:pPr>
            <w:r w:rsidRPr="00B8464B">
              <w:rPr>
                <w:i/>
                <w:color w:val="000000"/>
                <w:sz w:val="24"/>
                <w:szCs w:val="24"/>
                <w:lang w:val="ro-RO"/>
              </w:rPr>
              <w:t>Location</w:t>
            </w:r>
            <w:r w:rsidRPr="005F4634">
              <w:rPr>
                <w:color w:val="000000"/>
                <w:sz w:val="24"/>
                <w:szCs w:val="24"/>
                <w:lang w:val="ro-RO"/>
              </w:rPr>
              <w:t xml:space="preserve"> </w:t>
            </w:r>
            <w:r w:rsidRPr="005F4634">
              <w:rPr>
                <w:i/>
                <w:color w:val="000000"/>
                <w:sz w:val="24"/>
                <w:szCs w:val="24"/>
                <w:lang w:val="ro-RO"/>
              </w:rPr>
              <w:t xml:space="preserve">– </w:t>
            </w:r>
            <w:r>
              <w:rPr>
                <w:i/>
                <w:color w:val="000000"/>
                <w:sz w:val="24"/>
                <w:szCs w:val="24"/>
                <w:lang w:val="ro-RO"/>
              </w:rPr>
              <w:t>Four Point by Sheraton</w:t>
            </w:r>
            <w:r w:rsidRPr="00B8464B">
              <w:rPr>
                <w:color w:val="000000"/>
                <w:sz w:val="24"/>
                <w:szCs w:val="24"/>
              </w:rPr>
              <w:t xml:space="preserve">, </w:t>
            </w:r>
            <w:proofErr w:type="spellStart"/>
            <w:r>
              <w:rPr>
                <w:i/>
                <w:color w:val="000000"/>
                <w:sz w:val="24"/>
                <w:szCs w:val="24"/>
              </w:rPr>
              <w:t>Ravnikar</w:t>
            </w:r>
            <w:proofErr w:type="spellEnd"/>
            <w:r>
              <w:rPr>
                <w:i/>
                <w:color w:val="000000"/>
                <w:sz w:val="24"/>
                <w:szCs w:val="24"/>
              </w:rPr>
              <w:t xml:space="preserve"> Hall</w:t>
            </w:r>
          </w:p>
        </w:tc>
      </w:tr>
      <w:tr w:rsidR="0034470D" w:rsidRPr="000E7874" w14:paraId="0FEDFA6F" w14:textId="77777777" w:rsidTr="003D2443">
        <w:trPr>
          <w:trHeight w:val="449"/>
        </w:trPr>
        <w:tc>
          <w:tcPr>
            <w:tcW w:w="1728" w:type="dxa"/>
            <w:shd w:val="clear" w:color="auto" w:fill="FFFFFF"/>
          </w:tcPr>
          <w:p w14:paraId="00A902B0" w14:textId="77777777" w:rsidR="0034470D" w:rsidRPr="00C149D3" w:rsidRDefault="0034470D" w:rsidP="003D2443">
            <w:pPr>
              <w:jc w:val="center"/>
              <w:rPr>
                <w:color w:val="000000"/>
                <w:sz w:val="24"/>
                <w:szCs w:val="24"/>
              </w:rPr>
            </w:pPr>
            <w:r w:rsidRPr="000E7874">
              <w:rPr>
                <w:color w:val="000000"/>
                <w:sz w:val="24"/>
                <w:szCs w:val="24"/>
              </w:rPr>
              <w:t>09</w:t>
            </w:r>
            <w:r w:rsidRPr="000E7874">
              <w:rPr>
                <w:color w:val="000000"/>
                <w:sz w:val="24"/>
                <w:szCs w:val="24"/>
                <w:lang w:val="ro-RO"/>
              </w:rPr>
              <w:t>:</w:t>
            </w:r>
            <w:r>
              <w:rPr>
                <w:color w:val="000000"/>
                <w:sz w:val="24"/>
                <w:szCs w:val="24"/>
              </w:rPr>
              <w:t>30</w:t>
            </w:r>
            <w:r w:rsidRPr="000E7874">
              <w:rPr>
                <w:color w:val="000000"/>
                <w:sz w:val="24"/>
                <w:szCs w:val="24"/>
                <w:lang w:val="ro-RO"/>
              </w:rPr>
              <w:t xml:space="preserve"> – </w:t>
            </w:r>
            <w:r>
              <w:rPr>
                <w:color w:val="000000"/>
                <w:sz w:val="24"/>
                <w:szCs w:val="24"/>
              </w:rPr>
              <w:t>11</w:t>
            </w:r>
            <w:r w:rsidRPr="000E7874">
              <w:rPr>
                <w:color w:val="000000"/>
                <w:sz w:val="24"/>
                <w:szCs w:val="24"/>
                <w:lang w:val="ro-RO"/>
              </w:rPr>
              <w:t>:</w:t>
            </w:r>
            <w:r>
              <w:rPr>
                <w:color w:val="000000"/>
                <w:sz w:val="24"/>
                <w:szCs w:val="24"/>
              </w:rPr>
              <w:t>30</w:t>
            </w:r>
            <w:r w:rsidRPr="000E7874">
              <w:rPr>
                <w:color w:val="000000"/>
                <w:sz w:val="24"/>
                <w:szCs w:val="24"/>
                <w:lang w:val="ro-RO"/>
              </w:rPr>
              <w:t xml:space="preserve">   </w:t>
            </w:r>
            <w:r w:rsidRPr="000E7874">
              <w:rPr>
                <w:color w:val="000000"/>
                <w:sz w:val="24"/>
                <w:szCs w:val="24"/>
              </w:rPr>
              <w:t xml:space="preserve"> </w:t>
            </w:r>
          </w:p>
        </w:tc>
        <w:tc>
          <w:tcPr>
            <w:tcW w:w="8100" w:type="dxa"/>
            <w:shd w:val="clear" w:color="auto" w:fill="FFFFFF"/>
          </w:tcPr>
          <w:p w14:paraId="6ED8D846" w14:textId="77777777" w:rsidR="0034470D" w:rsidRPr="000E7874" w:rsidRDefault="0034470D" w:rsidP="003D2443">
            <w:pPr>
              <w:spacing w:after="0"/>
              <w:rPr>
                <w:i/>
                <w:color w:val="4F81BD"/>
                <w:sz w:val="24"/>
                <w:szCs w:val="24"/>
              </w:rPr>
            </w:pPr>
            <w:r w:rsidRPr="000E7874">
              <w:rPr>
                <w:b/>
                <w:bCs/>
                <w:sz w:val="23"/>
                <w:szCs w:val="23"/>
              </w:rPr>
              <w:t>Round Table</w:t>
            </w:r>
            <w:r>
              <w:rPr>
                <w:b/>
                <w:bCs/>
                <w:sz w:val="23"/>
                <w:szCs w:val="23"/>
              </w:rPr>
              <w:t xml:space="preserve"> on Lessons Learnt and Wrap Up</w:t>
            </w:r>
          </w:p>
        </w:tc>
      </w:tr>
      <w:tr w:rsidR="0034470D" w:rsidRPr="000E7874" w14:paraId="31F5C1CC" w14:textId="77777777" w:rsidTr="003D2443">
        <w:tc>
          <w:tcPr>
            <w:tcW w:w="1728" w:type="dxa"/>
            <w:shd w:val="clear" w:color="auto" w:fill="FFFFFF"/>
          </w:tcPr>
          <w:p w14:paraId="37AD1CDC" w14:textId="77777777" w:rsidR="0034470D" w:rsidRPr="000E7874" w:rsidRDefault="0034470D" w:rsidP="003D2443">
            <w:pPr>
              <w:jc w:val="center"/>
              <w:rPr>
                <w:color w:val="000000"/>
                <w:sz w:val="24"/>
                <w:szCs w:val="24"/>
              </w:rPr>
            </w:pPr>
            <w:r>
              <w:rPr>
                <w:color w:val="000000"/>
                <w:sz w:val="24"/>
                <w:szCs w:val="24"/>
              </w:rPr>
              <w:t>11:30 – 12.00</w:t>
            </w:r>
          </w:p>
        </w:tc>
        <w:tc>
          <w:tcPr>
            <w:tcW w:w="8100" w:type="dxa"/>
            <w:shd w:val="clear" w:color="auto" w:fill="FFFFFF"/>
          </w:tcPr>
          <w:p w14:paraId="07390808" w14:textId="77777777" w:rsidR="0034470D" w:rsidRPr="000E7874" w:rsidRDefault="0034470D" w:rsidP="003D2443">
            <w:pPr>
              <w:spacing w:after="0"/>
              <w:jc w:val="both"/>
              <w:rPr>
                <w:bCs/>
                <w:sz w:val="23"/>
                <w:szCs w:val="23"/>
              </w:rPr>
            </w:pPr>
            <w:r w:rsidRPr="000E7874">
              <w:rPr>
                <w:i/>
                <w:sz w:val="24"/>
                <w:szCs w:val="24"/>
                <w:lang w:val="ro-RO"/>
              </w:rPr>
              <w:t>Coffee break</w:t>
            </w:r>
          </w:p>
        </w:tc>
      </w:tr>
    </w:tbl>
    <w:p w14:paraId="3C186D00" w14:textId="77777777" w:rsidR="0034470D" w:rsidRPr="001442DB" w:rsidRDefault="0034470D" w:rsidP="0034470D">
      <w:pPr>
        <w:spacing w:after="0" w:line="240" w:lineRule="auto"/>
        <w:jc w:val="both"/>
        <w:rPr>
          <w:b/>
          <w:sz w:val="24"/>
          <w:szCs w:val="24"/>
          <w:u w:val="single"/>
          <w:lang w:val="ro-RO"/>
        </w:rPr>
      </w:pPr>
    </w:p>
    <w:p w14:paraId="584DD7B8" w14:textId="77777777" w:rsidR="0034470D" w:rsidRPr="00F461CE" w:rsidRDefault="0034470D" w:rsidP="00921B65">
      <w:pPr>
        <w:pStyle w:val="ListParagraph"/>
        <w:shd w:val="clear" w:color="auto" w:fill="FFFFFF"/>
        <w:spacing w:before="120" w:after="0" w:line="240" w:lineRule="auto"/>
        <w:ind w:left="0"/>
        <w:jc w:val="both"/>
        <w:rPr>
          <w:rFonts w:ascii="Times New Roman" w:eastAsia="Times New Roman" w:hAnsi="Times New Roman" w:cs="Times New Roman"/>
          <w:color w:val="222222"/>
          <w:sz w:val="24"/>
          <w:szCs w:val="24"/>
          <w:lang w:eastAsia="bs-Latn-BA"/>
        </w:rPr>
      </w:pPr>
    </w:p>
    <w:sectPr w:rsidR="0034470D" w:rsidRPr="00F461CE" w:rsidSect="0032296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5E720" w14:textId="77777777" w:rsidR="004A53B8" w:rsidRDefault="004A53B8" w:rsidP="00322962">
      <w:pPr>
        <w:spacing w:after="0" w:line="240" w:lineRule="auto"/>
      </w:pPr>
      <w:r>
        <w:separator/>
      </w:r>
    </w:p>
  </w:endnote>
  <w:endnote w:type="continuationSeparator" w:id="0">
    <w:p w14:paraId="5F20FF3C" w14:textId="77777777" w:rsidR="004A53B8" w:rsidRDefault="004A53B8" w:rsidP="0032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ka">
    <w:altName w:val="Times New Roman"/>
    <w:charset w:val="EE"/>
    <w:family w:val="auto"/>
    <w:pitch w:val="variable"/>
    <w:sig w:usb0="00000001" w:usb1="4000205B" w:usb2="00000000" w:usb3="00000000" w:csb0="00000093"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j-ea">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9658"/>
      <w:docPartObj>
        <w:docPartGallery w:val="Page Numbers (Bottom of Page)"/>
        <w:docPartUnique/>
      </w:docPartObj>
    </w:sdtPr>
    <w:sdtEndPr>
      <w:rPr>
        <w:noProof/>
      </w:rPr>
    </w:sdtEndPr>
    <w:sdtContent>
      <w:p w14:paraId="7298D0DE" w14:textId="11C3CF31" w:rsidR="00477F41" w:rsidRDefault="00477F41">
        <w:pPr>
          <w:pStyle w:val="Footer"/>
          <w:jc w:val="right"/>
        </w:pPr>
        <w:r>
          <w:fldChar w:fldCharType="begin"/>
        </w:r>
        <w:r>
          <w:instrText xml:space="preserve"> PAGE   \* MERGEFORMAT </w:instrText>
        </w:r>
        <w:r>
          <w:fldChar w:fldCharType="separate"/>
        </w:r>
        <w:r w:rsidR="0034470D">
          <w:rPr>
            <w:noProof/>
          </w:rPr>
          <w:t>8</w:t>
        </w:r>
        <w:r>
          <w:rPr>
            <w:noProof/>
          </w:rPr>
          <w:fldChar w:fldCharType="end"/>
        </w:r>
      </w:p>
    </w:sdtContent>
  </w:sdt>
  <w:p w14:paraId="6B91D140" w14:textId="77777777" w:rsidR="00477F41" w:rsidRDefault="00477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A0C39" w14:textId="77777777" w:rsidR="004A53B8" w:rsidRDefault="004A53B8" w:rsidP="00322962">
      <w:pPr>
        <w:spacing w:after="0" w:line="240" w:lineRule="auto"/>
      </w:pPr>
      <w:r>
        <w:separator/>
      </w:r>
    </w:p>
  </w:footnote>
  <w:footnote w:type="continuationSeparator" w:id="0">
    <w:p w14:paraId="6D576E5B" w14:textId="77777777" w:rsidR="004A53B8" w:rsidRDefault="004A53B8" w:rsidP="00322962">
      <w:pPr>
        <w:spacing w:after="0" w:line="240" w:lineRule="auto"/>
      </w:pPr>
      <w:r>
        <w:continuationSeparator/>
      </w:r>
    </w:p>
  </w:footnote>
  <w:footnote w:id="1">
    <w:p w14:paraId="089AB6E4" w14:textId="1878C2FC" w:rsidR="00477F41" w:rsidRPr="00077A33" w:rsidRDefault="00477F41">
      <w:pPr>
        <w:pStyle w:val="FootnoteText"/>
        <w:rPr>
          <w:rFonts w:ascii="Times New Roman" w:hAnsi="Times New Roman" w:cs="Times New Roman"/>
          <w:sz w:val="18"/>
          <w:szCs w:val="18"/>
        </w:rPr>
      </w:pPr>
      <w:r w:rsidRPr="00077A33">
        <w:rPr>
          <w:rStyle w:val="FootnoteReference"/>
          <w:rFonts w:ascii="Times New Roman" w:hAnsi="Times New Roman" w:cs="Times New Roman"/>
          <w:sz w:val="18"/>
          <w:szCs w:val="18"/>
        </w:rPr>
        <w:footnoteRef/>
      </w:r>
      <w:r w:rsidRPr="00077A33">
        <w:rPr>
          <w:rFonts w:ascii="Times New Roman" w:hAnsi="Times New Roman" w:cs="Times New Roman"/>
          <w:sz w:val="18"/>
          <w:szCs w:val="18"/>
        </w:rPr>
        <w:t xml:space="preserve"> Agenda is included in Attachment A. All Power Point presentations from this Study Visit are available at </w:t>
      </w:r>
      <w:hyperlink r:id="rId1" w:history="1">
        <w:r w:rsidR="00077A33" w:rsidRPr="00077A33">
          <w:rPr>
            <w:rStyle w:val="Hyperlink"/>
            <w:rFonts w:ascii="Times New Roman" w:eastAsiaTheme="minorEastAsia" w:hAnsi="Times New Roman" w:cs="Times New Roman"/>
            <w:kern w:val="24"/>
            <w:sz w:val="18"/>
            <w:szCs w:val="18"/>
          </w:rPr>
          <w:t>https://www.pempal.org/events/study-visit-public-sector-pay</w:t>
        </w:r>
      </w:hyperlink>
      <w:r w:rsidR="0088551E" w:rsidRPr="00077A33">
        <w:rPr>
          <w:rFonts w:ascii="Times New Roman" w:hAnsi="Times New Roman" w:cs="Times New Roman"/>
          <w:sz w:val="18"/>
          <w:szCs w:val="18"/>
        </w:rPr>
        <w:t xml:space="preserve"> </w:t>
      </w:r>
    </w:p>
  </w:footnote>
  <w:footnote w:id="2">
    <w:p w14:paraId="4031ABF6" w14:textId="23935A9F" w:rsidR="00BF33EB" w:rsidRPr="00077A33" w:rsidRDefault="00BF33EB" w:rsidP="00077A33">
      <w:pPr>
        <w:spacing w:before="96" w:after="0" w:line="240" w:lineRule="auto"/>
        <w:textAlignment w:val="baseline"/>
        <w:rPr>
          <w:rFonts w:ascii="Times New Roman" w:hAnsi="Times New Roman" w:cs="Times New Roman"/>
          <w:sz w:val="18"/>
          <w:szCs w:val="18"/>
        </w:rPr>
      </w:pPr>
      <w:r w:rsidRPr="00077A33">
        <w:rPr>
          <w:rStyle w:val="FootnoteReference"/>
          <w:rFonts w:ascii="Times New Roman" w:hAnsi="Times New Roman" w:cs="Times New Roman"/>
          <w:sz w:val="18"/>
          <w:szCs w:val="18"/>
        </w:rPr>
        <w:footnoteRef/>
      </w:r>
      <w:r w:rsidRPr="00077A33">
        <w:rPr>
          <w:rFonts w:ascii="Times New Roman" w:hAnsi="Times New Roman" w:cs="Times New Roman"/>
          <w:sz w:val="18"/>
          <w:szCs w:val="18"/>
        </w:rPr>
        <w:t xml:space="preserve"> </w:t>
      </w:r>
      <w:r w:rsidRPr="00077A33">
        <w:rPr>
          <w:rFonts w:ascii="Times New Roman" w:eastAsiaTheme="minorEastAsia" w:hAnsi="Times New Roman" w:cs="Times New Roman"/>
          <w:bCs/>
          <w:color w:val="000000" w:themeColor="text1"/>
          <w:sz w:val="18"/>
          <w:szCs w:val="18"/>
        </w:rPr>
        <w:t xml:space="preserve">Based on presentation by </w:t>
      </w:r>
      <w:r w:rsidRPr="00077A33">
        <w:rPr>
          <w:rFonts w:ascii="Times New Roman" w:eastAsiaTheme="minorEastAsia" w:hAnsi="Times New Roman" w:cs="Times New Roman"/>
          <w:bCs/>
          <w:color w:val="000000" w:themeColor="text1"/>
          <w:sz w:val="18"/>
          <w:szCs w:val="18"/>
          <w:lang w:val="sl-SI"/>
        </w:rPr>
        <w:t xml:space="preserve">Barbara Koželj Sladič, </w:t>
      </w:r>
      <w:r w:rsidRPr="00077A33">
        <w:rPr>
          <w:rFonts w:ascii="Times New Roman" w:eastAsiaTheme="minorEastAsia" w:hAnsi="Times New Roman" w:cs="Times New Roman"/>
          <w:bCs/>
          <w:color w:val="000000" w:themeColor="text1"/>
          <w:sz w:val="18"/>
          <w:szCs w:val="18"/>
        </w:rPr>
        <w:t>Public Sector Directorate</w:t>
      </w:r>
      <w:r w:rsidR="003027DB" w:rsidRPr="00077A33">
        <w:rPr>
          <w:rFonts w:ascii="Times New Roman" w:eastAsiaTheme="minorEastAsia" w:hAnsi="Times New Roman" w:cs="Times New Roman"/>
          <w:bCs/>
          <w:color w:val="000000" w:themeColor="text1"/>
          <w:sz w:val="18"/>
          <w:szCs w:val="18"/>
        </w:rPr>
        <w:t>, Ministry of Public Administration of the Republic of Slovenia</w:t>
      </w:r>
      <w:r w:rsidR="00077A33" w:rsidRPr="00077A33">
        <w:rPr>
          <w:rFonts w:ascii="Times New Roman" w:eastAsiaTheme="minorEastAsia" w:hAnsi="Times New Roman" w:cs="Times New Roman"/>
          <w:bCs/>
          <w:color w:val="000000" w:themeColor="text1"/>
          <w:sz w:val="18"/>
          <w:szCs w:val="18"/>
        </w:rPr>
        <w:t>.</w:t>
      </w:r>
    </w:p>
  </w:footnote>
  <w:footnote w:id="3">
    <w:p w14:paraId="76558EAA" w14:textId="1A3770FF" w:rsidR="00520B16" w:rsidRDefault="00520B16" w:rsidP="00EF6378">
      <w:pPr>
        <w:pStyle w:val="FootnoteText"/>
        <w:jc w:val="both"/>
      </w:pPr>
      <w:r w:rsidRPr="00077A33">
        <w:rPr>
          <w:rStyle w:val="FootnoteReference"/>
          <w:rFonts w:ascii="Times New Roman" w:hAnsi="Times New Roman" w:cs="Times New Roman"/>
          <w:sz w:val="18"/>
          <w:szCs w:val="18"/>
        </w:rPr>
        <w:footnoteRef/>
      </w:r>
      <w:r w:rsidRPr="00077A33">
        <w:rPr>
          <w:rFonts w:ascii="Times New Roman" w:hAnsi="Times New Roman" w:cs="Times New Roman"/>
          <w:sz w:val="18"/>
          <w:szCs w:val="18"/>
        </w:rPr>
        <w:t xml:space="preserve"> </w:t>
      </w:r>
      <w:r w:rsidRPr="00077A33">
        <w:rPr>
          <w:rFonts w:ascii="Times New Roman" w:hAnsi="Times New Roman" w:cs="Times New Roman"/>
          <w:sz w:val="18"/>
          <w:szCs w:val="18"/>
          <w:lang w:val="en-GB"/>
        </w:rPr>
        <w:t>Officials are persons who obtain a mandate to perform functions through general elections, persons who obtain a mandate to perform functions of the executive or judicial branches of power through election or appointment at the National Assembly of the Republic of Slovenia (hereinafter the National Assembly) or at a local authority representative body, and other persons who are, in accordance with the law, elected or appointed officials by those responsible for the legislative, executive or judicial branches of power (p. 3, article 2, Public Sector Salary System Act of the Republic of Slovenia, ZSPJS-NPB16)</w:t>
      </w:r>
      <w:r w:rsidR="00077A33" w:rsidRPr="00077A33">
        <w:rPr>
          <w:rFonts w:ascii="Times New Roman" w:hAnsi="Times New Roman" w:cs="Times New Roman"/>
          <w:sz w:val="18"/>
          <w:szCs w:val="18"/>
          <w:lang w:val="en-GB"/>
        </w:rPr>
        <w:t>.</w:t>
      </w:r>
    </w:p>
  </w:footnote>
  <w:footnote w:id="4">
    <w:p w14:paraId="33493CC1" w14:textId="5BF6A653" w:rsidR="00286FE8" w:rsidRPr="00301E49" w:rsidRDefault="00286FE8" w:rsidP="00301E49">
      <w:pPr>
        <w:spacing w:after="0" w:line="240" w:lineRule="auto"/>
        <w:rPr>
          <w:rFonts w:ascii="Times New Roman" w:hAnsi="Times New Roman" w:cs="Times New Roman"/>
          <w:color w:val="000000"/>
          <w:sz w:val="20"/>
          <w:szCs w:val="20"/>
        </w:rPr>
      </w:pPr>
      <w:r w:rsidRPr="00301E49">
        <w:rPr>
          <w:rStyle w:val="FootnoteReference"/>
          <w:rFonts w:ascii="Times New Roman" w:hAnsi="Times New Roman" w:cs="Times New Roman"/>
          <w:sz w:val="20"/>
          <w:szCs w:val="20"/>
        </w:rPr>
        <w:footnoteRef/>
      </w:r>
      <w:r w:rsidRPr="00301E49">
        <w:rPr>
          <w:rFonts w:ascii="Times New Roman" w:hAnsi="Times New Roman" w:cs="Times New Roman"/>
          <w:sz w:val="20"/>
          <w:szCs w:val="20"/>
        </w:rPr>
        <w:t xml:space="preserve"> Based on presentation by </w:t>
      </w:r>
      <w:proofErr w:type="spellStart"/>
      <w:r w:rsidRPr="00301E49">
        <w:rPr>
          <w:rFonts w:ascii="Times New Roman" w:hAnsi="Times New Roman" w:cs="Times New Roman"/>
          <w:sz w:val="20"/>
          <w:szCs w:val="20"/>
        </w:rPr>
        <w:t>Branko</w:t>
      </w:r>
      <w:proofErr w:type="spellEnd"/>
      <w:r w:rsidRPr="00301E49">
        <w:rPr>
          <w:rFonts w:ascii="Times New Roman" w:hAnsi="Times New Roman" w:cs="Times New Roman"/>
          <w:sz w:val="20"/>
          <w:szCs w:val="20"/>
        </w:rPr>
        <w:t xml:space="preserve"> </w:t>
      </w:r>
      <w:proofErr w:type="spellStart"/>
      <w:r w:rsidRPr="00301E49">
        <w:rPr>
          <w:rFonts w:ascii="Times New Roman" w:hAnsi="Times New Roman" w:cs="Times New Roman"/>
          <w:sz w:val="20"/>
          <w:szCs w:val="20"/>
        </w:rPr>
        <w:t>Vidi</w:t>
      </w:r>
      <w:proofErr w:type="spellEnd"/>
      <w:r w:rsidRPr="00301E49">
        <w:rPr>
          <w:rFonts w:ascii="Times New Roman" w:eastAsiaTheme="minorEastAsia" w:hAnsi="Times New Roman" w:cs="Times New Roman"/>
          <w:bCs/>
          <w:color w:val="000000" w:themeColor="text1"/>
          <w:sz w:val="20"/>
          <w:szCs w:val="20"/>
          <w:lang w:val="sl-SI"/>
        </w:rPr>
        <w:t>č</w:t>
      </w:r>
      <w:r w:rsidR="00301E49" w:rsidRPr="00301E49">
        <w:rPr>
          <w:rFonts w:ascii="Times New Roman" w:eastAsiaTheme="minorEastAsia" w:hAnsi="Times New Roman" w:cs="Times New Roman"/>
          <w:bCs/>
          <w:color w:val="000000" w:themeColor="text1"/>
          <w:sz w:val="20"/>
          <w:szCs w:val="20"/>
          <w:lang w:val="sl-SI"/>
        </w:rPr>
        <w:t>,</w:t>
      </w:r>
      <w:r w:rsidR="0088551E">
        <w:rPr>
          <w:rFonts w:ascii="Times New Roman" w:eastAsiaTheme="minorEastAsia" w:hAnsi="Times New Roman" w:cs="Times New Roman"/>
          <w:bCs/>
          <w:color w:val="000000" w:themeColor="text1"/>
          <w:sz w:val="20"/>
          <w:szCs w:val="20"/>
          <w:lang w:val="sl-SI"/>
        </w:rPr>
        <w:t xml:space="preserve"> </w:t>
      </w:r>
      <w:r w:rsidR="00301E49" w:rsidRPr="00301E49">
        <w:rPr>
          <w:rFonts w:ascii="Times New Roman" w:hAnsi="Times New Roman" w:cs="Times New Roman"/>
          <w:color w:val="000000"/>
          <w:sz w:val="20"/>
          <w:szCs w:val="20"/>
        </w:rPr>
        <w:t>Head of Public Sector Salary System Division, Ministry of Public Administration</w:t>
      </w:r>
      <w:r w:rsidR="00077A33">
        <w:rPr>
          <w:rFonts w:ascii="Times New Roman" w:hAnsi="Times New Roman" w:cs="Times New Roman"/>
          <w:color w:val="000000"/>
          <w:sz w:val="20"/>
          <w:szCs w:val="20"/>
        </w:rPr>
        <w:t>.</w:t>
      </w:r>
    </w:p>
  </w:footnote>
  <w:footnote w:id="5">
    <w:p w14:paraId="69B17EF3" w14:textId="06FB1112" w:rsidR="000139E0" w:rsidRPr="00301E49" w:rsidRDefault="000139E0" w:rsidP="00301E49">
      <w:pPr>
        <w:pStyle w:val="FootnoteText"/>
        <w:rPr>
          <w:rFonts w:ascii="Times New Roman" w:hAnsi="Times New Roman" w:cs="Times New Roman"/>
        </w:rPr>
      </w:pPr>
      <w:r w:rsidRPr="00301E49">
        <w:rPr>
          <w:rStyle w:val="FootnoteReference"/>
          <w:rFonts w:ascii="Times New Roman" w:hAnsi="Times New Roman" w:cs="Times New Roman"/>
        </w:rPr>
        <w:footnoteRef/>
      </w:r>
      <w:r w:rsidRPr="00301E49">
        <w:rPr>
          <w:rFonts w:ascii="Times New Roman" w:hAnsi="Times New Roman" w:cs="Times New Roman"/>
        </w:rPr>
        <w:t xml:space="preserve"> Public Sector Salary Act of the Republic of Slovenia (ZSPJS)</w:t>
      </w:r>
    </w:p>
  </w:footnote>
  <w:footnote w:id="6">
    <w:p w14:paraId="37196423" w14:textId="2057A721" w:rsidR="00262E22" w:rsidRDefault="00262E22" w:rsidP="00301E49">
      <w:pPr>
        <w:pStyle w:val="FootnoteText"/>
      </w:pPr>
      <w:r w:rsidRPr="00301E49">
        <w:rPr>
          <w:rStyle w:val="FootnoteReference"/>
          <w:rFonts w:ascii="Times New Roman" w:hAnsi="Times New Roman" w:cs="Times New Roman"/>
        </w:rPr>
        <w:footnoteRef/>
      </w:r>
      <w:r w:rsidRPr="00301E49">
        <w:rPr>
          <w:rFonts w:ascii="Times New Roman" w:hAnsi="Times New Roman" w:cs="Times New Roman"/>
        </w:rPr>
        <w:t xml:space="preserve"> OECD Review 2012</w:t>
      </w:r>
      <w:r w:rsidR="00077A33">
        <w:rPr>
          <w:rFonts w:ascii="Times New Roman" w:hAnsi="Times New Roman" w:cs="Times New Roman"/>
        </w:rPr>
        <w:t>.</w:t>
      </w:r>
    </w:p>
  </w:footnote>
  <w:footnote w:id="7">
    <w:p w14:paraId="4585CE91" w14:textId="70D5C09E" w:rsidR="00301E49" w:rsidRPr="007B2DEA" w:rsidRDefault="00301E49" w:rsidP="0038604A">
      <w:pPr>
        <w:pStyle w:val="BodyTextIndent"/>
        <w:tabs>
          <w:tab w:val="left" w:pos="0"/>
        </w:tabs>
        <w:spacing w:after="0"/>
        <w:ind w:left="0"/>
      </w:pPr>
      <w:r w:rsidRPr="00077A33">
        <w:rPr>
          <w:rStyle w:val="FootnoteReference"/>
          <w:sz w:val="20"/>
          <w:szCs w:val="20"/>
        </w:rPr>
        <w:footnoteRef/>
      </w:r>
      <w:r w:rsidRPr="00077A33">
        <w:rPr>
          <w:sz w:val="20"/>
          <w:szCs w:val="20"/>
        </w:rPr>
        <w:t xml:space="preserve"> </w:t>
      </w:r>
      <w:r w:rsidRPr="00077A33">
        <w:rPr>
          <w:sz w:val="20"/>
          <w:szCs w:val="20"/>
          <w:lang w:val="en-GB"/>
        </w:rPr>
        <w:t xml:space="preserve">Decree of the Government of the Republic of Slovenia </w:t>
      </w:r>
      <w:proofErr w:type="gramStart"/>
      <w:r w:rsidRPr="00077A33">
        <w:rPr>
          <w:sz w:val="20"/>
          <w:szCs w:val="20"/>
          <w:lang w:val="en-GB"/>
        </w:rPr>
        <w:t>On</w:t>
      </w:r>
      <w:proofErr w:type="gramEnd"/>
      <w:r w:rsidRPr="00077A33">
        <w:rPr>
          <w:sz w:val="20"/>
          <w:szCs w:val="20"/>
          <w:lang w:val="en-GB"/>
        </w:rPr>
        <w:t xml:space="preserve"> the Promotion of Public Employees to Salary Grades</w:t>
      </w:r>
      <w:r w:rsidR="00EC1586">
        <w:rPr>
          <w:sz w:val="20"/>
          <w:szCs w:val="20"/>
          <w:lang w:val="en-GB"/>
        </w:rPr>
        <w:t>.</w:t>
      </w:r>
    </w:p>
  </w:footnote>
  <w:footnote w:id="8">
    <w:p w14:paraId="2C88D7D5" w14:textId="354A13BC" w:rsidR="00FC0BA4" w:rsidRDefault="00FC0BA4">
      <w:pPr>
        <w:pStyle w:val="FootnoteText"/>
      </w:pPr>
      <w:r>
        <w:rPr>
          <w:rStyle w:val="FootnoteReference"/>
        </w:rPr>
        <w:footnoteRef/>
      </w:r>
      <w:r>
        <w:t xml:space="preserve"> Article 22 of ZSPJS.</w:t>
      </w:r>
    </w:p>
  </w:footnote>
  <w:footnote w:id="9">
    <w:p w14:paraId="224FA2D6" w14:textId="77777777" w:rsidR="008E228D" w:rsidRPr="00E73C17" w:rsidRDefault="008E228D" w:rsidP="008E228D">
      <w:pPr>
        <w:pStyle w:val="NormalWeb"/>
        <w:spacing w:before="96" w:beforeAutospacing="0" w:after="0" w:afterAutospacing="0"/>
        <w:textAlignment w:val="baseline"/>
        <w:rPr>
          <w:sz w:val="20"/>
          <w:szCs w:val="20"/>
        </w:rPr>
      </w:pPr>
      <w:r w:rsidRPr="00E73C17">
        <w:rPr>
          <w:rStyle w:val="FootnoteReference"/>
          <w:sz w:val="20"/>
          <w:szCs w:val="20"/>
        </w:rPr>
        <w:footnoteRef/>
      </w:r>
      <w:r w:rsidRPr="00E73C17">
        <w:rPr>
          <w:sz w:val="20"/>
          <w:szCs w:val="20"/>
        </w:rPr>
        <w:t xml:space="preserve"> Planning of Wage Bill Expenditures was presented by </w:t>
      </w:r>
      <w:r w:rsidRPr="00E73C17">
        <w:rPr>
          <w:rFonts w:eastAsiaTheme="minorEastAsia"/>
          <w:kern w:val="24"/>
          <w:sz w:val="20"/>
          <w:szCs w:val="20"/>
          <w:lang w:val="sl-SI"/>
        </w:rPr>
        <w:t>Saša Jazbec, Director General, Budget Directorate</w:t>
      </w:r>
    </w:p>
    <w:p w14:paraId="6426AFDA" w14:textId="77777777" w:rsidR="008E228D" w:rsidRDefault="008E228D" w:rsidP="008E228D">
      <w:pPr>
        <w:pStyle w:val="FootnoteText"/>
      </w:pPr>
      <w:r w:rsidRPr="00E73C17">
        <w:rPr>
          <w:rFonts w:ascii="Times New Roman" w:eastAsiaTheme="minorEastAsia" w:hAnsi="Times New Roman" w:cs="Times New Roman"/>
          <w:kern w:val="24"/>
          <w:lang w:val="sl-SI"/>
        </w:rPr>
        <w:t>Ministry of Finance</w:t>
      </w:r>
      <w:r>
        <w:rPr>
          <w:rFonts w:ascii="Times New Roman" w:eastAsiaTheme="minorEastAsia" w:hAnsi="Times New Roman" w:cs="Times New Roman"/>
          <w:kern w:val="24"/>
          <w:lang w:val="sl-SI"/>
        </w:rPr>
        <w:t xml:space="preserve"> of Slovenia.</w:t>
      </w:r>
    </w:p>
  </w:footnote>
  <w:footnote w:id="10">
    <w:p w14:paraId="6D3FF91C" w14:textId="5D728E87" w:rsidR="001738B0" w:rsidRPr="001738B0" w:rsidRDefault="001738B0">
      <w:pPr>
        <w:pStyle w:val="FootnoteText"/>
        <w:rPr>
          <w:rFonts w:ascii="Times New Roman" w:hAnsi="Times New Roman" w:cs="Times New Roman"/>
        </w:rPr>
      </w:pPr>
      <w:r w:rsidRPr="001738B0">
        <w:rPr>
          <w:rStyle w:val="FootnoteReference"/>
          <w:rFonts w:ascii="Times New Roman" w:hAnsi="Times New Roman" w:cs="Times New Roman"/>
        </w:rPr>
        <w:footnoteRef/>
      </w:r>
      <w:r w:rsidRPr="001738B0">
        <w:rPr>
          <w:rFonts w:ascii="Times New Roman" w:hAnsi="Times New Roman" w:cs="Times New Roman"/>
        </w:rPr>
        <w:t xml:space="preserve"> Based on the p</w:t>
      </w:r>
      <w:r w:rsidRPr="001738B0">
        <w:rPr>
          <w:rFonts w:ascii="Times New Roman" w:eastAsiaTheme="minorEastAsia" w:hAnsi="Times New Roman" w:cs="Times New Roman"/>
          <w:kern w:val="24"/>
          <w:lang w:val="sl-SI"/>
        </w:rPr>
        <w:t xml:space="preserve">resentation about </w:t>
      </w:r>
      <w:r w:rsidRPr="001738B0">
        <w:rPr>
          <w:rFonts w:ascii="Times New Roman" w:eastAsiaTheme="majorEastAsia" w:hAnsi="Times New Roman" w:cs="Times New Roman"/>
          <w:bCs/>
          <w:kern w:val="24"/>
          <w:lang w:val="en-GB"/>
        </w:rPr>
        <w:t xml:space="preserve">MFERAC System by </w:t>
      </w:r>
      <w:proofErr w:type="spellStart"/>
      <w:r w:rsidRPr="001738B0">
        <w:rPr>
          <w:rFonts w:ascii="Times New Roman" w:hAnsi="Times New Roman" w:cs="Times New Roman"/>
        </w:rPr>
        <w:t>Slavko</w:t>
      </w:r>
      <w:proofErr w:type="spellEnd"/>
      <w:r w:rsidRPr="001738B0">
        <w:rPr>
          <w:rFonts w:ascii="Times New Roman" w:hAnsi="Times New Roman" w:cs="Times New Roman"/>
        </w:rPr>
        <w:t xml:space="preserve"> </w:t>
      </w:r>
      <w:proofErr w:type="spellStart"/>
      <w:r w:rsidRPr="001738B0">
        <w:rPr>
          <w:rFonts w:ascii="Times New Roman" w:hAnsi="Times New Roman" w:cs="Times New Roman"/>
        </w:rPr>
        <w:t>Lenarčič</w:t>
      </w:r>
      <w:proofErr w:type="spellEnd"/>
      <w:r w:rsidRPr="001738B0">
        <w:rPr>
          <w:rFonts w:ascii="Times New Roman" w:hAnsi="Times New Roman" w:cs="Times New Roman"/>
        </w:rPr>
        <w:t xml:space="preserve">, </w:t>
      </w:r>
      <w:r w:rsidRPr="001738B0">
        <w:rPr>
          <w:rFonts w:ascii="Times New Roman" w:eastAsiaTheme="minorEastAsia" w:hAnsi="Times New Roman" w:cs="Times New Roman"/>
          <w:kern w:val="24"/>
          <w:lang w:val="sl-SI"/>
        </w:rPr>
        <w:t xml:space="preserve">Marjeta Bančič </w:t>
      </w:r>
      <w:proofErr w:type="gramStart"/>
      <w:r w:rsidRPr="001738B0">
        <w:rPr>
          <w:rFonts w:ascii="Times New Roman" w:eastAsiaTheme="minorEastAsia" w:hAnsi="Times New Roman" w:cs="Times New Roman"/>
          <w:kern w:val="24"/>
          <w:lang w:val="sl-SI"/>
        </w:rPr>
        <w:t>and  Paula</w:t>
      </w:r>
      <w:proofErr w:type="gramEnd"/>
      <w:r w:rsidRPr="001738B0">
        <w:rPr>
          <w:rFonts w:ascii="Times New Roman" w:eastAsiaTheme="minorEastAsia" w:hAnsi="Times New Roman" w:cs="Times New Roman"/>
          <w:kern w:val="24"/>
          <w:lang w:val="sl-SI"/>
        </w:rPr>
        <w:t xml:space="preserve"> Kolenko, Business Solutions Unit of the Ministry of Finance of Slovenia.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2164C" w14:textId="77777777" w:rsidR="00477F41" w:rsidRDefault="00477F41">
    <w:pPr>
      <w:pStyle w:val="Header"/>
    </w:pPr>
    <w:r>
      <w:rPr>
        <w:noProof/>
      </w:rPr>
      <w:drawing>
        <wp:inline distT="0" distB="0" distL="0" distR="0" wp14:anchorId="55F8F3E3" wp14:editId="4AB1230E">
          <wp:extent cx="5731510" cy="6534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53415"/>
                  </a:xfrm>
                  <a:prstGeom prst="rect">
                    <a:avLst/>
                  </a:prstGeom>
                  <a:noFill/>
                  <a:ln>
                    <a:noFill/>
                  </a:ln>
                </pic:spPr>
              </pic:pic>
            </a:graphicData>
          </a:graphic>
        </wp:inline>
      </w:drawing>
    </w:r>
  </w:p>
  <w:p w14:paraId="292E3D06" w14:textId="77777777" w:rsidR="00477F41" w:rsidRDefault="00477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026"/>
    <w:multiLevelType w:val="hybridMultilevel"/>
    <w:tmpl w:val="0D7C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156D9"/>
    <w:multiLevelType w:val="hybridMultilevel"/>
    <w:tmpl w:val="8BDAB586"/>
    <w:lvl w:ilvl="0" w:tplc="2B20F0EE">
      <w:numFmt w:val="bullet"/>
      <w:lvlText w:val="-"/>
      <w:lvlJc w:val="left"/>
      <w:pPr>
        <w:tabs>
          <w:tab w:val="num" w:pos="720"/>
        </w:tabs>
        <w:ind w:left="720" w:hanging="360"/>
      </w:pPr>
      <w:rPr>
        <w:rFonts w:ascii="Republika" w:eastAsia="Times New Roman" w:hAnsi="Republik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E34FB"/>
    <w:multiLevelType w:val="hybridMultilevel"/>
    <w:tmpl w:val="5CC6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63ED"/>
    <w:multiLevelType w:val="hybridMultilevel"/>
    <w:tmpl w:val="B05C3A0A"/>
    <w:lvl w:ilvl="0" w:tplc="FE54831C">
      <w:start w:val="1"/>
      <w:numFmt w:val="bullet"/>
      <w:lvlText w:val="•"/>
      <w:lvlJc w:val="left"/>
      <w:pPr>
        <w:tabs>
          <w:tab w:val="num" w:pos="720"/>
        </w:tabs>
        <w:ind w:left="720" w:hanging="360"/>
      </w:pPr>
      <w:rPr>
        <w:rFonts w:ascii="Arial" w:hAnsi="Arial" w:hint="default"/>
      </w:rPr>
    </w:lvl>
    <w:lvl w:ilvl="1" w:tplc="2B8AA0CE" w:tentative="1">
      <w:start w:val="1"/>
      <w:numFmt w:val="bullet"/>
      <w:lvlText w:val="•"/>
      <w:lvlJc w:val="left"/>
      <w:pPr>
        <w:tabs>
          <w:tab w:val="num" w:pos="1440"/>
        </w:tabs>
        <w:ind w:left="1440" w:hanging="360"/>
      </w:pPr>
      <w:rPr>
        <w:rFonts w:ascii="Arial" w:hAnsi="Arial" w:hint="default"/>
      </w:rPr>
    </w:lvl>
    <w:lvl w:ilvl="2" w:tplc="7E70203E" w:tentative="1">
      <w:start w:val="1"/>
      <w:numFmt w:val="bullet"/>
      <w:lvlText w:val="•"/>
      <w:lvlJc w:val="left"/>
      <w:pPr>
        <w:tabs>
          <w:tab w:val="num" w:pos="2160"/>
        </w:tabs>
        <w:ind w:left="2160" w:hanging="360"/>
      </w:pPr>
      <w:rPr>
        <w:rFonts w:ascii="Arial" w:hAnsi="Arial" w:hint="default"/>
      </w:rPr>
    </w:lvl>
    <w:lvl w:ilvl="3" w:tplc="51D8450A" w:tentative="1">
      <w:start w:val="1"/>
      <w:numFmt w:val="bullet"/>
      <w:lvlText w:val="•"/>
      <w:lvlJc w:val="left"/>
      <w:pPr>
        <w:tabs>
          <w:tab w:val="num" w:pos="2880"/>
        </w:tabs>
        <w:ind w:left="2880" w:hanging="360"/>
      </w:pPr>
      <w:rPr>
        <w:rFonts w:ascii="Arial" w:hAnsi="Arial" w:hint="default"/>
      </w:rPr>
    </w:lvl>
    <w:lvl w:ilvl="4" w:tplc="DFA2CB4C" w:tentative="1">
      <w:start w:val="1"/>
      <w:numFmt w:val="bullet"/>
      <w:lvlText w:val="•"/>
      <w:lvlJc w:val="left"/>
      <w:pPr>
        <w:tabs>
          <w:tab w:val="num" w:pos="3600"/>
        </w:tabs>
        <w:ind w:left="3600" w:hanging="360"/>
      </w:pPr>
      <w:rPr>
        <w:rFonts w:ascii="Arial" w:hAnsi="Arial" w:hint="default"/>
      </w:rPr>
    </w:lvl>
    <w:lvl w:ilvl="5" w:tplc="9F5ABAD4" w:tentative="1">
      <w:start w:val="1"/>
      <w:numFmt w:val="bullet"/>
      <w:lvlText w:val="•"/>
      <w:lvlJc w:val="left"/>
      <w:pPr>
        <w:tabs>
          <w:tab w:val="num" w:pos="4320"/>
        </w:tabs>
        <w:ind w:left="4320" w:hanging="360"/>
      </w:pPr>
      <w:rPr>
        <w:rFonts w:ascii="Arial" w:hAnsi="Arial" w:hint="default"/>
      </w:rPr>
    </w:lvl>
    <w:lvl w:ilvl="6" w:tplc="E24AAE1C" w:tentative="1">
      <w:start w:val="1"/>
      <w:numFmt w:val="bullet"/>
      <w:lvlText w:val="•"/>
      <w:lvlJc w:val="left"/>
      <w:pPr>
        <w:tabs>
          <w:tab w:val="num" w:pos="5040"/>
        </w:tabs>
        <w:ind w:left="5040" w:hanging="360"/>
      </w:pPr>
      <w:rPr>
        <w:rFonts w:ascii="Arial" w:hAnsi="Arial" w:hint="default"/>
      </w:rPr>
    </w:lvl>
    <w:lvl w:ilvl="7" w:tplc="0E6CA1F8" w:tentative="1">
      <w:start w:val="1"/>
      <w:numFmt w:val="bullet"/>
      <w:lvlText w:val="•"/>
      <w:lvlJc w:val="left"/>
      <w:pPr>
        <w:tabs>
          <w:tab w:val="num" w:pos="5760"/>
        </w:tabs>
        <w:ind w:left="5760" w:hanging="360"/>
      </w:pPr>
      <w:rPr>
        <w:rFonts w:ascii="Arial" w:hAnsi="Arial" w:hint="default"/>
      </w:rPr>
    </w:lvl>
    <w:lvl w:ilvl="8" w:tplc="30208A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0F2F96"/>
    <w:multiLevelType w:val="hybridMultilevel"/>
    <w:tmpl w:val="9500C1DC"/>
    <w:lvl w:ilvl="0" w:tplc="68808040">
      <w:numFmt w:val="bullet"/>
      <w:lvlText w:val="-"/>
      <w:lvlJc w:val="left"/>
      <w:pPr>
        <w:ind w:left="720" w:hanging="360"/>
      </w:pPr>
      <w:rPr>
        <w:rFonts w:ascii="Republika" w:eastAsiaTheme="minorHAnsi" w:hAnsi="Republika"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D5C15"/>
    <w:multiLevelType w:val="hybridMultilevel"/>
    <w:tmpl w:val="4890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A219B"/>
    <w:multiLevelType w:val="hybridMultilevel"/>
    <w:tmpl w:val="BB08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B7998"/>
    <w:multiLevelType w:val="hybridMultilevel"/>
    <w:tmpl w:val="26F6F646"/>
    <w:lvl w:ilvl="0" w:tplc="04090001">
      <w:start w:val="1"/>
      <w:numFmt w:val="bullet"/>
      <w:lvlText w:val=""/>
      <w:lvlJc w:val="left"/>
      <w:pPr>
        <w:tabs>
          <w:tab w:val="num" w:pos="720"/>
        </w:tabs>
        <w:ind w:left="720" w:hanging="360"/>
      </w:pPr>
      <w:rPr>
        <w:rFonts w:ascii="Symbol" w:hAnsi="Symbol" w:hint="default"/>
      </w:rPr>
    </w:lvl>
    <w:lvl w:ilvl="1" w:tplc="AC20E2B0" w:tentative="1">
      <w:start w:val="1"/>
      <w:numFmt w:val="bullet"/>
      <w:lvlText w:val=""/>
      <w:lvlJc w:val="left"/>
      <w:pPr>
        <w:tabs>
          <w:tab w:val="num" w:pos="1440"/>
        </w:tabs>
        <w:ind w:left="1440" w:hanging="360"/>
      </w:pPr>
      <w:rPr>
        <w:rFonts w:ascii="Wingdings" w:hAnsi="Wingdings" w:hint="default"/>
      </w:rPr>
    </w:lvl>
    <w:lvl w:ilvl="2" w:tplc="FFB0CB74" w:tentative="1">
      <w:start w:val="1"/>
      <w:numFmt w:val="bullet"/>
      <w:lvlText w:val=""/>
      <w:lvlJc w:val="left"/>
      <w:pPr>
        <w:tabs>
          <w:tab w:val="num" w:pos="2160"/>
        </w:tabs>
        <w:ind w:left="2160" w:hanging="360"/>
      </w:pPr>
      <w:rPr>
        <w:rFonts w:ascii="Wingdings" w:hAnsi="Wingdings" w:hint="default"/>
      </w:rPr>
    </w:lvl>
    <w:lvl w:ilvl="3" w:tplc="A79442DC" w:tentative="1">
      <w:start w:val="1"/>
      <w:numFmt w:val="bullet"/>
      <w:lvlText w:val=""/>
      <w:lvlJc w:val="left"/>
      <w:pPr>
        <w:tabs>
          <w:tab w:val="num" w:pos="2880"/>
        </w:tabs>
        <w:ind w:left="2880" w:hanging="360"/>
      </w:pPr>
      <w:rPr>
        <w:rFonts w:ascii="Wingdings" w:hAnsi="Wingdings" w:hint="default"/>
      </w:rPr>
    </w:lvl>
    <w:lvl w:ilvl="4" w:tplc="3DC4E4A6" w:tentative="1">
      <w:start w:val="1"/>
      <w:numFmt w:val="bullet"/>
      <w:lvlText w:val=""/>
      <w:lvlJc w:val="left"/>
      <w:pPr>
        <w:tabs>
          <w:tab w:val="num" w:pos="3600"/>
        </w:tabs>
        <w:ind w:left="3600" w:hanging="360"/>
      </w:pPr>
      <w:rPr>
        <w:rFonts w:ascii="Wingdings" w:hAnsi="Wingdings" w:hint="default"/>
      </w:rPr>
    </w:lvl>
    <w:lvl w:ilvl="5" w:tplc="4E8A77A0" w:tentative="1">
      <w:start w:val="1"/>
      <w:numFmt w:val="bullet"/>
      <w:lvlText w:val=""/>
      <w:lvlJc w:val="left"/>
      <w:pPr>
        <w:tabs>
          <w:tab w:val="num" w:pos="4320"/>
        </w:tabs>
        <w:ind w:left="4320" w:hanging="360"/>
      </w:pPr>
      <w:rPr>
        <w:rFonts w:ascii="Wingdings" w:hAnsi="Wingdings" w:hint="default"/>
      </w:rPr>
    </w:lvl>
    <w:lvl w:ilvl="6" w:tplc="B04611E0" w:tentative="1">
      <w:start w:val="1"/>
      <w:numFmt w:val="bullet"/>
      <w:lvlText w:val=""/>
      <w:lvlJc w:val="left"/>
      <w:pPr>
        <w:tabs>
          <w:tab w:val="num" w:pos="5040"/>
        </w:tabs>
        <w:ind w:left="5040" w:hanging="360"/>
      </w:pPr>
      <w:rPr>
        <w:rFonts w:ascii="Wingdings" w:hAnsi="Wingdings" w:hint="default"/>
      </w:rPr>
    </w:lvl>
    <w:lvl w:ilvl="7" w:tplc="2708BBB8" w:tentative="1">
      <w:start w:val="1"/>
      <w:numFmt w:val="bullet"/>
      <w:lvlText w:val=""/>
      <w:lvlJc w:val="left"/>
      <w:pPr>
        <w:tabs>
          <w:tab w:val="num" w:pos="5760"/>
        </w:tabs>
        <w:ind w:left="5760" w:hanging="360"/>
      </w:pPr>
      <w:rPr>
        <w:rFonts w:ascii="Wingdings" w:hAnsi="Wingdings" w:hint="default"/>
      </w:rPr>
    </w:lvl>
    <w:lvl w:ilvl="8" w:tplc="258E21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F1196"/>
    <w:multiLevelType w:val="hybridMultilevel"/>
    <w:tmpl w:val="F3AC98A6"/>
    <w:lvl w:ilvl="0" w:tplc="A782C2C0">
      <w:numFmt w:val="bullet"/>
      <w:lvlText w:val="–"/>
      <w:lvlJc w:val="left"/>
      <w:pPr>
        <w:ind w:left="720" w:hanging="360"/>
      </w:pPr>
      <w:rPr>
        <w:rFonts w:ascii="Republika" w:eastAsia="Times New Roman" w:hAnsi="Republik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DD4F9B"/>
    <w:multiLevelType w:val="hybridMultilevel"/>
    <w:tmpl w:val="850A6174"/>
    <w:lvl w:ilvl="0" w:tplc="336E7B24">
      <w:start w:val="1"/>
      <w:numFmt w:val="bullet"/>
      <w:lvlText w:val=""/>
      <w:lvlJc w:val="left"/>
      <w:pPr>
        <w:tabs>
          <w:tab w:val="num" w:pos="720"/>
        </w:tabs>
        <w:ind w:left="720" w:hanging="360"/>
      </w:pPr>
      <w:rPr>
        <w:rFonts w:ascii="Wingdings" w:hAnsi="Wingdings" w:hint="default"/>
      </w:rPr>
    </w:lvl>
    <w:lvl w:ilvl="1" w:tplc="AC20E2B0" w:tentative="1">
      <w:start w:val="1"/>
      <w:numFmt w:val="bullet"/>
      <w:lvlText w:val=""/>
      <w:lvlJc w:val="left"/>
      <w:pPr>
        <w:tabs>
          <w:tab w:val="num" w:pos="1440"/>
        </w:tabs>
        <w:ind w:left="1440" w:hanging="360"/>
      </w:pPr>
      <w:rPr>
        <w:rFonts w:ascii="Wingdings" w:hAnsi="Wingdings" w:hint="default"/>
      </w:rPr>
    </w:lvl>
    <w:lvl w:ilvl="2" w:tplc="FFB0CB74" w:tentative="1">
      <w:start w:val="1"/>
      <w:numFmt w:val="bullet"/>
      <w:lvlText w:val=""/>
      <w:lvlJc w:val="left"/>
      <w:pPr>
        <w:tabs>
          <w:tab w:val="num" w:pos="2160"/>
        </w:tabs>
        <w:ind w:left="2160" w:hanging="360"/>
      </w:pPr>
      <w:rPr>
        <w:rFonts w:ascii="Wingdings" w:hAnsi="Wingdings" w:hint="default"/>
      </w:rPr>
    </w:lvl>
    <w:lvl w:ilvl="3" w:tplc="A79442DC" w:tentative="1">
      <w:start w:val="1"/>
      <w:numFmt w:val="bullet"/>
      <w:lvlText w:val=""/>
      <w:lvlJc w:val="left"/>
      <w:pPr>
        <w:tabs>
          <w:tab w:val="num" w:pos="2880"/>
        </w:tabs>
        <w:ind w:left="2880" w:hanging="360"/>
      </w:pPr>
      <w:rPr>
        <w:rFonts w:ascii="Wingdings" w:hAnsi="Wingdings" w:hint="default"/>
      </w:rPr>
    </w:lvl>
    <w:lvl w:ilvl="4" w:tplc="3DC4E4A6" w:tentative="1">
      <w:start w:val="1"/>
      <w:numFmt w:val="bullet"/>
      <w:lvlText w:val=""/>
      <w:lvlJc w:val="left"/>
      <w:pPr>
        <w:tabs>
          <w:tab w:val="num" w:pos="3600"/>
        </w:tabs>
        <w:ind w:left="3600" w:hanging="360"/>
      </w:pPr>
      <w:rPr>
        <w:rFonts w:ascii="Wingdings" w:hAnsi="Wingdings" w:hint="default"/>
      </w:rPr>
    </w:lvl>
    <w:lvl w:ilvl="5" w:tplc="4E8A77A0" w:tentative="1">
      <w:start w:val="1"/>
      <w:numFmt w:val="bullet"/>
      <w:lvlText w:val=""/>
      <w:lvlJc w:val="left"/>
      <w:pPr>
        <w:tabs>
          <w:tab w:val="num" w:pos="4320"/>
        </w:tabs>
        <w:ind w:left="4320" w:hanging="360"/>
      </w:pPr>
      <w:rPr>
        <w:rFonts w:ascii="Wingdings" w:hAnsi="Wingdings" w:hint="default"/>
      </w:rPr>
    </w:lvl>
    <w:lvl w:ilvl="6" w:tplc="B04611E0" w:tentative="1">
      <w:start w:val="1"/>
      <w:numFmt w:val="bullet"/>
      <w:lvlText w:val=""/>
      <w:lvlJc w:val="left"/>
      <w:pPr>
        <w:tabs>
          <w:tab w:val="num" w:pos="5040"/>
        </w:tabs>
        <w:ind w:left="5040" w:hanging="360"/>
      </w:pPr>
      <w:rPr>
        <w:rFonts w:ascii="Wingdings" w:hAnsi="Wingdings" w:hint="default"/>
      </w:rPr>
    </w:lvl>
    <w:lvl w:ilvl="7" w:tplc="2708BBB8" w:tentative="1">
      <w:start w:val="1"/>
      <w:numFmt w:val="bullet"/>
      <w:lvlText w:val=""/>
      <w:lvlJc w:val="left"/>
      <w:pPr>
        <w:tabs>
          <w:tab w:val="num" w:pos="5760"/>
        </w:tabs>
        <w:ind w:left="5760" w:hanging="360"/>
      </w:pPr>
      <w:rPr>
        <w:rFonts w:ascii="Wingdings" w:hAnsi="Wingdings" w:hint="default"/>
      </w:rPr>
    </w:lvl>
    <w:lvl w:ilvl="8" w:tplc="258E21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46B60"/>
    <w:multiLevelType w:val="hybridMultilevel"/>
    <w:tmpl w:val="2B7C7ABA"/>
    <w:lvl w:ilvl="0" w:tplc="BEFE9FB8">
      <w:start w:val="1"/>
      <w:numFmt w:val="bullet"/>
      <w:lvlText w:val="•"/>
      <w:lvlJc w:val="left"/>
      <w:pPr>
        <w:tabs>
          <w:tab w:val="num" w:pos="720"/>
        </w:tabs>
        <w:ind w:left="720" w:hanging="360"/>
      </w:pPr>
      <w:rPr>
        <w:rFonts w:ascii="Arial" w:hAnsi="Arial" w:hint="default"/>
      </w:rPr>
    </w:lvl>
    <w:lvl w:ilvl="1" w:tplc="D2020F78" w:tentative="1">
      <w:start w:val="1"/>
      <w:numFmt w:val="bullet"/>
      <w:lvlText w:val="•"/>
      <w:lvlJc w:val="left"/>
      <w:pPr>
        <w:tabs>
          <w:tab w:val="num" w:pos="1440"/>
        </w:tabs>
        <w:ind w:left="1440" w:hanging="360"/>
      </w:pPr>
      <w:rPr>
        <w:rFonts w:ascii="Arial" w:hAnsi="Arial" w:hint="default"/>
      </w:rPr>
    </w:lvl>
    <w:lvl w:ilvl="2" w:tplc="DF34550C" w:tentative="1">
      <w:start w:val="1"/>
      <w:numFmt w:val="bullet"/>
      <w:lvlText w:val="•"/>
      <w:lvlJc w:val="left"/>
      <w:pPr>
        <w:tabs>
          <w:tab w:val="num" w:pos="2160"/>
        </w:tabs>
        <w:ind w:left="2160" w:hanging="360"/>
      </w:pPr>
      <w:rPr>
        <w:rFonts w:ascii="Arial" w:hAnsi="Arial" w:hint="default"/>
      </w:rPr>
    </w:lvl>
    <w:lvl w:ilvl="3" w:tplc="2B3AD682" w:tentative="1">
      <w:start w:val="1"/>
      <w:numFmt w:val="bullet"/>
      <w:lvlText w:val="•"/>
      <w:lvlJc w:val="left"/>
      <w:pPr>
        <w:tabs>
          <w:tab w:val="num" w:pos="2880"/>
        </w:tabs>
        <w:ind w:left="2880" w:hanging="360"/>
      </w:pPr>
      <w:rPr>
        <w:rFonts w:ascii="Arial" w:hAnsi="Arial" w:hint="default"/>
      </w:rPr>
    </w:lvl>
    <w:lvl w:ilvl="4" w:tplc="E7322F9A" w:tentative="1">
      <w:start w:val="1"/>
      <w:numFmt w:val="bullet"/>
      <w:lvlText w:val="•"/>
      <w:lvlJc w:val="left"/>
      <w:pPr>
        <w:tabs>
          <w:tab w:val="num" w:pos="3600"/>
        </w:tabs>
        <w:ind w:left="3600" w:hanging="360"/>
      </w:pPr>
      <w:rPr>
        <w:rFonts w:ascii="Arial" w:hAnsi="Arial" w:hint="default"/>
      </w:rPr>
    </w:lvl>
    <w:lvl w:ilvl="5" w:tplc="A3A0C808" w:tentative="1">
      <w:start w:val="1"/>
      <w:numFmt w:val="bullet"/>
      <w:lvlText w:val="•"/>
      <w:lvlJc w:val="left"/>
      <w:pPr>
        <w:tabs>
          <w:tab w:val="num" w:pos="4320"/>
        </w:tabs>
        <w:ind w:left="4320" w:hanging="360"/>
      </w:pPr>
      <w:rPr>
        <w:rFonts w:ascii="Arial" w:hAnsi="Arial" w:hint="default"/>
      </w:rPr>
    </w:lvl>
    <w:lvl w:ilvl="6" w:tplc="743C8D6C" w:tentative="1">
      <w:start w:val="1"/>
      <w:numFmt w:val="bullet"/>
      <w:lvlText w:val="•"/>
      <w:lvlJc w:val="left"/>
      <w:pPr>
        <w:tabs>
          <w:tab w:val="num" w:pos="5040"/>
        </w:tabs>
        <w:ind w:left="5040" w:hanging="360"/>
      </w:pPr>
      <w:rPr>
        <w:rFonts w:ascii="Arial" w:hAnsi="Arial" w:hint="default"/>
      </w:rPr>
    </w:lvl>
    <w:lvl w:ilvl="7" w:tplc="DB1C5D0E" w:tentative="1">
      <w:start w:val="1"/>
      <w:numFmt w:val="bullet"/>
      <w:lvlText w:val="•"/>
      <w:lvlJc w:val="left"/>
      <w:pPr>
        <w:tabs>
          <w:tab w:val="num" w:pos="5760"/>
        </w:tabs>
        <w:ind w:left="5760" w:hanging="360"/>
      </w:pPr>
      <w:rPr>
        <w:rFonts w:ascii="Arial" w:hAnsi="Arial" w:hint="default"/>
      </w:rPr>
    </w:lvl>
    <w:lvl w:ilvl="8" w:tplc="55FE53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E13F5F"/>
    <w:multiLevelType w:val="hybridMultilevel"/>
    <w:tmpl w:val="A2E6D782"/>
    <w:lvl w:ilvl="0" w:tplc="32BCE576">
      <w:start w:val="1"/>
      <w:numFmt w:val="bullet"/>
      <w:lvlText w:val="o"/>
      <w:lvlJc w:val="left"/>
      <w:pPr>
        <w:tabs>
          <w:tab w:val="num" w:pos="720"/>
        </w:tabs>
        <w:ind w:left="720" w:hanging="360"/>
      </w:pPr>
      <w:rPr>
        <w:rFonts w:ascii="Courier New" w:hAnsi="Courier New" w:hint="default"/>
      </w:rPr>
    </w:lvl>
    <w:lvl w:ilvl="1" w:tplc="6D3E7D94" w:tentative="1">
      <w:start w:val="1"/>
      <w:numFmt w:val="bullet"/>
      <w:lvlText w:val="o"/>
      <w:lvlJc w:val="left"/>
      <w:pPr>
        <w:tabs>
          <w:tab w:val="num" w:pos="1440"/>
        </w:tabs>
        <w:ind w:left="1440" w:hanging="360"/>
      </w:pPr>
      <w:rPr>
        <w:rFonts w:ascii="Courier New" w:hAnsi="Courier New" w:hint="default"/>
      </w:rPr>
    </w:lvl>
    <w:lvl w:ilvl="2" w:tplc="11A06B30">
      <w:start w:val="1"/>
      <w:numFmt w:val="bullet"/>
      <w:lvlText w:val="o"/>
      <w:lvlJc w:val="left"/>
      <w:pPr>
        <w:tabs>
          <w:tab w:val="num" w:pos="2160"/>
        </w:tabs>
        <w:ind w:left="2160" w:hanging="360"/>
      </w:pPr>
      <w:rPr>
        <w:rFonts w:ascii="Courier New" w:hAnsi="Courier New" w:hint="default"/>
      </w:rPr>
    </w:lvl>
    <w:lvl w:ilvl="3" w:tplc="8E92F152" w:tentative="1">
      <w:start w:val="1"/>
      <w:numFmt w:val="bullet"/>
      <w:lvlText w:val="o"/>
      <w:lvlJc w:val="left"/>
      <w:pPr>
        <w:tabs>
          <w:tab w:val="num" w:pos="2880"/>
        </w:tabs>
        <w:ind w:left="2880" w:hanging="360"/>
      </w:pPr>
      <w:rPr>
        <w:rFonts w:ascii="Courier New" w:hAnsi="Courier New" w:hint="default"/>
      </w:rPr>
    </w:lvl>
    <w:lvl w:ilvl="4" w:tplc="6EE0EF24" w:tentative="1">
      <w:start w:val="1"/>
      <w:numFmt w:val="bullet"/>
      <w:lvlText w:val="o"/>
      <w:lvlJc w:val="left"/>
      <w:pPr>
        <w:tabs>
          <w:tab w:val="num" w:pos="3600"/>
        </w:tabs>
        <w:ind w:left="3600" w:hanging="360"/>
      </w:pPr>
      <w:rPr>
        <w:rFonts w:ascii="Courier New" w:hAnsi="Courier New" w:hint="default"/>
      </w:rPr>
    </w:lvl>
    <w:lvl w:ilvl="5" w:tplc="EFAAD33C" w:tentative="1">
      <w:start w:val="1"/>
      <w:numFmt w:val="bullet"/>
      <w:lvlText w:val="o"/>
      <w:lvlJc w:val="left"/>
      <w:pPr>
        <w:tabs>
          <w:tab w:val="num" w:pos="4320"/>
        </w:tabs>
        <w:ind w:left="4320" w:hanging="360"/>
      </w:pPr>
      <w:rPr>
        <w:rFonts w:ascii="Courier New" w:hAnsi="Courier New" w:hint="default"/>
      </w:rPr>
    </w:lvl>
    <w:lvl w:ilvl="6" w:tplc="3D66C394" w:tentative="1">
      <w:start w:val="1"/>
      <w:numFmt w:val="bullet"/>
      <w:lvlText w:val="o"/>
      <w:lvlJc w:val="left"/>
      <w:pPr>
        <w:tabs>
          <w:tab w:val="num" w:pos="5040"/>
        </w:tabs>
        <w:ind w:left="5040" w:hanging="360"/>
      </w:pPr>
      <w:rPr>
        <w:rFonts w:ascii="Courier New" w:hAnsi="Courier New" w:hint="default"/>
      </w:rPr>
    </w:lvl>
    <w:lvl w:ilvl="7" w:tplc="92DA5F84" w:tentative="1">
      <w:start w:val="1"/>
      <w:numFmt w:val="bullet"/>
      <w:lvlText w:val="o"/>
      <w:lvlJc w:val="left"/>
      <w:pPr>
        <w:tabs>
          <w:tab w:val="num" w:pos="5760"/>
        </w:tabs>
        <w:ind w:left="5760" w:hanging="360"/>
      </w:pPr>
      <w:rPr>
        <w:rFonts w:ascii="Courier New" w:hAnsi="Courier New" w:hint="default"/>
      </w:rPr>
    </w:lvl>
    <w:lvl w:ilvl="8" w:tplc="D49AD09E"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7251BF9"/>
    <w:multiLevelType w:val="hybridMultilevel"/>
    <w:tmpl w:val="16B6B7CA"/>
    <w:lvl w:ilvl="0" w:tplc="2B20F0EE">
      <w:numFmt w:val="bullet"/>
      <w:lvlText w:val="-"/>
      <w:lvlJc w:val="left"/>
      <w:pPr>
        <w:tabs>
          <w:tab w:val="num" w:pos="720"/>
        </w:tabs>
        <w:ind w:left="720" w:hanging="360"/>
      </w:pPr>
      <w:rPr>
        <w:rFonts w:ascii="Republika" w:eastAsia="Times New Roman" w:hAnsi="Republika"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8E09CC"/>
    <w:multiLevelType w:val="hybridMultilevel"/>
    <w:tmpl w:val="FBA8FC48"/>
    <w:lvl w:ilvl="0" w:tplc="20142702">
      <w:start w:val="1"/>
      <w:numFmt w:val="bullet"/>
      <w:lvlText w:val="o"/>
      <w:lvlJc w:val="left"/>
      <w:pPr>
        <w:tabs>
          <w:tab w:val="num" w:pos="720"/>
        </w:tabs>
        <w:ind w:left="720" w:hanging="360"/>
      </w:pPr>
      <w:rPr>
        <w:rFonts w:ascii="Courier New" w:hAnsi="Courier New" w:hint="default"/>
      </w:rPr>
    </w:lvl>
    <w:lvl w:ilvl="1" w:tplc="BEA422CE" w:tentative="1">
      <w:start w:val="1"/>
      <w:numFmt w:val="bullet"/>
      <w:lvlText w:val="o"/>
      <w:lvlJc w:val="left"/>
      <w:pPr>
        <w:tabs>
          <w:tab w:val="num" w:pos="1440"/>
        </w:tabs>
        <w:ind w:left="1440" w:hanging="360"/>
      </w:pPr>
      <w:rPr>
        <w:rFonts w:ascii="Courier New" w:hAnsi="Courier New" w:hint="default"/>
      </w:rPr>
    </w:lvl>
    <w:lvl w:ilvl="2" w:tplc="974843FA">
      <w:start w:val="1"/>
      <w:numFmt w:val="bullet"/>
      <w:lvlText w:val="o"/>
      <w:lvlJc w:val="left"/>
      <w:pPr>
        <w:tabs>
          <w:tab w:val="num" w:pos="2160"/>
        </w:tabs>
        <w:ind w:left="2160" w:hanging="360"/>
      </w:pPr>
      <w:rPr>
        <w:rFonts w:ascii="Courier New" w:hAnsi="Courier New" w:hint="default"/>
      </w:rPr>
    </w:lvl>
    <w:lvl w:ilvl="3" w:tplc="57B88944" w:tentative="1">
      <w:start w:val="1"/>
      <w:numFmt w:val="bullet"/>
      <w:lvlText w:val="o"/>
      <w:lvlJc w:val="left"/>
      <w:pPr>
        <w:tabs>
          <w:tab w:val="num" w:pos="2880"/>
        </w:tabs>
        <w:ind w:left="2880" w:hanging="360"/>
      </w:pPr>
      <w:rPr>
        <w:rFonts w:ascii="Courier New" w:hAnsi="Courier New" w:hint="default"/>
      </w:rPr>
    </w:lvl>
    <w:lvl w:ilvl="4" w:tplc="951835FC" w:tentative="1">
      <w:start w:val="1"/>
      <w:numFmt w:val="bullet"/>
      <w:lvlText w:val="o"/>
      <w:lvlJc w:val="left"/>
      <w:pPr>
        <w:tabs>
          <w:tab w:val="num" w:pos="3600"/>
        </w:tabs>
        <w:ind w:left="3600" w:hanging="360"/>
      </w:pPr>
      <w:rPr>
        <w:rFonts w:ascii="Courier New" w:hAnsi="Courier New" w:hint="default"/>
      </w:rPr>
    </w:lvl>
    <w:lvl w:ilvl="5" w:tplc="947256C6" w:tentative="1">
      <w:start w:val="1"/>
      <w:numFmt w:val="bullet"/>
      <w:lvlText w:val="o"/>
      <w:lvlJc w:val="left"/>
      <w:pPr>
        <w:tabs>
          <w:tab w:val="num" w:pos="4320"/>
        </w:tabs>
        <w:ind w:left="4320" w:hanging="360"/>
      </w:pPr>
      <w:rPr>
        <w:rFonts w:ascii="Courier New" w:hAnsi="Courier New" w:hint="default"/>
      </w:rPr>
    </w:lvl>
    <w:lvl w:ilvl="6" w:tplc="49D03C8E" w:tentative="1">
      <w:start w:val="1"/>
      <w:numFmt w:val="bullet"/>
      <w:lvlText w:val="o"/>
      <w:lvlJc w:val="left"/>
      <w:pPr>
        <w:tabs>
          <w:tab w:val="num" w:pos="5040"/>
        </w:tabs>
        <w:ind w:left="5040" w:hanging="360"/>
      </w:pPr>
      <w:rPr>
        <w:rFonts w:ascii="Courier New" w:hAnsi="Courier New" w:hint="default"/>
      </w:rPr>
    </w:lvl>
    <w:lvl w:ilvl="7" w:tplc="913C4D20" w:tentative="1">
      <w:start w:val="1"/>
      <w:numFmt w:val="bullet"/>
      <w:lvlText w:val="o"/>
      <w:lvlJc w:val="left"/>
      <w:pPr>
        <w:tabs>
          <w:tab w:val="num" w:pos="5760"/>
        </w:tabs>
        <w:ind w:left="5760" w:hanging="360"/>
      </w:pPr>
      <w:rPr>
        <w:rFonts w:ascii="Courier New" w:hAnsi="Courier New" w:hint="default"/>
      </w:rPr>
    </w:lvl>
    <w:lvl w:ilvl="8" w:tplc="52088DF8"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4B0D750A"/>
    <w:multiLevelType w:val="hybridMultilevel"/>
    <w:tmpl w:val="A47CA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07234"/>
    <w:multiLevelType w:val="hybridMultilevel"/>
    <w:tmpl w:val="F850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80847"/>
    <w:multiLevelType w:val="hybridMultilevel"/>
    <w:tmpl w:val="90F0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B034A"/>
    <w:multiLevelType w:val="hybridMultilevel"/>
    <w:tmpl w:val="9D60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5"/>
  </w:num>
  <w:num w:numId="4">
    <w:abstractNumId w:val="0"/>
  </w:num>
  <w:num w:numId="5">
    <w:abstractNumId w:val="16"/>
  </w:num>
  <w:num w:numId="6">
    <w:abstractNumId w:val="6"/>
  </w:num>
  <w:num w:numId="7">
    <w:abstractNumId w:val="17"/>
  </w:num>
  <w:num w:numId="8">
    <w:abstractNumId w:val="3"/>
  </w:num>
  <w:num w:numId="9">
    <w:abstractNumId w:val="11"/>
  </w:num>
  <w:num w:numId="10">
    <w:abstractNumId w:val="13"/>
  </w:num>
  <w:num w:numId="11">
    <w:abstractNumId w:val="14"/>
  </w:num>
  <w:num w:numId="12">
    <w:abstractNumId w:val="2"/>
  </w:num>
  <w:num w:numId="13">
    <w:abstractNumId w:val="9"/>
  </w:num>
  <w:num w:numId="14">
    <w:abstractNumId w:val="7"/>
  </w:num>
  <w:num w:numId="15">
    <w:abstractNumId w:val="10"/>
  </w:num>
  <w:num w:numId="16">
    <w:abstractNumId w:val="2"/>
  </w:num>
  <w:num w:numId="17">
    <w:abstractNumId w:val="8"/>
  </w:num>
  <w:num w:numId="18">
    <w:abstractNumId w:val="12"/>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28"/>
    <w:rsid w:val="00001A91"/>
    <w:rsid w:val="00010F08"/>
    <w:rsid w:val="00013920"/>
    <w:rsid w:val="000139E0"/>
    <w:rsid w:val="0001720C"/>
    <w:rsid w:val="00017586"/>
    <w:rsid w:val="00020694"/>
    <w:rsid w:val="0003429F"/>
    <w:rsid w:val="000376DC"/>
    <w:rsid w:val="00041974"/>
    <w:rsid w:val="0005041E"/>
    <w:rsid w:val="00051722"/>
    <w:rsid w:val="000753F2"/>
    <w:rsid w:val="00075452"/>
    <w:rsid w:val="00077A33"/>
    <w:rsid w:val="00081E8D"/>
    <w:rsid w:val="00095F31"/>
    <w:rsid w:val="000B2602"/>
    <w:rsid w:val="000C0961"/>
    <w:rsid w:val="000D18F4"/>
    <w:rsid w:val="000D6DF2"/>
    <w:rsid w:val="000E59DC"/>
    <w:rsid w:val="000E6DF0"/>
    <w:rsid w:val="000F0B02"/>
    <w:rsid w:val="000F4F10"/>
    <w:rsid w:val="000F6F65"/>
    <w:rsid w:val="00102ABE"/>
    <w:rsid w:val="0010441F"/>
    <w:rsid w:val="00121EF2"/>
    <w:rsid w:val="001239C7"/>
    <w:rsid w:val="00130C21"/>
    <w:rsid w:val="0013124D"/>
    <w:rsid w:val="001344A9"/>
    <w:rsid w:val="00134834"/>
    <w:rsid w:val="00145481"/>
    <w:rsid w:val="00163044"/>
    <w:rsid w:val="00171639"/>
    <w:rsid w:val="001738B0"/>
    <w:rsid w:val="00180CC4"/>
    <w:rsid w:val="001E3405"/>
    <w:rsid w:val="001E5DBF"/>
    <w:rsid w:val="001E7A48"/>
    <w:rsid w:val="001F04A0"/>
    <w:rsid w:val="002037CE"/>
    <w:rsid w:val="00214EC8"/>
    <w:rsid w:val="0022133B"/>
    <w:rsid w:val="00233158"/>
    <w:rsid w:val="00235E51"/>
    <w:rsid w:val="0024652A"/>
    <w:rsid w:val="002500FE"/>
    <w:rsid w:val="002619E7"/>
    <w:rsid w:val="00262E22"/>
    <w:rsid w:val="0026676B"/>
    <w:rsid w:val="002825AF"/>
    <w:rsid w:val="00286FE8"/>
    <w:rsid w:val="00296283"/>
    <w:rsid w:val="002B115A"/>
    <w:rsid w:val="002C1E2F"/>
    <w:rsid w:val="002C4B12"/>
    <w:rsid w:val="002F1433"/>
    <w:rsid w:val="00301E49"/>
    <w:rsid w:val="003027DB"/>
    <w:rsid w:val="003035D5"/>
    <w:rsid w:val="00322962"/>
    <w:rsid w:val="00325D65"/>
    <w:rsid w:val="0033291D"/>
    <w:rsid w:val="003342B3"/>
    <w:rsid w:val="00337FC5"/>
    <w:rsid w:val="0034469C"/>
    <w:rsid w:val="0034470D"/>
    <w:rsid w:val="00351314"/>
    <w:rsid w:val="00353A61"/>
    <w:rsid w:val="00364BAB"/>
    <w:rsid w:val="00366EDA"/>
    <w:rsid w:val="00367C73"/>
    <w:rsid w:val="00367CBF"/>
    <w:rsid w:val="003803C0"/>
    <w:rsid w:val="0038604A"/>
    <w:rsid w:val="0039134F"/>
    <w:rsid w:val="003A4640"/>
    <w:rsid w:val="003A73B1"/>
    <w:rsid w:val="003B380E"/>
    <w:rsid w:val="003E7F29"/>
    <w:rsid w:val="003F296F"/>
    <w:rsid w:val="00406E1E"/>
    <w:rsid w:val="0041728F"/>
    <w:rsid w:val="0042293A"/>
    <w:rsid w:val="00424071"/>
    <w:rsid w:val="004274D8"/>
    <w:rsid w:val="00427F44"/>
    <w:rsid w:val="004462EF"/>
    <w:rsid w:val="00446311"/>
    <w:rsid w:val="00456137"/>
    <w:rsid w:val="00463D6A"/>
    <w:rsid w:val="00464900"/>
    <w:rsid w:val="00470B56"/>
    <w:rsid w:val="00475C36"/>
    <w:rsid w:val="00477F41"/>
    <w:rsid w:val="004844FD"/>
    <w:rsid w:val="00484981"/>
    <w:rsid w:val="0048797B"/>
    <w:rsid w:val="00493473"/>
    <w:rsid w:val="00494BBA"/>
    <w:rsid w:val="00495A8E"/>
    <w:rsid w:val="004A53B8"/>
    <w:rsid w:val="004D6F51"/>
    <w:rsid w:val="004E2712"/>
    <w:rsid w:val="004E4C0F"/>
    <w:rsid w:val="004E52E2"/>
    <w:rsid w:val="004E6E6D"/>
    <w:rsid w:val="004F06D9"/>
    <w:rsid w:val="004F3874"/>
    <w:rsid w:val="004F4A0D"/>
    <w:rsid w:val="004F7C0C"/>
    <w:rsid w:val="00501DBA"/>
    <w:rsid w:val="0051014D"/>
    <w:rsid w:val="00520B16"/>
    <w:rsid w:val="005317CA"/>
    <w:rsid w:val="00544718"/>
    <w:rsid w:val="005452F4"/>
    <w:rsid w:val="00547019"/>
    <w:rsid w:val="00553520"/>
    <w:rsid w:val="00554621"/>
    <w:rsid w:val="00556B8C"/>
    <w:rsid w:val="00583937"/>
    <w:rsid w:val="00596FF0"/>
    <w:rsid w:val="00597A04"/>
    <w:rsid w:val="005A3399"/>
    <w:rsid w:val="005C2465"/>
    <w:rsid w:val="005E7F36"/>
    <w:rsid w:val="00607140"/>
    <w:rsid w:val="00625D69"/>
    <w:rsid w:val="0063150A"/>
    <w:rsid w:val="00642DDB"/>
    <w:rsid w:val="006444BF"/>
    <w:rsid w:val="0065189F"/>
    <w:rsid w:val="00661F8C"/>
    <w:rsid w:val="006713BA"/>
    <w:rsid w:val="00682098"/>
    <w:rsid w:val="006919DB"/>
    <w:rsid w:val="006A299F"/>
    <w:rsid w:val="006B052C"/>
    <w:rsid w:val="006B1644"/>
    <w:rsid w:val="006B5228"/>
    <w:rsid w:val="006C5BE3"/>
    <w:rsid w:val="006D020C"/>
    <w:rsid w:val="006D1AD2"/>
    <w:rsid w:val="006D2D9F"/>
    <w:rsid w:val="006F29AB"/>
    <w:rsid w:val="006F5477"/>
    <w:rsid w:val="007000BE"/>
    <w:rsid w:val="00704A16"/>
    <w:rsid w:val="007071F5"/>
    <w:rsid w:val="00714898"/>
    <w:rsid w:val="007225C4"/>
    <w:rsid w:val="00724209"/>
    <w:rsid w:val="0073665C"/>
    <w:rsid w:val="0074461D"/>
    <w:rsid w:val="0075351C"/>
    <w:rsid w:val="00764A51"/>
    <w:rsid w:val="00774393"/>
    <w:rsid w:val="00775FE3"/>
    <w:rsid w:val="00781F04"/>
    <w:rsid w:val="00795E7B"/>
    <w:rsid w:val="007B196A"/>
    <w:rsid w:val="007B2DEA"/>
    <w:rsid w:val="007C03FD"/>
    <w:rsid w:val="007D0DEC"/>
    <w:rsid w:val="007E56A4"/>
    <w:rsid w:val="00800455"/>
    <w:rsid w:val="00810253"/>
    <w:rsid w:val="00816A7A"/>
    <w:rsid w:val="00830CEF"/>
    <w:rsid w:val="008373F9"/>
    <w:rsid w:val="00847232"/>
    <w:rsid w:val="00853AA4"/>
    <w:rsid w:val="0085616F"/>
    <w:rsid w:val="008667A0"/>
    <w:rsid w:val="00871FDD"/>
    <w:rsid w:val="008830FC"/>
    <w:rsid w:val="0088551E"/>
    <w:rsid w:val="008A2D2B"/>
    <w:rsid w:val="008B6157"/>
    <w:rsid w:val="008C4990"/>
    <w:rsid w:val="008C6167"/>
    <w:rsid w:val="008D0008"/>
    <w:rsid w:val="008E228D"/>
    <w:rsid w:val="008E257B"/>
    <w:rsid w:val="00910BDF"/>
    <w:rsid w:val="0091485E"/>
    <w:rsid w:val="00921B65"/>
    <w:rsid w:val="00930213"/>
    <w:rsid w:val="00936066"/>
    <w:rsid w:val="009434B1"/>
    <w:rsid w:val="009437D8"/>
    <w:rsid w:val="009460CE"/>
    <w:rsid w:val="00951505"/>
    <w:rsid w:val="00986ECD"/>
    <w:rsid w:val="0099609A"/>
    <w:rsid w:val="009A3036"/>
    <w:rsid w:val="009B5290"/>
    <w:rsid w:val="009B6D47"/>
    <w:rsid w:val="009D246B"/>
    <w:rsid w:val="009F3E3C"/>
    <w:rsid w:val="009F470B"/>
    <w:rsid w:val="009F6EB2"/>
    <w:rsid w:val="00A0099A"/>
    <w:rsid w:val="00A0405D"/>
    <w:rsid w:val="00A04326"/>
    <w:rsid w:val="00A045F7"/>
    <w:rsid w:val="00A0484E"/>
    <w:rsid w:val="00A06B75"/>
    <w:rsid w:val="00A07555"/>
    <w:rsid w:val="00A16A01"/>
    <w:rsid w:val="00A24D8D"/>
    <w:rsid w:val="00A350D7"/>
    <w:rsid w:val="00A354DC"/>
    <w:rsid w:val="00A50FC5"/>
    <w:rsid w:val="00A64865"/>
    <w:rsid w:val="00A74A39"/>
    <w:rsid w:val="00A8545D"/>
    <w:rsid w:val="00A93793"/>
    <w:rsid w:val="00AC01DF"/>
    <w:rsid w:val="00AC1834"/>
    <w:rsid w:val="00AC624F"/>
    <w:rsid w:val="00AC724C"/>
    <w:rsid w:val="00AE1F29"/>
    <w:rsid w:val="00AE321D"/>
    <w:rsid w:val="00AE6433"/>
    <w:rsid w:val="00AF1538"/>
    <w:rsid w:val="00B12F5E"/>
    <w:rsid w:val="00B4469D"/>
    <w:rsid w:val="00B54C68"/>
    <w:rsid w:val="00B60343"/>
    <w:rsid w:val="00B82462"/>
    <w:rsid w:val="00B86A55"/>
    <w:rsid w:val="00BA5D58"/>
    <w:rsid w:val="00BA738D"/>
    <w:rsid w:val="00BB2311"/>
    <w:rsid w:val="00BC1465"/>
    <w:rsid w:val="00BD1403"/>
    <w:rsid w:val="00BD59DD"/>
    <w:rsid w:val="00BE718B"/>
    <w:rsid w:val="00BF33EB"/>
    <w:rsid w:val="00C0112C"/>
    <w:rsid w:val="00C1689F"/>
    <w:rsid w:val="00C40B22"/>
    <w:rsid w:val="00C47810"/>
    <w:rsid w:val="00C47B10"/>
    <w:rsid w:val="00C53A35"/>
    <w:rsid w:val="00C54B1D"/>
    <w:rsid w:val="00C57167"/>
    <w:rsid w:val="00C62B3F"/>
    <w:rsid w:val="00C72CDB"/>
    <w:rsid w:val="00C76902"/>
    <w:rsid w:val="00C87EE3"/>
    <w:rsid w:val="00C95366"/>
    <w:rsid w:val="00C96FF2"/>
    <w:rsid w:val="00CB33AE"/>
    <w:rsid w:val="00CB4430"/>
    <w:rsid w:val="00CB5D9A"/>
    <w:rsid w:val="00CC60F4"/>
    <w:rsid w:val="00CC65F2"/>
    <w:rsid w:val="00CD446C"/>
    <w:rsid w:val="00CD698A"/>
    <w:rsid w:val="00CE20ED"/>
    <w:rsid w:val="00CF0A80"/>
    <w:rsid w:val="00CF2CDD"/>
    <w:rsid w:val="00D04A3A"/>
    <w:rsid w:val="00D127EB"/>
    <w:rsid w:val="00D14177"/>
    <w:rsid w:val="00D153EB"/>
    <w:rsid w:val="00D17C83"/>
    <w:rsid w:val="00D224F1"/>
    <w:rsid w:val="00D3544E"/>
    <w:rsid w:val="00D364FC"/>
    <w:rsid w:val="00D439D3"/>
    <w:rsid w:val="00D43FE3"/>
    <w:rsid w:val="00D52DC7"/>
    <w:rsid w:val="00D53C9C"/>
    <w:rsid w:val="00D57D4D"/>
    <w:rsid w:val="00D65DB6"/>
    <w:rsid w:val="00D77755"/>
    <w:rsid w:val="00D8350D"/>
    <w:rsid w:val="00D87823"/>
    <w:rsid w:val="00DA5D68"/>
    <w:rsid w:val="00DB43B2"/>
    <w:rsid w:val="00DB7971"/>
    <w:rsid w:val="00DC1A57"/>
    <w:rsid w:val="00DD2827"/>
    <w:rsid w:val="00DE0844"/>
    <w:rsid w:val="00DE5DEF"/>
    <w:rsid w:val="00DF35DA"/>
    <w:rsid w:val="00E11E1E"/>
    <w:rsid w:val="00E17BA2"/>
    <w:rsid w:val="00E2102A"/>
    <w:rsid w:val="00E26905"/>
    <w:rsid w:val="00E37754"/>
    <w:rsid w:val="00E44B45"/>
    <w:rsid w:val="00E51686"/>
    <w:rsid w:val="00E549AD"/>
    <w:rsid w:val="00E61734"/>
    <w:rsid w:val="00E73C17"/>
    <w:rsid w:val="00E81BCB"/>
    <w:rsid w:val="00E827AD"/>
    <w:rsid w:val="00E83A81"/>
    <w:rsid w:val="00E92EBF"/>
    <w:rsid w:val="00EA337C"/>
    <w:rsid w:val="00EC1586"/>
    <w:rsid w:val="00EC7A6A"/>
    <w:rsid w:val="00ED3458"/>
    <w:rsid w:val="00ED5919"/>
    <w:rsid w:val="00EE42D5"/>
    <w:rsid w:val="00EE6367"/>
    <w:rsid w:val="00EF49A3"/>
    <w:rsid w:val="00EF6378"/>
    <w:rsid w:val="00F13FD8"/>
    <w:rsid w:val="00F21EE8"/>
    <w:rsid w:val="00F23750"/>
    <w:rsid w:val="00F23EDD"/>
    <w:rsid w:val="00F41D98"/>
    <w:rsid w:val="00F426C9"/>
    <w:rsid w:val="00F461CE"/>
    <w:rsid w:val="00F55256"/>
    <w:rsid w:val="00F64489"/>
    <w:rsid w:val="00F70970"/>
    <w:rsid w:val="00FB15C1"/>
    <w:rsid w:val="00FB486E"/>
    <w:rsid w:val="00FC0BA4"/>
    <w:rsid w:val="00FC4D3B"/>
    <w:rsid w:val="00FC61F8"/>
    <w:rsid w:val="00FE76E9"/>
    <w:rsid w:val="00FF526A"/>
  </w:rsids>
  <m:mathPr>
    <m:mathFont m:val="Cambria Math"/>
    <m:brkBin m:val="before"/>
    <m:brkBinSub m:val="--"/>
    <m:smallFrac m:val="0"/>
    <m:dispDef/>
    <m:lMargin m:val="0"/>
    <m:rMargin m:val="0"/>
    <m:defJc m:val="centerGroup"/>
    <m:wrapIndent m:val="1440"/>
    <m:intLim m:val="subSup"/>
    <m:naryLim m:val="undOvr"/>
  </m:mathPr>
  <w:themeFontLang w:val="bs-Latn-B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8EF06"/>
  <w15:docId w15:val="{8320FF6A-A384-4371-92DA-3756EB0D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BBA"/>
    <w:rPr>
      <w:lang w:val="en-US"/>
    </w:rPr>
  </w:style>
  <w:style w:type="paragraph" w:styleId="Heading1">
    <w:name w:val="heading 1"/>
    <w:basedOn w:val="Normal"/>
    <w:next w:val="Normal"/>
    <w:link w:val="Heading1Char"/>
    <w:uiPriority w:val="9"/>
    <w:qFormat/>
    <w:rsid w:val="00B446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46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42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228"/>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customStyle="1" w:styleId="apple-converted-space">
    <w:name w:val="apple-converted-space"/>
    <w:basedOn w:val="DefaultParagraphFont"/>
    <w:rsid w:val="006B5228"/>
  </w:style>
  <w:style w:type="paragraph" w:styleId="ListParagraph">
    <w:name w:val="List Paragraph"/>
    <w:basedOn w:val="Normal"/>
    <w:uiPriority w:val="99"/>
    <w:qFormat/>
    <w:rsid w:val="006B5228"/>
    <w:pPr>
      <w:ind w:left="720"/>
      <w:contextualSpacing/>
    </w:pPr>
  </w:style>
  <w:style w:type="character" w:styleId="Hyperlink">
    <w:name w:val="Hyperlink"/>
    <w:basedOn w:val="DefaultParagraphFont"/>
    <w:uiPriority w:val="99"/>
    <w:unhideWhenUsed/>
    <w:rsid w:val="00475C36"/>
    <w:rPr>
      <w:color w:val="0000FF" w:themeColor="hyperlink"/>
      <w:u w:val="single"/>
    </w:rPr>
  </w:style>
  <w:style w:type="paragraph" w:styleId="Header">
    <w:name w:val="header"/>
    <w:basedOn w:val="Normal"/>
    <w:link w:val="HeaderChar"/>
    <w:uiPriority w:val="99"/>
    <w:unhideWhenUsed/>
    <w:rsid w:val="00322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962"/>
    <w:rPr>
      <w:lang w:val="en-US"/>
    </w:rPr>
  </w:style>
  <w:style w:type="paragraph" w:styleId="Footer">
    <w:name w:val="footer"/>
    <w:basedOn w:val="Normal"/>
    <w:link w:val="FooterChar"/>
    <w:uiPriority w:val="99"/>
    <w:unhideWhenUsed/>
    <w:rsid w:val="00322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962"/>
    <w:rPr>
      <w:lang w:val="en-US"/>
    </w:rPr>
  </w:style>
  <w:style w:type="character" w:customStyle="1" w:styleId="Heading2Char">
    <w:name w:val="Heading 2 Char"/>
    <w:basedOn w:val="DefaultParagraphFont"/>
    <w:link w:val="Heading2"/>
    <w:uiPriority w:val="9"/>
    <w:rsid w:val="00B4469D"/>
    <w:rPr>
      <w:rFonts w:asciiTheme="majorHAnsi" w:eastAsiaTheme="majorEastAsia" w:hAnsiTheme="majorHAnsi" w:cstheme="majorBidi"/>
      <w:color w:val="365F91" w:themeColor="accent1" w:themeShade="BF"/>
      <w:sz w:val="26"/>
      <w:szCs w:val="26"/>
      <w:lang w:val="en-US"/>
    </w:rPr>
  </w:style>
  <w:style w:type="character" w:customStyle="1" w:styleId="Heading1Char">
    <w:name w:val="Heading 1 Char"/>
    <w:basedOn w:val="DefaultParagraphFont"/>
    <w:link w:val="Heading1"/>
    <w:uiPriority w:val="9"/>
    <w:rsid w:val="00B4469D"/>
    <w:rPr>
      <w:rFonts w:asciiTheme="majorHAnsi" w:eastAsiaTheme="majorEastAsia" w:hAnsiTheme="majorHAnsi" w:cstheme="majorBidi"/>
      <w:color w:val="365F91" w:themeColor="accent1" w:themeShade="BF"/>
      <w:sz w:val="32"/>
      <w:szCs w:val="32"/>
      <w:lang w:val="en-US"/>
    </w:rPr>
  </w:style>
  <w:style w:type="paragraph" w:styleId="FootnoteText">
    <w:name w:val="footnote text"/>
    <w:basedOn w:val="Normal"/>
    <w:link w:val="FootnoteTextChar"/>
    <w:uiPriority w:val="99"/>
    <w:semiHidden/>
    <w:unhideWhenUsed/>
    <w:rsid w:val="00B44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69D"/>
    <w:rPr>
      <w:sz w:val="20"/>
      <w:szCs w:val="20"/>
      <w:lang w:val="en-US"/>
    </w:rPr>
  </w:style>
  <w:style w:type="character" w:styleId="FootnoteReference">
    <w:name w:val="footnote reference"/>
    <w:basedOn w:val="DefaultParagraphFont"/>
    <w:uiPriority w:val="99"/>
    <w:semiHidden/>
    <w:unhideWhenUsed/>
    <w:rsid w:val="00B4469D"/>
    <w:rPr>
      <w:vertAlign w:val="superscript"/>
    </w:rPr>
  </w:style>
  <w:style w:type="character" w:customStyle="1" w:styleId="Heading3Char">
    <w:name w:val="Heading 3 Char"/>
    <w:basedOn w:val="DefaultParagraphFont"/>
    <w:link w:val="Heading3"/>
    <w:uiPriority w:val="9"/>
    <w:rsid w:val="0003429F"/>
    <w:rPr>
      <w:rFonts w:asciiTheme="majorHAnsi" w:eastAsiaTheme="majorEastAsia" w:hAnsiTheme="majorHAnsi" w:cstheme="majorBidi"/>
      <w:color w:val="243F60" w:themeColor="accent1" w:themeShade="7F"/>
      <w:sz w:val="24"/>
      <w:szCs w:val="24"/>
      <w:lang w:val="en-US"/>
    </w:rPr>
  </w:style>
  <w:style w:type="paragraph" w:styleId="BalloonText">
    <w:name w:val="Balloon Text"/>
    <w:basedOn w:val="Normal"/>
    <w:link w:val="BalloonTextChar"/>
    <w:uiPriority w:val="99"/>
    <w:semiHidden/>
    <w:unhideWhenUsed/>
    <w:rsid w:val="004E52E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E52E2"/>
    <w:rPr>
      <w:rFonts w:ascii="Lucida Grande" w:hAnsi="Lucida Grande"/>
      <w:sz w:val="18"/>
      <w:szCs w:val="18"/>
      <w:lang w:val="en-US"/>
    </w:rPr>
  </w:style>
  <w:style w:type="paragraph" w:styleId="Revision">
    <w:name w:val="Revision"/>
    <w:hidden/>
    <w:uiPriority w:val="99"/>
    <w:semiHidden/>
    <w:rsid w:val="00353A61"/>
    <w:pPr>
      <w:spacing w:after="0" w:line="240" w:lineRule="auto"/>
    </w:pPr>
    <w:rPr>
      <w:lang w:val="en-US"/>
    </w:rPr>
  </w:style>
  <w:style w:type="character" w:styleId="CommentReference">
    <w:name w:val="annotation reference"/>
    <w:basedOn w:val="DefaultParagraphFont"/>
    <w:uiPriority w:val="99"/>
    <w:semiHidden/>
    <w:unhideWhenUsed/>
    <w:rsid w:val="00F23EDD"/>
    <w:rPr>
      <w:sz w:val="16"/>
      <w:szCs w:val="16"/>
    </w:rPr>
  </w:style>
  <w:style w:type="paragraph" w:styleId="CommentText">
    <w:name w:val="annotation text"/>
    <w:basedOn w:val="Normal"/>
    <w:link w:val="CommentTextChar"/>
    <w:uiPriority w:val="99"/>
    <w:semiHidden/>
    <w:unhideWhenUsed/>
    <w:rsid w:val="00F23EDD"/>
    <w:pPr>
      <w:spacing w:line="240" w:lineRule="auto"/>
    </w:pPr>
    <w:rPr>
      <w:sz w:val="20"/>
      <w:szCs w:val="20"/>
    </w:rPr>
  </w:style>
  <w:style w:type="character" w:customStyle="1" w:styleId="CommentTextChar">
    <w:name w:val="Comment Text Char"/>
    <w:basedOn w:val="DefaultParagraphFont"/>
    <w:link w:val="CommentText"/>
    <w:uiPriority w:val="99"/>
    <w:semiHidden/>
    <w:rsid w:val="00F23EDD"/>
    <w:rPr>
      <w:sz w:val="20"/>
      <w:szCs w:val="20"/>
      <w:lang w:val="en-US"/>
    </w:rPr>
  </w:style>
  <w:style w:type="paragraph" w:styleId="CommentSubject">
    <w:name w:val="annotation subject"/>
    <w:basedOn w:val="CommentText"/>
    <w:next w:val="CommentText"/>
    <w:link w:val="CommentSubjectChar"/>
    <w:uiPriority w:val="99"/>
    <w:semiHidden/>
    <w:unhideWhenUsed/>
    <w:rsid w:val="00F23EDD"/>
    <w:rPr>
      <w:b/>
      <w:bCs/>
    </w:rPr>
  </w:style>
  <w:style w:type="character" w:customStyle="1" w:styleId="CommentSubjectChar">
    <w:name w:val="Comment Subject Char"/>
    <w:basedOn w:val="CommentTextChar"/>
    <w:link w:val="CommentSubject"/>
    <w:uiPriority w:val="99"/>
    <w:semiHidden/>
    <w:rsid w:val="00F23EDD"/>
    <w:rPr>
      <w:b/>
      <w:bCs/>
      <w:sz w:val="20"/>
      <w:szCs w:val="20"/>
      <w:lang w:val="en-US"/>
    </w:rPr>
  </w:style>
  <w:style w:type="character" w:customStyle="1" w:styleId="matrix-row-label3">
    <w:name w:val="matrix-row-label3"/>
    <w:basedOn w:val="DefaultParagraphFont"/>
    <w:rsid w:val="00296283"/>
  </w:style>
  <w:style w:type="paragraph" w:styleId="NoSpacing">
    <w:name w:val="No Spacing"/>
    <w:uiPriority w:val="1"/>
    <w:qFormat/>
    <w:rsid w:val="00001A91"/>
    <w:pPr>
      <w:spacing w:after="0" w:line="240" w:lineRule="auto"/>
    </w:pPr>
    <w:rPr>
      <w:rFonts w:ascii="Calibri" w:eastAsia="Calibri" w:hAnsi="Calibri" w:cs="Times New Roman"/>
      <w:lang w:val="en-US"/>
    </w:rPr>
  </w:style>
  <w:style w:type="paragraph" w:styleId="PlainText">
    <w:name w:val="Plain Text"/>
    <w:basedOn w:val="Normal"/>
    <w:link w:val="PlainTextChar"/>
    <w:uiPriority w:val="99"/>
    <w:unhideWhenUsed/>
    <w:rsid w:val="007B196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196A"/>
    <w:rPr>
      <w:rFonts w:ascii="Calibri" w:hAnsi="Calibri"/>
      <w:szCs w:val="21"/>
      <w:lang w:val="en-US"/>
    </w:rPr>
  </w:style>
  <w:style w:type="paragraph" w:styleId="BodyTextIndent">
    <w:name w:val="Body Text Indent"/>
    <w:basedOn w:val="Normal"/>
    <w:link w:val="BodyTextIndentChar"/>
    <w:rsid w:val="007B2DEA"/>
    <w:pPr>
      <w:spacing w:after="120" w:line="240" w:lineRule="auto"/>
      <w:ind w:left="283"/>
    </w:pPr>
    <w:rPr>
      <w:rFonts w:ascii="Times New Roman" w:eastAsia="Times New Roman" w:hAnsi="Times New Roman" w:cs="Times New Roman"/>
      <w:snapToGrid w:val="0"/>
      <w:sz w:val="24"/>
      <w:szCs w:val="24"/>
      <w:lang w:val="sl-SI" w:eastAsia="sl-SI"/>
    </w:rPr>
  </w:style>
  <w:style w:type="character" w:customStyle="1" w:styleId="BodyTextIndentChar">
    <w:name w:val="Body Text Indent Char"/>
    <w:basedOn w:val="DefaultParagraphFont"/>
    <w:link w:val="BodyTextIndent"/>
    <w:rsid w:val="007B2DEA"/>
    <w:rPr>
      <w:rFonts w:ascii="Times New Roman" w:eastAsia="Times New Roman" w:hAnsi="Times New Roman" w:cs="Times New Roman"/>
      <w:snapToGrid w:val="0"/>
      <w:sz w:val="24"/>
      <w:szCs w:val="24"/>
      <w:lang w:val="sl-SI" w:eastAsia="sl-SI"/>
    </w:rPr>
  </w:style>
  <w:style w:type="paragraph" w:customStyle="1" w:styleId="Default">
    <w:name w:val="Default"/>
    <w:rsid w:val="0034470D"/>
    <w:pPr>
      <w:autoSpaceDE w:val="0"/>
      <w:autoSpaceDN w:val="0"/>
      <w:adjustRightInd w:val="0"/>
      <w:spacing w:after="0" w:line="240" w:lineRule="auto"/>
    </w:pPr>
    <w:rPr>
      <w:rFonts w:ascii="Calibri" w:eastAsia="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4236">
      <w:bodyDiv w:val="1"/>
      <w:marLeft w:val="0"/>
      <w:marRight w:val="0"/>
      <w:marTop w:val="0"/>
      <w:marBottom w:val="0"/>
      <w:divBdr>
        <w:top w:val="none" w:sz="0" w:space="0" w:color="auto"/>
        <w:left w:val="none" w:sz="0" w:space="0" w:color="auto"/>
        <w:bottom w:val="none" w:sz="0" w:space="0" w:color="auto"/>
        <w:right w:val="none" w:sz="0" w:space="0" w:color="auto"/>
      </w:divBdr>
    </w:div>
    <w:div w:id="133836111">
      <w:bodyDiv w:val="1"/>
      <w:marLeft w:val="0"/>
      <w:marRight w:val="0"/>
      <w:marTop w:val="0"/>
      <w:marBottom w:val="0"/>
      <w:divBdr>
        <w:top w:val="none" w:sz="0" w:space="0" w:color="auto"/>
        <w:left w:val="none" w:sz="0" w:space="0" w:color="auto"/>
        <w:bottom w:val="none" w:sz="0" w:space="0" w:color="auto"/>
        <w:right w:val="none" w:sz="0" w:space="0" w:color="auto"/>
      </w:divBdr>
      <w:divsChild>
        <w:div w:id="1315842481">
          <w:marLeft w:val="835"/>
          <w:marRight w:val="0"/>
          <w:marTop w:val="96"/>
          <w:marBottom w:val="0"/>
          <w:divBdr>
            <w:top w:val="none" w:sz="0" w:space="0" w:color="auto"/>
            <w:left w:val="none" w:sz="0" w:space="0" w:color="auto"/>
            <w:bottom w:val="none" w:sz="0" w:space="0" w:color="auto"/>
            <w:right w:val="none" w:sz="0" w:space="0" w:color="auto"/>
          </w:divBdr>
        </w:div>
      </w:divsChild>
    </w:div>
    <w:div w:id="167526885">
      <w:bodyDiv w:val="1"/>
      <w:marLeft w:val="0"/>
      <w:marRight w:val="0"/>
      <w:marTop w:val="0"/>
      <w:marBottom w:val="0"/>
      <w:divBdr>
        <w:top w:val="none" w:sz="0" w:space="0" w:color="auto"/>
        <w:left w:val="none" w:sz="0" w:space="0" w:color="auto"/>
        <w:bottom w:val="none" w:sz="0" w:space="0" w:color="auto"/>
        <w:right w:val="none" w:sz="0" w:space="0" w:color="auto"/>
      </w:divBdr>
    </w:div>
    <w:div w:id="348143636">
      <w:bodyDiv w:val="1"/>
      <w:marLeft w:val="0"/>
      <w:marRight w:val="0"/>
      <w:marTop w:val="0"/>
      <w:marBottom w:val="0"/>
      <w:divBdr>
        <w:top w:val="none" w:sz="0" w:space="0" w:color="auto"/>
        <w:left w:val="none" w:sz="0" w:space="0" w:color="auto"/>
        <w:bottom w:val="none" w:sz="0" w:space="0" w:color="auto"/>
        <w:right w:val="none" w:sz="0" w:space="0" w:color="auto"/>
      </w:divBdr>
    </w:div>
    <w:div w:id="381028439">
      <w:bodyDiv w:val="1"/>
      <w:marLeft w:val="0"/>
      <w:marRight w:val="0"/>
      <w:marTop w:val="0"/>
      <w:marBottom w:val="0"/>
      <w:divBdr>
        <w:top w:val="none" w:sz="0" w:space="0" w:color="auto"/>
        <w:left w:val="none" w:sz="0" w:space="0" w:color="auto"/>
        <w:bottom w:val="none" w:sz="0" w:space="0" w:color="auto"/>
        <w:right w:val="none" w:sz="0" w:space="0" w:color="auto"/>
      </w:divBdr>
      <w:divsChild>
        <w:div w:id="1801070364">
          <w:marLeft w:val="547"/>
          <w:marRight w:val="0"/>
          <w:marTop w:val="86"/>
          <w:marBottom w:val="0"/>
          <w:divBdr>
            <w:top w:val="none" w:sz="0" w:space="0" w:color="auto"/>
            <w:left w:val="none" w:sz="0" w:space="0" w:color="auto"/>
            <w:bottom w:val="none" w:sz="0" w:space="0" w:color="auto"/>
            <w:right w:val="none" w:sz="0" w:space="0" w:color="auto"/>
          </w:divBdr>
        </w:div>
        <w:div w:id="242489896">
          <w:marLeft w:val="547"/>
          <w:marRight w:val="0"/>
          <w:marTop w:val="86"/>
          <w:marBottom w:val="0"/>
          <w:divBdr>
            <w:top w:val="none" w:sz="0" w:space="0" w:color="auto"/>
            <w:left w:val="none" w:sz="0" w:space="0" w:color="auto"/>
            <w:bottom w:val="none" w:sz="0" w:space="0" w:color="auto"/>
            <w:right w:val="none" w:sz="0" w:space="0" w:color="auto"/>
          </w:divBdr>
        </w:div>
        <w:div w:id="938638188">
          <w:marLeft w:val="547"/>
          <w:marRight w:val="0"/>
          <w:marTop w:val="86"/>
          <w:marBottom w:val="0"/>
          <w:divBdr>
            <w:top w:val="none" w:sz="0" w:space="0" w:color="auto"/>
            <w:left w:val="none" w:sz="0" w:space="0" w:color="auto"/>
            <w:bottom w:val="none" w:sz="0" w:space="0" w:color="auto"/>
            <w:right w:val="none" w:sz="0" w:space="0" w:color="auto"/>
          </w:divBdr>
        </w:div>
        <w:div w:id="207567163">
          <w:marLeft w:val="547"/>
          <w:marRight w:val="0"/>
          <w:marTop w:val="86"/>
          <w:marBottom w:val="0"/>
          <w:divBdr>
            <w:top w:val="none" w:sz="0" w:space="0" w:color="auto"/>
            <w:left w:val="none" w:sz="0" w:space="0" w:color="auto"/>
            <w:bottom w:val="none" w:sz="0" w:space="0" w:color="auto"/>
            <w:right w:val="none" w:sz="0" w:space="0" w:color="auto"/>
          </w:divBdr>
        </w:div>
      </w:divsChild>
    </w:div>
    <w:div w:id="415438020">
      <w:bodyDiv w:val="1"/>
      <w:marLeft w:val="0"/>
      <w:marRight w:val="0"/>
      <w:marTop w:val="0"/>
      <w:marBottom w:val="0"/>
      <w:divBdr>
        <w:top w:val="none" w:sz="0" w:space="0" w:color="auto"/>
        <w:left w:val="none" w:sz="0" w:space="0" w:color="auto"/>
        <w:bottom w:val="none" w:sz="0" w:space="0" w:color="auto"/>
        <w:right w:val="none" w:sz="0" w:space="0" w:color="auto"/>
      </w:divBdr>
      <w:divsChild>
        <w:div w:id="1917663987">
          <w:marLeft w:val="547"/>
          <w:marRight w:val="0"/>
          <w:marTop w:val="440"/>
          <w:marBottom w:val="0"/>
          <w:divBdr>
            <w:top w:val="none" w:sz="0" w:space="0" w:color="auto"/>
            <w:left w:val="none" w:sz="0" w:space="0" w:color="auto"/>
            <w:bottom w:val="none" w:sz="0" w:space="0" w:color="auto"/>
            <w:right w:val="none" w:sz="0" w:space="0" w:color="auto"/>
          </w:divBdr>
        </w:div>
      </w:divsChild>
    </w:div>
    <w:div w:id="429664070">
      <w:bodyDiv w:val="1"/>
      <w:marLeft w:val="0"/>
      <w:marRight w:val="0"/>
      <w:marTop w:val="0"/>
      <w:marBottom w:val="0"/>
      <w:divBdr>
        <w:top w:val="none" w:sz="0" w:space="0" w:color="auto"/>
        <w:left w:val="none" w:sz="0" w:space="0" w:color="auto"/>
        <w:bottom w:val="none" w:sz="0" w:space="0" w:color="auto"/>
        <w:right w:val="none" w:sz="0" w:space="0" w:color="auto"/>
      </w:divBdr>
      <w:divsChild>
        <w:div w:id="1176768059">
          <w:marLeft w:val="547"/>
          <w:marRight w:val="0"/>
          <w:marTop w:val="96"/>
          <w:marBottom w:val="0"/>
          <w:divBdr>
            <w:top w:val="none" w:sz="0" w:space="0" w:color="auto"/>
            <w:left w:val="none" w:sz="0" w:space="0" w:color="auto"/>
            <w:bottom w:val="none" w:sz="0" w:space="0" w:color="auto"/>
            <w:right w:val="none" w:sz="0" w:space="0" w:color="auto"/>
          </w:divBdr>
        </w:div>
        <w:div w:id="631328516">
          <w:marLeft w:val="547"/>
          <w:marRight w:val="0"/>
          <w:marTop w:val="96"/>
          <w:marBottom w:val="0"/>
          <w:divBdr>
            <w:top w:val="none" w:sz="0" w:space="0" w:color="auto"/>
            <w:left w:val="none" w:sz="0" w:space="0" w:color="auto"/>
            <w:bottom w:val="none" w:sz="0" w:space="0" w:color="auto"/>
            <w:right w:val="none" w:sz="0" w:space="0" w:color="auto"/>
          </w:divBdr>
        </w:div>
        <w:div w:id="419566678">
          <w:marLeft w:val="547"/>
          <w:marRight w:val="0"/>
          <w:marTop w:val="96"/>
          <w:marBottom w:val="0"/>
          <w:divBdr>
            <w:top w:val="none" w:sz="0" w:space="0" w:color="auto"/>
            <w:left w:val="none" w:sz="0" w:space="0" w:color="auto"/>
            <w:bottom w:val="none" w:sz="0" w:space="0" w:color="auto"/>
            <w:right w:val="none" w:sz="0" w:space="0" w:color="auto"/>
          </w:divBdr>
        </w:div>
        <w:div w:id="547111661">
          <w:marLeft w:val="547"/>
          <w:marRight w:val="0"/>
          <w:marTop w:val="96"/>
          <w:marBottom w:val="0"/>
          <w:divBdr>
            <w:top w:val="none" w:sz="0" w:space="0" w:color="auto"/>
            <w:left w:val="none" w:sz="0" w:space="0" w:color="auto"/>
            <w:bottom w:val="none" w:sz="0" w:space="0" w:color="auto"/>
            <w:right w:val="none" w:sz="0" w:space="0" w:color="auto"/>
          </w:divBdr>
        </w:div>
        <w:div w:id="395855455">
          <w:marLeft w:val="547"/>
          <w:marRight w:val="0"/>
          <w:marTop w:val="96"/>
          <w:marBottom w:val="0"/>
          <w:divBdr>
            <w:top w:val="none" w:sz="0" w:space="0" w:color="auto"/>
            <w:left w:val="none" w:sz="0" w:space="0" w:color="auto"/>
            <w:bottom w:val="none" w:sz="0" w:space="0" w:color="auto"/>
            <w:right w:val="none" w:sz="0" w:space="0" w:color="auto"/>
          </w:divBdr>
        </w:div>
        <w:div w:id="997030384">
          <w:marLeft w:val="547"/>
          <w:marRight w:val="0"/>
          <w:marTop w:val="96"/>
          <w:marBottom w:val="0"/>
          <w:divBdr>
            <w:top w:val="none" w:sz="0" w:space="0" w:color="auto"/>
            <w:left w:val="none" w:sz="0" w:space="0" w:color="auto"/>
            <w:bottom w:val="none" w:sz="0" w:space="0" w:color="auto"/>
            <w:right w:val="none" w:sz="0" w:space="0" w:color="auto"/>
          </w:divBdr>
        </w:div>
      </w:divsChild>
    </w:div>
    <w:div w:id="485632008">
      <w:bodyDiv w:val="1"/>
      <w:marLeft w:val="0"/>
      <w:marRight w:val="0"/>
      <w:marTop w:val="0"/>
      <w:marBottom w:val="0"/>
      <w:divBdr>
        <w:top w:val="none" w:sz="0" w:space="0" w:color="auto"/>
        <w:left w:val="none" w:sz="0" w:space="0" w:color="auto"/>
        <w:bottom w:val="none" w:sz="0" w:space="0" w:color="auto"/>
        <w:right w:val="none" w:sz="0" w:space="0" w:color="auto"/>
      </w:divBdr>
      <w:divsChild>
        <w:div w:id="180897006">
          <w:marLeft w:val="547"/>
          <w:marRight w:val="0"/>
          <w:marTop w:val="154"/>
          <w:marBottom w:val="0"/>
          <w:divBdr>
            <w:top w:val="none" w:sz="0" w:space="0" w:color="auto"/>
            <w:left w:val="none" w:sz="0" w:space="0" w:color="auto"/>
            <w:bottom w:val="none" w:sz="0" w:space="0" w:color="auto"/>
            <w:right w:val="none" w:sz="0" w:space="0" w:color="auto"/>
          </w:divBdr>
        </w:div>
        <w:div w:id="1210991790">
          <w:marLeft w:val="547"/>
          <w:marRight w:val="0"/>
          <w:marTop w:val="154"/>
          <w:marBottom w:val="0"/>
          <w:divBdr>
            <w:top w:val="none" w:sz="0" w:space="0" w:color="auto"/>
            <w:left w:val="none" w:sz="0" w:space="0" w:color="auto"/>
            <w:bottom w:val="none" w:sz="0" w:space="0" w:color="auto"/>
            <w:right w:val="none" w:sz="0" w:space="0" w:color="auto"/>
          </w:divBdr>
        </w:div>
        <w:div w:id="37778098">
          <w:marLeft w:val="547"/>
          <w:marRight w:val="0"/>
          <w:marTop w:val="154"/>
          <w:marBottom w:val="0"/>
          <w:divBdr>
            <w:top w:val="none" w:sz="0" w:space="0" w:color="auto"/>
            <w:left w:val="none" w:sz="0" w:space="0" w:color="auto"/>
            <w:bottom w:val="none" w:sz="0" w:space="0" w:color="auto"/>
            <w:right w:val="none" w:sz="0" w:space="0" w:color="auto"/>
          </w:divBdr>
        </w:div>
        <w:div w:id="1372262540">
          <w:marLeft w:val="547"/>
          <w:marRight w:val="0"/>
          <w:marTop w:val="154"/>
          <w:marBottom w:val="0"/>
          <w:divBdr>
            <w:top w:val="none" w:sz="0" w:space="0" w:color="auto"/>
            <w:left w:val="none" w:sz="0" w:space="0" w:color="auto"/>
            <w:bottom w:val="none" w:sz="0" w:space="0" w:color="auto"/>
            <w:right w:val="none" w:sz="0" w:space="0" w:color="auto"/>
          </w:divBdr>
        </w:div>
        <w:div w:id="2108696891">
          <w:marLeft w:val="547"/>
          <w:marRight w:val="0"/>
          <w:marTop w:val="154"/>
          <w:marBottom w:val="0"/>
          <w:divBdr>
            <w:top w:val="none" w:sz="0" w:space="0" w:color="auto"/>
            <w:left w:val="none" w:sz="0" w:space="0" w:color="auto"/>
            <w:bottom w:val="none" w:sz="0" w:space="0" w:color="auto"/>
            <w:right w:val="none" w:sz="0" w:space="0" w:color="auto"/>
          </w:divBdr>
        </w:div>
        <w:div w:id="1019702719">
          <w:marLeft w:val="547"/>
          <w:marRight w:val="0"/>
          <w:marTop w:val="154"/>
          <w:marBottom w:val="0"/>
          <w:divBdr>
            <w:top w:val="none" w:sz="0" w:space="0" w:color="auto"/>
            <w:left w:val="none" w:sz="0" w:space="0" w:color="auto"/>
            <w:bottom w:val="none" w:sz="0" w:space="0" w:color="auto"/>
            <w:right w:val="none" w:sz="0" w:space="0" w:color="auto"/>
          </w:divBdr>
        </w:div>
        <w:div w:id="1769351181">
          <w:marLeft w:val="547"/>
          <w:marRight w:val="0"/>
          <w:marTop w:val="154"/>
          <w:marBottom w:val="0"/>
          <w:divBdr>
            <w:top w:val="none" w:sz="0" w:space="0" w:color="auto"/>
            <w:left w:val="none" w:sz="0" w:space="0" w:color="auto"/>
            <w:bottom w:val="none" w:sz="0" w:space="0" w:color="auto"/>
            <w:right w:val="none" w:sz="0" w:space="0" w:color="auto"/>
          </w:divBdr>
        </w:div>
      </w:divsChild>
    </w:div>
    <w:div w:id="642853485">
      <w:bodyDiv w:val="1"/>
      <w:marLeft w:val="0"/>
      <w:marRight w:val="0"/>
      <w:marTop w:val="0"/>
      <w:marBottom w:val="0"/>
      <w:divBdr>
        <w:top w:val="none" w:sz="0" w:space="0" w:color="auto"/>
        <w:left w:val="none" w:sz="0" w:space="0" w:color="auto"/>
        <w:bottom w:val="none" w:sz="0" w:space="0" w:color="auto"/>
        <w:right w:val="none" w:sz="0" w:space="0" w:color="auto"/>
      </w:divBdr>
    </w:div>
    <w:div w:id="664017273">
      <w:bodyDiv w:val="1"/>
      <w:marLeft w:val="0"/>
      <w:marRight w:val="0"/>
      <w:marTop w:val="0"/>
      <w:marBottom w:val="0"/>
      <w:divBdr>
        <w:top w:val="none" w:sz="0" w:space="0" w:color="auto"/>
        <w:left w:val="none" w:sz="0" w:space="0" w:color="auto"/>
        <w:bottom w:val="none" w:sz="0" w:space="0" w:color="auto"/>
        <w:right w:val="none" w:sz="0" w:space="0" w:color="auto"/>
      </w:divBdr>
      <w:divsChild>
        <w:div w:id="376391880">
          <w:marLeft w:val="547"/>
          <w:marRight w:val="0"/>
          <w:marTop w:val="86"/>
          <w:marBottom w:val="0"/>
          <w:divBdr>
            <w:top w:val="none" w:sz="0" w:space="0" w:color="auto"/>
            <w:left w:val="none" w:sz="0" w:space="0" w:color="auto"/>
            <w:bottom w:val="none" w:sz="0" w:space="0" w:color="auto"/>
            <w:right w:val="none" w:sz="0" w:space="0" w:color="auto"/>
          </w:divBdr>
        </w:div>
        <w:div w:id="2104916987">
          <w:marLeft w:val="547"/>
          <w:marRight w:val="0"/>
          <w:marTop w:val="86"/>
          <w:marBottom w:val="0"/>
          <w:divBdr>
            <w:top w:val="none" w:sz="0" w:space="0" w:color="auto"/>
            <w:left w:val="none" w:sz="0" w:space="0" w:color="auto"/>
            <w:bottom w:val="none" w:sz="0" w:space="0" w:color="auto"/>
            <w:right w:val="none" w:sz="0" w:space="0" w:color="auto"/>
          </w:divBdr>
        </w:div>
        <w:div w:id="110363344">
          <w:marLeft w:val="547"/>
          <w:marRight w:val="0"/>
          <w:marTop w:val="86"/>
          <w:marBottom w:val="0"/>
          <w:divBdr>
            <w:top w:val="none" w:sz="0" w:space="0" w:color="auto"/>
            <w:left w:val="none" w:sz="0" w:space="0" w:color="auto"/>
            <w:bottom w:val="none" w:sz="0" w:space="0" w:color="auto"/>
            <w:right w:val="none" w:sz="0" w:space="0" w:color="auto"/>
          </w:divBdr>
        </w:div>
        <w:div w:id="220288546">
          <w:marLeft w:val="1166"/>
          <w:marRight w:val="0"/>
          <w:marTop w:val="86"/>
          <w:marBottom w:val="0"/>
          <w:divBdr>
            <w:top w:val="none" w:sz="0" w:space="0" w:color="auto"/>
            <w:left w:val="none" w:sz="0" w:space="0" w:color="auto"/>
            <w:bottom w:val="none" w:sz="0" w:space="0" w:color="auto"/>
            <w:right w:val="none" w:sz="0" w:space="0" w:color="auto"/>
          </w:divBdr>
        </w:div>
        <w:div w:id="1966348770">
          <w:marLeft w:val="1166"/>
          <w:marRight w:val="0"/>
          <w:marTop w:val="86"/>
          <w:marBottom w:val="0"/>
          <w:divBdr>
            <w:top w:val="none" w:sz="0" w:space="0" w:color="auto"/>
            <w:left w:val="none" w:sz="0" w:space="0" w:color="auto"/>
            <w:bottom w:val="none" w:sz="0" w:space="0" w:color="auto"/>
            <w:right w:val="none" w:sz="0" w:space="0" w:color="auto"/>
          </w:divBdr>
        </w:div>
        <w:div w:id="1304189830">
          <w:marLeft w:val="1166"/>
          <w:marRight w:val="0"/>
          <w:marTop w:val="86"/>
          <w:marBottom w:val="0"/>
          <w:divBdr>
            <w:top w:val="none" w:sz="0" w:space="0" w:color="auto"/>
            <w:left w:val="none" w:sz="0" w:space="0" w:color="auto"/>
            <w:bottom w:val="none" w:sz="0" w:space="0" w:color="auto"/>
            <w:right w:val="none" w:sz="0" w:space="0" w:color="auto"/>
          </w:divBdr>
        </w:div>
        <w:div w:id="944458717">
          <w:marLeft w:val="1166"/>
          <w:marRight w:val="0"/>
          <w:marTop w:val="86"/>
          <w:marBottom w:val="0"/>
          <w:divBdr>
            <w:top w:val="none" w:sz="0" w:space="0" w:color="auto"/>
            <w:left w:val="none" w:sz="0" w:space="0" w:color="auto"/>
            <w:bottom w:val="none" w:sz="0" w:space="0" w:color="auto"/>
            <w:right w:val="none" w:sz="0" w:space="0" w:color="auto"/>
          </w:divBdr>
        </w:div>
        <w:div w:id="222257033">
          <w:marLeft w:val="1166"/>
          <w:marRight w:val="0"/>
          <w:marTop w:val="86"/>
          <w:marBottom w:val="0"/>
          <w:divBdr>
            <w:top w:val="none" w:sz="0" w:space="0" w:color="auto"/>
            <w:left w:val="none" w:sz="0" w:space="0" w:color="auto"/>
            <w:bottom w:val="none" w:sz="0" w:space="0" w:color="auto"/>
            <w:right w:val="none" w:sz="0" w:space="0" w:color="auto"/>
          </w:divBdr>
        </w:div>
      </w:divsChild>
    </w:div>
    <w:div w:id="742416862">
      <w:bodyDiv w:val="1"/>
      <w:marLeft w:val="0"/>
      <w:marRight w:val="0"/>
      <w:marTop w:val="0"/>
      <w:marBottom w:val="0"/>
      <w:divBdr>
        <w:top w:val="none" w:sz="0" w:space="0" w:color="auto"/>
        <w:left w:val="none" w:sz="0" w:space="0" w:color="auto"/>
        <w:bottom w:val="none" w:sz="0" w:space="0" w:color="auto"/>
        <w:right w:val="none" w:sz="0" w:space="0" w:color="auto"/>
      </w:divBdr>
      <w:divsChild>
        <w:div w:id="181675960">
          <w:marLeft w:val="547"/>
          <w:marRight w:val="0"/>
          <w:marTop w:val="96"/>
          <w:marBottom w:val="0"/>
          <w:divBdr>
            <w:top w:val="none" w:sz="0" w:space="0" w:color="auto"/>
            <w:left w:val="none" w:sz="0" w:space="0" w:color="auto"/>
            <w:bottom w:val="none" w:sz="0" w:space="0" w:color="auto"/>
            <w:right w:val="none" w:sz="0" w:space="0" w:color="auto"/>
          </w:divBdr>
        </w:div>
        <w:div w:id="785006128">
          <w:marLeft w:val="547"/>
          <w:marRight w:val="0"/>
          <w:marTop w:val="96"/>
          <w:marBottom w:val="0"/>
          <w:divBdr>
            <w:top w:val="none" w:sz="0" w:space="0" w:color="auto"/>
            <w:left w:val="none" w:sz="0" w:space="0" w:color="auto"/>
            <w:bottom w:val="none" w:sz="0" w:space="0" w:color="auto"/>
            <w:right w:val="none" w:sz="0" w:space="0" w:color="auto"/>
          </w:divBdr>
        </w:div>
        <w:div w:id="618074474">
          <w:marLeft w:val="547"/>
          <w:marRight w:val="0"/>
          <w:marTop w:val="96"/>
          <w:marBottom w:val="0"/>
          <w:divBdr>
            <w:top w:val="none" w:sz="0" w:space="0" w:color="auto"/>
            <w:left w:val="none" w:sz="0" w:space="0" w:color="auto"/>
            <w:bottom w:val="none" w:sz="0" w:space="0" w:color="auto"/>
            <w:right w:val="none" w:sz="0" w:space="0" w:color="auto"/>
          </w:divBdr>
        </w:div>
      </w:divsChild>
    </w:div>
    <w:div w:id="769013468">
      <w:bodyDiv w:val="1"/>
      <w:marLeft w:val="0"/>
      <w:marRight w:val="0"/>
      <w:marTop w:val="0"/>
      <w:marBottom w:val="0"/>
      <w:divBdr>
        <w:top w:val="none" w:sz="0" w:space="0" w:color="auto"/>
        <w:left w:val="none" w:sz="0" w:space="0" w:color="auto"/>
        <w:bottom w:val="none" w:sz="0" w:space="0" w:color="auto"/>
        <w:right w:val="none" w:sz="0" w:space="0" w:color="auto"/>
      </w:divBdr>
      <w:divsChild>
        <w:div w:id="1560021651">
          <w:marLeft w:val="835"/>
          <w:marRight w:val="0"/>
          <w:marTop w:val="96"/>
          <w:marBottom w:val="0"/>
          <w:divBdr>
            <w:top w:val="none" w:sz="0" w:space="0" w:color="auto"/>
            <w:left w:val="none" w:sz="0" w:space="0" w:color="auto"/>
            <w:bottom w:val="none" w:sz="0" w:space="0" w:color="auto"/>
            <w:right w:val="none" w:sz="0" w:space="0" w:color="auto"/>
          </w:divBdr>
        </w:div>
      </w:divsChild>
    </w:div>
    <w:div w:id="831215512">
      <w:bodyDiv w:val="1"/>
      <w:marLeft w:val="0"/>
      <w:marRight w:val="0"/>
      <w:marTop w:val="0"/>
      <w:marBottom w:val="0"/>
      <w:divBdr>
        <w:top w:val="none" w:sz="0" w:space="0" w:color="auto"/>
        <w:left w:val="none" w:sz="0" w:space="0" w:color="auto"/>
        <w:bottom w:val="none" w:sz="0" w:space="0" w:color="auto"/>
        <w:right w:val="none" w:sz="0" w:space="0" w:color="auto"/>
      </w:divBdr>
    </w:div>
    <w:div w:id="983122818">
      <w:bodyDiv w:val="1"/>
      <w:marLeft w:val="0"/>
      <w:marRight w:val="0"/>
      <w:marTop w:val="0"/>
      <w:marBottom w:val="0"/>
      <w:divBdr>
        <w:top w:val="none" w:sz="0" w:space="0" w:color="auto"/>
        <w:left w:val="none" w:sz="0" w:space="0" w:color="auto"/>
        <w:bottom w:val="none" w:sz="0" w:space="0" w:color="auto"/>
        <w:right w:val="none" w:sz="0" w:space="0" w:color="auto"/>
      </w:divBdr>
    </w:div>
    <w:div w:id="1017275938">
      <w:bodyDiv w:val="1"/>
      <w:marLeft w:val="0"/>
      <w:marRight w:val="0"/>
      <w:marTop w:val="0"/>
      <w:marBottom w:val="0"/>
      <w:divBdr>
        <w:top w:val="none" w:sz="0" w:space="0" w:color="auto"/>
        <w:left w:val="none" w:sz="0" w:space="0" w:color="auto"/>
        <w:bottom w:val="none" w:sz="0" w:space="0" w:color="auto"/>
        <w:right w:val="none" w:sz="0" w:space="0" w:color="auto"/>
      </w:divBdr>
      <w:divsChild>
        <w:div w:id="706104392">
          <w:marLeft w:val="547"/>
          <w:marRight w:val="0"/>
          <w:marTop w:val="86"/>
          <w:marBottom w:val="0"/>
          <w:divBdr>
            <w:top w:val="none" w:sz="0" w:space="0" w:color="auto"/>
            <w:left w:val="none" w:sz="0" w:space="0" w:color="auto"/>
            <w:bottom w:val="none" w:sz="0" w:space="0" w:color="auto"/>
            <w:right w:val="none" w:sz="0" w:space="0" w:color="auto"/>
          </w:divBdr>
        </w:div>
        <w:div w:id="89858645">
          <w:marLeft w:val="547"/>
          <w:marRight w:val="0"/>
          <w:marTop w:val="86"/>
          <w:marBottom w:val="0"/>
          <w:divBdr>
            <w:top w:val="none" w:sz="0" w:space="0" w:color="auto"/>
            <w:left w:val="none" w:sz="0" w:space="0" w:color="auto"/>
            <w:bottom w:val="none" w:sz="0" w:space="0" w:color="auto"/>
            <w:right w:val="none" w:sz="0" w:space="0" w:color="auto"/>
          </w:divBdr>
        </w:div>
        <w:div w:id="583076910">
          <w:marLeft w:val="547"/>
          <w:marRight w:val="0"/>
          <w:marTop w:val="86"/>
          <w:marBottom w:val="0"/>
          <w:divBdr>
            <w:top w:val="none" w:sz="0" w:space="0" w:color="auto"/>
            <w:left w:val="none" w:sz="0" w:space="0" w:color="auto"/>
            <w:bottom w:val="none" w:sz="0" w:space="0" w:color="auto"/>
            <w:right w:val="none" w:sz="0" w:space="0" w:color="auto"/>
          </w:divBdr>
        </w:div>
        <w:div w:id="1022437651">
          <w:marLeft w:val="547"/>
          <w:marRight w:val="0"/>
          <w:marTop w:val="86"/>
          <w:marBottom w:val="0"/>
          <w:divBdr>
            <w:top w:val="none" w:sz="0" w:space="0" w:color="auto"/>
            <w:left w:val="none" w:sz="0" w:space="0" w:color="auto"/>
            <w:bottom w:val="none" w:sz="0" w:space="0" w:color="auto"/>
            <w:right w:val="none" w:sz="0" w:space="0" w:color="auto"/>
          </w:divBdr>
        </w:div>
        <w:div w:id="1319729636">
          <w:marLeft w:val="547"/>
          <w:marRight w:val="0"/>
          <w:marTop w:val="86"/>
          <w:marBottom w:val="0"/>
          <w:divBdr>
            <w:top w:val="none" w:sz="0" w:space="0" w:color="auto"/>
            <w:left w:val="none" w:sz="0" w:space="0" w:color="auto"/>
            <w:bottom w:val="none" w:sz="0" w:space="0" w:color="auto"/>
            <w:right w:val="none" w:sz="0" w:space="0" w:color="auto"/>
          </w:divBdr>
        </w:div>
      </w:divsChild>
    </w:div>
    <w:div w:id="1104039755">
      <w:bodyDiv w:val="1"/>
      <w:marLeft w:val="0"/>
      <w:marRight w:val="0"/>
      <w:marTop w:val="0"/>
      <w:marBottom w:val="0"/>
      <w:divBdr>
        <w:top w:val="none" w:sz="0" w:space="0" w:color="auto"/>
        <w:left w:val="none" w:sz="0" w:space="0" w:color="auto"/>
        <w:bottom w:val="none" w:sz="0" w:space="0" w:color="auto"/>
        <w:right w:val="none" w:sz="0" w:space="0" w:color="auto"/>
      </w:divBdr>
      <w:divsChild>
        <w:div w:id="2039890593">
          <w:marLeft w:val="547"/>
          <w:marRight w:val="0"/>
          <w:marTop w:val="77"/>
          <w:marBottom w:val="0"/>
          <w:divBdr>
            <w:top w:val="none" w:sz="0" w:space="0" w:color="auto"/>
            <w:left w:val="none" w:sz="0" w:space="0" w:color="auto"/>
            <w:bottom w:val="none" w:sz="0" w:space="0" w:color="auto"/>
            <w:right w:val="none" w:sz="0" w:space="0" w:color="auto"/>
          </w:divBdr>
        </w:div>
      </w:divsChild>
    </w:div>
    <w:div w:id="1160122438">
      <w:bodyDiv w:val="1"/>
      <w:marLeft w:val="0"/>
      <w:marRight w:val="0"/>
      <w:marTop w:val="0"/>
      <w:marBottom w:val="0"/>
      <w:divBdr>
        <w:top w:val="none" w:sz="0" w:space="0" w:color="auto"/>
        <w:left w:val="none" w:sz="0" w:space="0" w:color="auto"/>
        <w:bottom w:val="none" w:sz="0" w:space="0" w:color="auto"/>
        <w:right w:val="none" w:sz="0" w:space="0" w:color="auto"/>
      </w:divBdr>
      <w:divsChild>
        <w:div w:id="1499881277">
          <w:marLeft w:val="1166"/>
          <w:marRight w:val="0"/>
          <w:marTop w:val="80"/>
          <w:marBottom w:val="0"/>
          <w:divBdr>
            <w:top w:val="none" w:sz="0" w:space="0" w:color="auto"/>
            <w:left w:val="none" w:sz="0" w:space="0" w:color="auto"/>
            <w:bottom w:val="none" w:sz="0" w:space="0" w:color="auto"/>
            <w:right w:val="none" w:sz="0" w:space="0" w:color="auto"/>
          </w:divBdr>
        </w:div>
      </w:divsChild>
    </w:div>
    <w:div w:id="1198659342">
      <w:bodyDiv w:val="1"/>
      <w:marLeft w:val="0"/>
      <w:marRight w:val="0"/>
      <w:marTop w:val="0"/>
      <w:marBottom w:val="0"/>
      <w:divBdr>
        <w:top w:val="none" w:sz="0" w:space="0" w:color="auto"/>
        <w:left w:val="none" w:sz="0" w:space="0" w:color="auto"/>
        <w:bottom w:val="none" w:sz="0" w:space="0" w:color="auto"/>
        <w:right w:val="none" w:sz="0" w:space="0" w:color="auto"/>
      </w:divBdr>
    </w:div>
    <w:div w:id="1231231552">
      <w:bodyDiv w:val="1"/>
      <w:marLeft w:val="0"/>
      <w:marRight w:val="0"/>
      <w:marTop w:val="0"/>
      <w:marBottom w:val="0"/>
      <w:divBdr>
        <w:top w:val="none" w:sz="0" w:space="0" w:color="auto"/>
        <w:left w:val="none" w:sz="0" w:space="0" w:color="auto"/>
        <w:bottom w:val="none" w:sz="0" w:space="0" w:color="auto"/>
        <w:right w:val="none" w:sz="0" w:space="0" w:color="auto"/>
      </w:divBdr>
      <w:divsChild>
        <w:div w:id="403987335">
          <w:marLeft w:val="547"/>
          <w:marRight w:val="0"/>
          <w:marTop w:val="86"/>
          <w:marBottom w:val="0"/>
          <w:divBdr>
            <w:top w:val="none" w:sz="0" w:space="0" w:color="auto"/>
            <w:left w:val="none" w:sz="0" w:space="0" w:color="auto"/>
            <w:bottom w:val="none" w:sz="0" w:space="0" w:color="auto"/>
            <w:right w:val="none" w:sz="0" w:space="0" w:color="auto"/>
          </w:divBdr>
        </w:div>
        <w:div w:id="497114154">
          <w:marLeft w:val="547"/>
          <w:marRight w:val="0"/>
          <w:marTop w:val="86"/>
          <w:marBottom w:val="0"/>
          <w:divBdr>
            <w:top w:val="none" w:sz="0" w:space="0" w:color="auto"/>
            <w:left w:val="none" w:sz="0" w:space="0" w:color="auto"/>
            <w:bottom w:val="none" w:sz="0" w:space="0" w:color="auto"/>
            <w:right w:val="none" w:sz="0" w:space="0" w:color="auto"/>
          </w:divBdr>
        </w:div>
      </w:divsChild>
    </w:div>
    <w:div w:id="1269654011">
      <w:bodyDiv w:val="1"/>
      <w:marLeft w:val="0"/>
      <w:marRight w:val="0"/>
      <w:marTop w:val="0"/>
      <w:marBottom w:val="0"/>
      <w:divBdr>
        <w:top w:val="none" w:sz="0" w:space="0" w:color="auto"/>
        <w:left w:val="none" w:sz="0" w:space="0" w:color="auto"/>
        <w:bottom w:val="none" w:sz="0" w:space="0" w:color="auto"/>
        <w:right w:val="none" w:sz="0" w:space="0" w:color="auto"/>
      </w:divBdr>
    </w:div>
    <w:div w:id="1537815948">
      <w:bodyDiv w:val="1"/>
      <w:marLeft w:val="0"/>
      <w:marRight w:val="0"/>
      <w:marTop w:val="0"/>
      <w:marBottom w:val="0"/>
      <w:divBdr>
        <w:top w:val="none" w:sz="0" w:space="0" w:color="auto"/>
        <w:left w:val="none" w:sz="0" w:space="0" w:color="auto"/>
        <w:bottom w:val="none" w:sz="0" w:space="0" w:color="auto"/>
        <w:right w:val="none" w:sz="0" w:space="0" w:color="auto"/>
      </w:divBdr>
      <w:divsChild>
        <w:div w:id="1924994726">
          <w:marLeft w:val="806"/>
          <w:marRight w:val="0"/>
          <w:marTop w:val="0"/>
          <w:marBottom w:val="0"/>
          <w:divBdr>
            <w:top w:val="none" w:sz="0" w:space="0" w:color="auto"/>
            <w:left w:val="none" w:sz="0" w:space="0" w:color="auto"/>
            <w:bottom w:val="none" w:sz="0" w:space="0" w:color="auto"/>
            <w:right w:val="none" w:sz="0" w:space="0" w:color="auto"/>
          </w:divBdr>
        </w:div>
      </w:divsChild>
    </w:div>
    <w:div w:id="1692956617">
      <w:bodyDiv w:val="1"/>
      <w:marLeft w:val="0"/>
      <w:marRight w:val="0"/>
      <w:marTop w:val="0"/>
      <w:marBottom w:val="0"/>
      <w:divBdr>
        <w:top w:val="none" w:sz="0" w:space="0" w:color="auto"/>
        <w:left w:val="none" w:sz="0" w:space="0" w:color="auto"/>
        <w:bottom w:val="none" w:sz="0" w:space="0" w:color="auto"/>
        <w:right w:val="none" w:sz="0" w:space="0" w:color="auto"/>
      </w:divBdr>
      <w:divsChild>
        <w:div w:id="981616603">
          <w:marLeft w:val="1166"/>
          <w:marRight w:val="0"/>
          <w:marTop w:val="80"/>
          <w:marBottom w:val="0"/>
          <w:divBdr>
            <w:top w:val="none" w:sz="0" w:space="0" w:color="auto"/>
            <w:left w:val="none" w:sz="0" w:space="0" w:color="auto"/>
            <w:bottom w:val="none" w:sz="0" w:space="0" w:color="auto"/>
            <w:right w:val="none" w:sz="0" w:space="0" w:color="auto"/>
          </w:divBdr>
        </w:div>
        <w:div w:id="1131632596">
          <w:marLeft w:val="1166"/>
          <w:marRight w:val="0"/>
          <w:marTop w:val="80"/>
          <w:marBottom w:val="0"/>
          <w:divBdr>
            <w:top w:val="none" w:sz="0" w:space="0" w:color="auto"/>
            <w:left w:val="none" w:sz="0" w:space="0" w:color="auto"/>
            <w:bottom w:val="none" w:sz="0" w:space="0" w:color="auto"/>
            <w:right w:val="none" w:sz="0" w:space="0" w:color="auto"/>
          </w:divBdr>
        </w:div>
        <w:div w:id="415442556">
          <w:marLeft w:val="1166"/>
          <w:marRight w:val="0"/>
          <w:marTop w:val="80"/>
          <w:marBottom w:val="0"/>
          <w:divBdr>
            <w:top w:val="none" w:sz="0" w:space="0" w:color="auto"/>
            <w:left w:val="none" w:sz="0" w:space="0" w:color="auto"/>
            <w:bottom w:val="none" w:sz="0" w:space="0" w:color="auto"/>
            <w:right w:val="none" w:sz="0" w:space="0" w:color="auto"/>
          </w:divBdr>
        </w:div>
        <w:div w:id="625625783">
          <w:marLeft w:val="1166"/>
          <w:marRight w:val="0"/>
          <w:marTop w:val="80"/>
          <w:marBottom w:val="0"/>
          <w:divBdr>
            <w:top w:val="none" w:sz="0" w:space="0" w:color="auto"/>
            <w:left w:val="none" w:sz="0" w:space="0" w:color="auto"/>
            <w:bottom w:val="none" w:sz="0" w:space="0" w:color="auto"/>
            <w:right w:val="none" w:sz="0" w:space="0" w:color="auto"/>
          </w:divBdr>
        </w:div>
      </w:divsChild>
    </w:div>
    <w:div w:id="1857838984">
      <w:bodyDiv w:val="1"/>
      <w:marLeft w:val="0"/>
      <w:marRight w:val="0"/>
      <w:marTop w:val="0"/>
      <w:marBottom w:val="0"/>
      <w:divBdr>
        <w:top w:val="none" w:sz="0" w:space="0" w:color="auto"/>
        <w:left w:val="none" w:sz="0" w:space="0" w:color="auto"/>
        <w:bottom w:val="none" w:sz="0" w:space="0" w:color="auto"/>
        <w:right w:val="none" w:sz="0" w:space="0" w:color="auto"/>
      </w:divBdr>
    </w:div>
    <w:div w:id="1858881144">
      <w:bodyDiv w:val="1"/>
      <w:marLeft w:val="0"/>
      <w:marRight w:val="0"/>
      <w:marTop w:val="0"/>
      <w:marBottom w:val="0"/>
      <w:divBdr>
        <w:top w:val="none" w:sz="0" w:space="0" w:color="auto"/>
        <w:left w:val="none" w:sz="0" w:space="0" w:color="auto"/>
        <w:bottom w:val="none" w:sz="0" w:space="0" w:color="auto"/>
        <w:right w:val="none" w:sz="0" w:space="0" w:color="auto"/>
      </w:divBdr>
    </w:div>
    <w:div w:id="19836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cop.wikispaces.com/BCOP+working+group+on+Wage+Bill+Management" TargetMode="External"/><Relationship Id="rId4" Type="http://schemas.openxmlformats.org/officeDocument/2006/relationships/settings" Target="settings.xml"/><Relationship Id="rId9" Type="http://schemas.openxmlformats.org/officeDocument/2006/relationships/hyperlink" Target="https://www.pempal.org/events/study-visit-public-sector-pa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empal.org/events/study-visit-public-sector-p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FA41-E029-415C-A6DF-7EFB79E4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 Carsimamovic Vukotic</dc:creator>
  <cp:lastModifiedBy>Ksenia Galantsova</cp:lastModifiedBy>
  <cp:revision>4</cp:revision>
  <dcterms:created xsi:type="dcterms:W3CDTF">2016-07-20T12:08:00Z</dcterms:created>
  <dcterms:modified xsi:type="dcterms:W3CDTF">2016-09-06T08:53:00Z</dcterms:modified>
</cp:coreProperties>
</file>