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8E7E3" w14:textId="79229844" w:rsidR="00DB1027" w:rsidRPr="006745BA" w:rsidRDefault="00B65A2D" w:rsidP="00B25A76">
      <w:pPr>
        <w:jc w:val="center"/>
        <w:outlineLvl w:val="0"/>
        <w:rPr>
          <w:b/>
          <w:sz w:val="22"/>
          <w:szCs w:val="22"/>
        </w:rPr>
      </w:pPr>
      <w:r w:rsidRPr="006745BA">
        <w:rPr>
          <w:b/>
          <w:sz w:val="22"/>
          <w:szCs w:val="22"/>
        </w:rPr>
        <w:t xml:space="preserve">MINUTES OF THE STEERING COMMITTEE MEETING  </w:t>
      </w:r>
    </w:p>
    <w:p w14:paraId="2BCD927C" w14:textId="7516F5B9" w:rsidR="00B65A2D" w:rsidRPr="006745BA" w:rsidRDefault="003417C9" w:rsidP="00B25A76">
      <w:pPr>
        <w:jc w:val="center"/>
        <w:outlineLvl w:val="0"/>
        <w:rPr>
          <w:b/>
          <w:sz w:val="22"/>
          <w:szCs w:val="22"/>
        </w:rPr>
      </w:pPr>
      <w:r w:rsidRPr="006745BA">
        <w:rPr>
          <w:b/>
          <w:sz w:val="22"/>
          <w:szCs w:val="22"/>
        </w:rPr>
        <w:t>VIDEOCONFERENCE</w:t>
      </w:r>
      <w:r w:rsidR="0021054D" w:rsidRPr="006745BA">
        <w:rPr>
          <w:b/>
          <w:sz w:val="22"/>
          <w:szCs w:val="22"/>
        </w:rPr>
        <w:t xml:space="preserve">, </w:t>
      </w:r>
      <w:r w:rsidR="00690D3E">
        <w:rPr>
          <w:b/>
          <w:sz w:val="22"/>
          <w:szCs w:val="22"/>
        </w:rPr>
        <w:t>February 27</w:t>
      </w:r>
      <w:r w:rsidRPr="006745BA">
        <w:rPr>
          <w:b/>
          <w:sz w:val="22"/>
          <w:szCs w:val="22"/>
        </w:rPr>
        <w:t>,</w:t>
      </w:r>
      <w:r w:rsidR="0021054D" w:rsidRPr="006745BA">
        <w:rPr>
          <w:b/>
          <w:sz w:val="22"/>
          <w:szCs w:val="22"/>
        </w:rPr>
        <w:t xml:space="preserve"> 201</w:t>
      </w:r>
      <w:r w:rsidR="00690D3E">
        <w:rPr>
          <w:b/>
          <w:sz w:val="22"/>
          <w:szCs w:val="22"/>
        </w:rPr>
        <w:t>9</w:t>
      </w:r>
    </w:p>
    <w:p w14:paraId="4C1DB097" w14:textId="77777777" w:rsidR="000C7F1D" w:rsidRPr="006745BA" w:rsidRDefault="000C7F1D" w:rsidP="000C7F1D">
      <w:pPr>
        <w:ind w:left="450"/>
        <w:rPr>
          <w:b/>
          <w:sz w:val="22"/>
          <w:szCs w:val="22"/>
        </w:rPr>
      </w:pPr>
    </w:p>
    <w:p w14:paraId="08795779" w14:textId="71F4819F" w:rsidR="00B65A2D" w:rsidRPr="006745BA" w:rsidRDefault="00B65A2D" w:rsidP="00B25A76">
      <w:pPr>
        <w:ind w:left="450"/>
        <w:outlineLvl w:val="0"/>
        <w:rPr>
          <w:b/>
          <w:sz w:val="22"/>
          <w:szCs w:val="22"/>
        </w:rPr>
      </w:pPr>
      <w:r w:rsidRPr="006745BA">
        <w:rPr>
          <w:b/>
          <w:sz w:val="22"/>
          <w:szCs w:val="22"/>
        </w:rPr>
        <w:t>PRESENT AT THE MEETING</w:t>
      </w:r>
    </w:p>
    <w:p w14:paraId="5B51267D" w14:textId="77777777" w:rsidR="000C7F1D" w:rsidRPr="006745BA" w:rsidRDefault="000C7F1D" w:rsidP="000C7F1D">
      <w:pPr>
        <w:ind w:left="450"/>
        <w:rPr>
          <w:b/>
          <w:sz w:val="22"/>
          <w:szCs w:val="22"/>
        </w:rPr>
      </w:pPr>
    </w:p>
    <w:p w14:paraId="4FD395F4" w14:textId="0AB47505" w:rsidR="00421992" w:rsidRPr="00421992" w:rsidRDefault="00955751" w:rsidP="00421992">
      <w:pPr>
        <w:pStyle w:val="ListParagraph"/>
        <w:ind w:left="450"/>
        <w:outlineLvl w:val="0"/>
        <w:rPr>
          <w:rFonts w:ascii="Times New Roman" w:hAnsi="Times New Roman"/>
          <w:b/>
          <w:bCs/>
        </w:rPr>
      </w:pPr>
      <w:r w:rsidRPr="006745BA">
        <w:rPr>
          <w:rFonts w:ascii="Times New Roman" w:hAnsi="Times New Roman"/>
          <w:b/>
          <w:bCs/>
        </w:rPr>
        <w:t>SC members</w:t>
      </w:r>
    </w:p>
    <w:p w14:paraId="33AE1955" w14:textId="171FD8D1" w:rsidR="005D572D" w:rsidRPr="006745BA" w:rsidRDefault="005D572D" w:rsidP="003E47DE">
      <w:pPr>
        <w:pStyle w:val="ListParagraph"/>
        <w:numPr>
          <w:ilvl w:val="0"/>
          <w:numId w:val="3"/>
        </w:numPr>
        <w:ind w:left="450"/>
        <w:rPr>
          <w:rFonts w:ascii="Times New Roman" w:hAnsi="Times New Roman"/>
        </w:rPr>
      </w:pPr>
      <w:r w:rsidRPr="006745BA">
        <w:rPr>
          <w:rFonts w:ascii="Times New Roman" w:hAnsi="Times New Roman"/>
        </w:rPr>
        <w:t xml:space="preserve">Daniel Boyce (World Bank - Practice Manager, </w:t>
      </w:r>
      <w:r w:rsidR="00141745">
        <w:rPr>
          <w:rFonts w:ascii="Times New Roman" w:hAnsi="Times New Roman"/>
        </w:rPr>
        <w:t xml:space="preserve">ECA EAST, </w:t>
      </w:r>
      <w:r w:rsidRPr="006745BA">
        <w:rPr>
          <w:rFonts w:ascii="Times New Roman" w:hAnsi="Times New Roman"/>
        </w:rPr>
        <w:t>Governance Global Practice, Steering Committee Chair)</w:t>
      </w:r>
    </w:p>
    <w:p w14:paraId="38858491" w14:textId="77777777" w:rsidR="005D572D" w:rsidRPr="006745BA" w:rsidRDefault="005D572D" w:rsidP="003E47DE">
      <w:pPr>
        <w:pStyle w:val="ListParagraph"/>
        <w:numPr>
          <w:ilvl w:val="0"/>
          <w:numId w:val="3"/>
        </w:numPr>
        <w:ind w:left="450"/>
        <w:rPr>
          <w:rFonts w:ascii="Times New Roman" w:hAnsi="Times New Roman"/>
        </w:rPr>
      </w:pPr>
      <w:r w:rsidRPr="006745BA">
        <w:rPr>
          <w:rFonts w:ascii="Times New Roman" w:hAnsi="Times New Roman"/>
        </w:rPr>
        <w:t>Elena Nikulina (World Bank – PEMPAL Team Leader)</w:t>
      </w:r>
    </w:p>
    <w:p w14:paraId="7C380FA3" w14:textId="4F91DB2E" w:rsidR="00955751" w:rsidRDefault="00690D3E" w:rsidP="003E47DE">
      <w:pPr>
        <w:pStyle w:val="ListParagraph"/>
        <w:numPr>
          <w:ilvl w:val="0"/>
          <w:numId w:val="3"/>
        </w:numPr>
        <w:ind w:left="450"/>
        <w:rPr>
          <w:rFonts w:ascii="Times New Roman" w:hAnsi="Times New Roman"/>
        </w:rPr>
      </w:pPr>
      <w:r>
        <w:rPr>
          <w:rFonts w:ascii="Times New Roman" w:hAnsi="Times New Roman"/>
        </w:rPr>
        <w:t>Thomas Stauffer</w:t>
      </w:r>
      <w:r w:rsidR="00955751" w:rsidRPr="006745BA">
        <w:rPr>
          <w:rFonts w:ascii="Times New Roman" w:hAnsi="Times New Roman"/>
        </w:rPr>
        <w:t xml:space="preserve"> (SECO – Donor)</w:t>
      </w:r>
    </w:p>
    <w:p w14:paraId="0DBCE43E" w14:textId="77777777" w:rsidR="00955751" w:rsidRPr="006745BA" w:rsidRDefault="00955751" w:rsidP="003E47DE">
      <w:pPr>
        <w:pStyle w:val="ListParagraph"/>
        <w:numPr>
          <w:ilvl w:val="0"/>
          <w:numId w:val="3"/>
        </w:numPr>
        <w:ind w:left="450"/>
        <w:rPr>
          <w:rFonts w:ascii="Times New Roman" w:hAnsi="Times New Roman"/>
        </w:rPr>
      </w:pPr>
      <w:r w:rsidRPr="006745BA">
        <w:rPr>
          <w:rFonts w:ascii="Times New Roman" w:hAnsi="Times New Roman"/>
        </w:rPr>
        <w:t xml:space="preserve">Daria </w:t>
      </w:r>
      <w:proofErr w:type="spellStart"/>
      <w:r w:rsidRPr="006745BA">
        <w:rPr>
          <w:rFonts w:ascii="Times New Roman" w:hAnsi="Times New Roman"/>
        </w:rPr>
        <w:t>Kirillova</w:t>
      </w:r>
      <w:proofErr w:type="spellEnd"/>
      <w:r w:rsidRPr="006745BA">
        <w:rPr>
          <w:rFonts w:ascii="Times New Roman" w:hAnsi="Times New Roman"/>
        </w:rPr>
        <w:t xml:space="preserve"> on behalf of Anna Valkova (Ministry of Finance of the Russian Federation – Donor)</w:t>
      </w:r>
    </w:p>
    <w:p w14:paraId="78D677BF" w14:textId="77777777" w:rsidR="00690D3E" w:rsidRDefault="003417C9" w:rsidP="00690D3E">
      <w:pPr>
        <w:pStyle w:val="ListParagraph"/>
        <w:numPr>
          <w:ilvl w:val="0"/>
          <w:numId w:val="3"/>
        </w:numPr>
        <w:ind w:left="450"/>
        <w:rPr>
          <w:rFonts w:ascii="Times New Roman" w:hAnsi="Times New Roman"/>
        </w:rPr>
      </w:pPr>
      <w:r w:rsidRPr="006745BA">
        <w:rPr>
          <w:rFonts w:ascii="Times New Roman" w:hAnsi="Times New Roman"/>
        </w:rPr>
        <w:t xml:space="preserve">Anna </w:t>
      </w:r>
      <w:proofErr w:type="spellStart"/>
      <w:r w:rsidRPr="006745BA">
        <w:rPr>
          <w:rFonts w:ascii="Times New Roman" w:hAnsi="Times New Roman"/>
        </w:rPr>
        <w:t>Belenchuk</w:t>
      </w:r>
      <w:proofErr w:type="spellEnd"/>
      <w:r w:rsidR="00DB76EF" w:rsidRPr="006745BA">
        <w:rPr>
          <w:rFonts w:ascii="Times New Roman" w:hAnsi="Times New Roman"/>
        </w:rPr>
        <w:t xml:space="preserve"> (Ministry of Finance of </w:t>
      </w:r>
      <w:r w:rsidRPr="006745BA">
        <w:rPr>
          <w:rFonts w:ascii="Times New Roman" w:hAnsi="Times New Roman"/>
        </w:rPr>
        <w:t xml:space="preserve">the Russian Federation - </w:t>
      </w:r>
      <w:r w:rsidR="00DB76EF" w:rsidRPr="006745BA">
        <w:rPr>
          <w:rFonts w:ascii="Times New Roman" w:hAnsi="Times New Roman"/>
        </w:rPr>
        <w:t>BCOP Chair)</w:t>
      </w:r>
      <w:r w:rsidR="00C37791" w:rsidRPr="006745BA">
        <w:rPr>
          <w:rFonts w:ascii="Times New Roman" w:hAnsi="Times New Roman"/>
        </w:rPr>
        <w:t xml:space="preserve"> </w:t>
      </w:r>
    </w:p>
    <w:p w14:paraId="304B0B12" w14:textId="2C0D254E" w:rsidR="00690D3E" w:rsidRPr="00690D3E" w:rsidRDefault="00690D3E" w:rsidP="00690D3E">
      <w:pPr>
        <w:pStyle w:val="ListParagraph"/>
        <w:numPr>
          <w:ilvl w:val="0"/>
          <w:numId w:val="3"/>
        </w:numPr>
        <w:ind w:left="450"/>
        <w:rPr>
          <w:rFonts w:ascii="Times New Roman" w:hAnsi="Times New Roman"/>
        </w:rPr>
      </w:pPr>
      <w:proofErr w:type="spellStart"/>
      <w:r w:rsidRPr="00690D3E">
        <w:rPr>
          <w:rFonts w:ascii="Times New Roman" w:hAnsi="Times New Roman"/>
        </w:rPr>
        <w:t>Kanat</w:t>
      </w:r>
      <w:proofErr w:type="spellEnd"/>
      <w:r w:rsidRPr="00690D3E">
        <w:rPr>
          <w:rFonts w:ascii="Times New Roman" w:hAnsi="Times New Roman"/>
        </w:rPr>
        <w:t xml:space="preserve"> </w:t>
      </w:r>
      <w:proofErr w:type="spellStart"/>
      <w:r w:rsidRPr="00690D3E">
        <w:rPr>
          <w:rFonts w:ascii="Times New Roman" w:hAnsi="Times New Roman"/>
        </w:rPr>
        <w:t>Asangulov</w:t>
      </w:r>
      <w:proofErr w:type="spellEnd"/>
      <w:r w:rsidRPr="00690D3E">
        <w:rPr>
          <w:rFonts w:ascii="Times New Roman" w:hAnsi="Times New Roman"/>
        </w:rPr>
        <w:t xml:space="preserve"> (Ministry of Finance of Kyrgyz Republic</w:t>
      </w:r>
      <w:r w:rsidR="004D3111">
        <w:rPr>
          <w:rFonts w:ascii="Times New Roman" w:hAnsi="Times New Roman"/>
        </w:rPr>
        <w:t xml:space="preserve"> </w:t>
      </w:r>
      <w:r w:rsidRPr="00690D3E">
        <w:rPr>
          <w:rFonts w:ascii="Times New Roman" w:hAnsi="Times New Roman"/>
        </w:rPr>
        <w:t>- BCOP Deputy Chair)</w:t>
      </w:r>
    </w:p>
    <w:p w14:paraId="5F3FAB0B" w14:textId="57A44B09" w:rsidR="00F4411E" w:rsidRPr="006745BA" w:rsidRDefault="00955751" w:rsidP="003E47DE">
      <w:pPr>
        <w:pStyle w:val="ListParagraph"/>
        <w:numPr>
          <w:ilvl w:val="0"/>
          <w:numId w:val="3"/>
        </w:numPr>
        <w:ind w:left="450"/>
        <w:rPr>
          <w:rFonts w:ascii="Times New Roman" w:hAnsi="Times New Roman"/>
        </w:rPr>
      </w:pPr>
      <w:r w:rsidRPr="006745BA">
        <w:rPr>
          <w:rFonts w:ascii="Times New Roman" w:hAnsi="Times New Roman"/>
        </w:rPr>
        <w:t>Angela Voronin</w:t>
      </w:r>
      <w:r w:rsidRPr="00690D3E">
        <w:rPr>
          <w:rFonts w:ascii="Times New Roman" w:hAnsi="Times New Roman"/>
        </w:rPr>
        <w:t> </w:t>
      </w:r>
      <w:r w:rsidRPr="006745BA">
        <w:rPr>
          <w:rFonts w:ascii="Times New Roman" w:hAnsi="Times New Roman"/>
        </w:rPr>
        <w:t xml:space="preserve">(Ministry of Finance of </w:t>
      </w:r>
      <w:r w:rsidR="00F95442" w:rsidRPr="006745BA">
        <w:rPr>
          <w:rFonts w:ascii="Times New Roman" w:hAnsi="Times New Roman"/>
        </w:rPr>
        <w:t>Moldova</w:t>
      </w:r>
      <w:r w:rsidRPr="006745BA">
        <w:rPr>
          <w:rFonts w:ascii="Times New Roman" w:hAnsi="Times New Roman"/>
        </w:rPr>
        <w:t xml:space="preserve"> – TCOP Chair)</w:t>
      </w:r>
    </w:p>
    <w:p w14:paraId="6CA3671B" w14:textId="08AD434C" w:rsidR="009E3C85" w:rsidRPr="006745BA" w:rsidRDefault="009E3C85" w:rsidP="003E47DE">
      <w:pPr>
        <w:pStyle w:val="ListParagraph"/>
        <w:numPr>
          <w:ilvl w:val="0"/>
          <w:numId w:val="3"/>
        </w:numPr>
        <w:ind w:left="450"/>
        <w:rPr>
          <w:rFonts w:ascii="Times New Roman" w:hAnsi="Times New Roman"/>
        </w:rPr>
      </w:pPr>
      <w:r w:rsidRPr="006745BA">
        <w:rPr>
          <w:rFonts w:ascii="Times New Roman" w:hAnsi="Times New Roman"/>
        </w:rPr>
        <w:t xml:space="preserve">Edit Nemeth (Ministry of Finance of </w:t>
      </w:r>
      <w:r w:rsidR="00DB76EF" w:rsidRPr="006745BA">
        <w:rPr>
          <w:rFonts w:ascii="Times New Roman" w:hAnsi="Times New Roman"/>
        </w:rPr>
        <w:t>Hungary</w:t>
      </w:r>
      <w:r w:rsidRPr="006745BA">
        <w:rPr>
          <w:rFonts w:ascii="Times New Roman" w:hAnsi="Times New Roman"/>
        </w:rPr>
        <w:t xml:space="preserve"> – IACOP Deputy Chair)</w:t>
      </w:r>
    </w:p>
    <w:p w14:paraId="067B6E85" w14:textId="77777777" w:rsidR="00955751" w:rsidRPr="006745BA" w:rsidRDefault="00955751" w:rsidP="000C7F1D">
      <w:pPr>
        <w:pStyle w:val="ListParagraph"/>
        <w:ind w:left="450"/>
        <w:rPr>
          <w:rFonts w:ascii="Times New Roman" w:hAnsi="Times New Roman"/>
        </w:rPr>
      </w:pPr>
    </w:p>
    <w:p w14:paraId="484B9B17" w14:textId="77777777" w:rsidR="00955751" w:rsidRPr="004D3111" w:rsidRDefault="00955751" w:rsidP="00B25A76">
      <w:pPr>
        <w:pStyle w:val="ListParagraph"/>
        <w:ind w:left="450"/>
        <w:outlineLvl w:val="0"/>
        <w:rPr>
          <w:rFonts w:ascii="Times New Roman" w:hAnsi="Times New Roman"/>
          <w:b/>
          <w:bCs/>
        </w:rPr>
      </w:pPr>
      <w:r w:rsidRPr="004D3111">
        <w:rPr>
          <w:rFonts w:ascii="Times New Roman" w:hAnsi="Times New Roman"/>
          <w:b/>
          <w:bCs/>
        </w:rPr>
        <w:t>Observers</w:t>
      </w:r>
    </w:p>
    <w:p w14:paraId="69ABF39A" w14:textId="77777777" w:rsidR="004D3111" w:rsidRPr="004D3111" w:rsidRDefault="004D3111" w:rsidP="003E47DE">
      <w:pPr>
        <w:pStyle w:val="ListParagraph"/>
        <w:numPr>
          <w:ilvl w:val="0"/>
          <w:numId w:val="3"/>
        </w:numPr>
        <w:ind w:left="450"/>
        <w:rPr>
          <w:rFonts w:ascii="Times New Roman" w:hAnsi="Times New Roman"/>
        </w:rPr>
      </w:pPr>
      <w:r>
        <w:rPr>
          <w:rFonts w:ascii="Times New Roman" w:hAnsi="Times New Roman"/>
        </w:rPr>
        <w:t>Jonas Frank (SECO – Donor)</w:t>
      </w:r>
    </w:p>
    <w:p w14:paraId="3B399B72" w14:textId="0F5CE05B" w:rsidR="004D3111" w:rsidRPr="00690D3E" w:rsidRDefault="004D3111" w:rsidP="004D3111">
      <w:pPr>
        <w:pStyle w:val="ListParagraph"/>
        <w:numPr>
          <w:ilvl w:val="0"/>
          <w:numId w:val="3"/>
        </w:numPr>
        <w:ind w:left="450"/>
        <w:rPr>
          <w:rFonts w:ascii="Times New Roman" w:hAnsi="Times New Roman"/>
        </w:rPr>
      </w:pPr>
      <w:proofErr w:type="spellStart"/>
      <w:r w:rsidRPr="00690D3E">
        <w:rPr>
          <w:rFonts w:ascii="Times New Roman" w:hAnsi="Times New Roman"/>
        </w:rPr>
        <w:t>Mladenka</w:t>
      </w:r>
      <w:proofErr w:type="spellEnd"/>
      <w:r w:rsidRPr="00690D3E">
        <w:rPr>
          <w:rFonts w:ascii="Times New Roman" w:hAnsi="Times New Roman"/>
        </w:rPr>
        <w:t xml:space="preserve"> </w:t>
      </w:r>
      <w:proofErr w:type="spellStart"/>
      <w:r w:rsidRPr="00690D3E">
        <w:rPr>
          <w:rFonts w:ascii="Times New Roman" w:hAnsi="Times New Roman"/>
        </w:rPr>
        <w:t>Karacic</w:t>
      </w:r>
      <w:proofErr w:type="spellEnd"/>
      <w:r w:rsidRPr="00690D3E">
        <w:rPr>
          <w:rFonts w:ascii="Times New Roman" w:hAnsi="Times New Roman"/>
        </w:rPr>
        <w:t xml:space="preserve"> (Ministry of Finance of Croatia</w:t>
      </w:r>
      <w:r>
        <w:rPr>
          <w:rFonts w:ascii="Times New Roman" w:hAnsi="Times New Roman"/>
        </w:rPr>
        <w:t xml:space="preserve"> </w:t>
      </w:r>
      <w:r w:rsidRPr="00690D3E">
        <w:rPr>
          <w:rFonts w:ascii="Times New Roman" w:hAnsi="Times New Roman"/>
        </w:rPr>
        <w:t xml:space="preserve">- BCOP Deputy Chair) </w:t>
      </w:r>
    </w:p>
    <w:p w14:paraId="178992BB" w14:textId="637063A7" w:rsidR="00955751" w:rsidRPr="006745BA" w:rsidRDefault="002C25CE" w:rsidP="003E47DE">
      <w:pPr>
        <w:pStyle w:val="ListParagraph"/>
        <w:numPr>
          <w:ilvl w:val="0"/>
          <w:numId w:val="3"/>
        </w:numPr>
        <w:ind w:left="450"/>
        <w:rPr>
          <w:rFonts w:ascii="Times New Roman" w:hAnsi="Times New Roman"/>
        </w:rPr>
      </w:pPr>
      <w:r w:rsidRPr="006745BA">
        <w:rPr>
          <w:rFonts w:ascii="Times New Roman" w:hAnsi="Times New Roman"/>
        </w:rPr>
        <w:t>Arman</w:t>
      </w:r>
      <w:r w:rsidR="00955751" w:rsidRPr="006745BA">
        <w:rPr>
          <w:rFonts w:ascii="Times New Roman" w:hAnsi="Times New Roman"/>
        </w:rPr>
        <w:t xml:space="preserve"> </w:t>
      </w:r>
      <w:r w:rsidRPr="006745BA">
        <w:rPr>
          <w:rFonts w:ascii="Times New Roman" w:hAnsi="Times New Roman"/>
        </w:rPr>
        <w:t xml:space="preserve">Vatyan </w:t>
      </w:r>
      <w:r w:rsidR="00955751" w:rsidRPr="006745BA">
        <w:rPr>
          <w:rFonts w:ascii="Times New Roman" w:hAnsi="Times New Roman"/>
        </w:rPr>
        <w:t xml:space="preserve">(World Bank – </w:t>
      </w:r>
      <w:r w:rsidRPr="006745BA">
        <w:rPr>
          <w:rFonts w:ascii="Times New Roman" w:hAnsi="Times New Roman"/>
        </w:rPr>
        <w:t>IACOP Resource Team Coordinator</w:t>
      </w:r>
      <w:r w:rsidR="00955751" w:rsidRPr="006745BA">
        <w:rPr>
          <w:rFonts w:ascii="Times New Roman" w:hAnsi="Times New Roman"/>
        </w:rPr>
        <w:t>)</w:t>
      </w:r>
    </w:p>
    <w:p w14:paraId="78DFC72F" w14:textId="42285CFB" w:rsidR="00B44A07" w:rsidRPr="006745BA" w:rsidRDefault="00B44A07" w:rsidP="003E47DE">
      <w:pPr>
        <w:pStyle w:val="ListParagraph"/>
        <w:numPr>
          <w:ilvl w:val="0"/>
          <w:numId w:val="3"/>
        </w:numPr>
        <w:ind w:left="450"/>
        <w:rPr>
          <w:rFonts w:ascii="Times New Roman" w:hAnsi="Times New Roman"/>
        </w:rPr>
      </w:pPr>
      <w:r w:rsidRPr="006745BA">
        <w:rPr>
          <w:rFonts w:ascii="Times New Roman" w:hAnsi="Times New Roman"/>
        </w:rPr>
        <w:t xml:space="preserve">Naida Carsimamovic </w:t>
      </w:r>
      <w:bookmarkStart w:id="0" w:name="OLE_LINK1"/>
      <w:bookmarkStart w:id="1" w:name="OLE_LINK2"/>
      <w:r w:rsidRPr="006745BA">
        <w:rPr>
          <w:rFonts w:ascii="Times New Roman" w:hAnsi="Times New Roman"/>
        </w:rPr>
        <w:t>(World Bank – BCOP Resource Team Member)</w:t>
      </w:r>
      <w:bookmarkEnd w:id="0"/>
      <w:bookmarkEnd w:id="1"/>
    </w:p>
    <w:p w14:paraId="2183D9BC" w14:textId="03BB074A" w:rsidR="005D4ABB" w:rsidRPr="006745BA" w:rsidRDefault="002B39A8" w:rsidP="003E47DE">
      <w:pPr>
        <w:pStyle w:val="ListParagraph"/>
        <w:numPr>
          <w:ilvl w:val="0"/>
          <w:numId w:val="3"/>
        </w:numPr>
        <w:ind w:left="450"/>
        <w:rPr>
          <w:rFonts w:ascii="Times New Roman" w:hAnsi="Times New Roman"/>
        </w:rPr>
      </w:pPr>
      <w:r w:rsidRPr="006745BA">
        <w:rPr>
          <w:rFonts w:ascii="Times New Roman" w:hAnsi="Times New Roman"/>
        </w:rPr>
        <w:t>Ye</w:t>
      </w:r>
      <w:r w:rsidR="005D4ABB" w:rsidRPr="006745BA">
        <w:rPr>
          <w:rFonts w:ascii="Times New Roman" w:hAnsi="Times New Roman"/>
        </w:rPr>
        <w:t>lena Slizhevskaya (World Bank – TCOP Resource Team Member)</w:t>
      </w:r>
    </w:p>
    <w:p w14:paraId="7FAC937C" w14:textId="77777777" w:rsidR="00955751" w:rsidRPr="006745BA" w:rsidRDefault="00955751" w:rsidP="003E47DE">
      <w:pPr>
        <w:pStyle w:val="ListParagraph"/>
        <w:numPr>
          <w:ilvl w:val="0"/>
          <w:numId w:val="3"/>
        </w:numPr>
        <w:ind w:left="450"/>
        <w:rPr>
          <w:rFonts w:ascii="Times New Roman" w:hAnsi="Times New Roman"/>
        </w:rPr>
      </w:pPr>
      <w:r w:rsidRPr="006745BA">
        <w:rPr>
          <w:rFonts w:ascii="Times New Roman" w:hAnsi="Times New Roman"/>
        </w:rPr>
        <w:t>Ksenia Galantsova (World Bank – PEMPAL Secretariat)</w:t>
      </w:r>
    </w:p>
    <w:p w14:paraId="1AA2ECAB" w14:textId="108CF4D3" w:rsidR="00955751" w:rsidRDefault="00955751" w:rsidP="003E47DE">
      <w:pPr>
        <w:pStyle w:val="ListParagraph"/>
        <w:numPr>
          <w:ilvl w:val="0"/>
          <w:numId w:val="3"/>
        </w:numPr>
        <w:ind w:left="450"/>
        <w:rPr>
          <w:rFonts w:ascii="Times New Roman" w:hAnsi="Times New Roman"/>
        </w:rPr>
      </w:pPr>
      <w:r w:rsidRPr="006745BA">
        <w:rPr>
          <w:rFonts w:ascii="Times New Roman" w:hAnsi="Times New Roman"/>
        </w:rPr>
        <w:t xml:space="preserve">Ekaterina Zaleeva </w:t>
      </w:r>
      <w:bookmarkStart w:id="2" w:name="_Hlk530588019"/>
      <w:r w:rsidRPr="006745BA">
        <w:rPr>
          <w:rFonts w:ascii="Times New Roman" w:hAnsi="Times New Roman"/>
        </w:rPr>
        <w:t>(World Bank – PEMPAL Secretariat)</w:t>
      </w:r>
      <w:bookmarkEnd w:id="2"/>
    </w:p>
    <w:p w14:paraId="0A98ED5D" w14:textId="07D4C599" w:rsidR="009C379A" w:rsidRPr="006745BA" w:rsidRDefault="009C379A" w:rsidP="003E47DE">
      <w:pPr>
        <w:pStyle w:val="ListParagraph"/>
        <w:numPr>
          <w:ilvl w:val="0"/>
          <w:numId w:val="3"/>
        </w:numPr>
        <w:ind w:left="450"/>
        <w:rPr>
          <w:rFonts w:ascii="Times New Roman" w:hAnsi="Times New Roman"/>
        </w:rPr>
      </w:pPr>
      <w:r>
        <w:rPr>
          <w:rFonts w:ascii="Times New Roman" w:hAnsi="Times New Roman"/>
        </w:rPr>
        <w:t xml:space="preserve">Kristina </w:t>
      </w:r>
      <w:proofErr w:type="spellStart"/>
      <w:r>
        <w:rPr>
          <w:rFonts w:ascii="Times New Roman" w:hAnsi="Times New Roman"/>
        </w:rPr>
        <w:t>Zaytuna</w:t>
      </w:r>
      <w:proofErr w:type="spellEnd"/>
      <w:r>
        <w:rPr>
          <w:rFonts w:ascii="Times New Roman" w:hAnsi="Times New Roman"/>
        </w:rPr>
        <w:t>, (</w:t>
      </w:r>
      <w:r w:rsidRPr="006745BA">
        <w:rPr>
          <w:rFonts w:ascii="Times New Roman" w:hAnsi="Times New Roman"/>
        </w:rPr>
        <w:t>World Bank – PEMPAL Secretariat)</w:t>
      </w:r>
    </w:p>
    <w:p w14:paraId="6B7C6C98" w14:textId="77777777" w:rsidR="00D56437" w:rsidRPr="006745BA" w:rsidRDefault="00D56437" w:rsidP="000C7F1D">
      <w:pPr>
        <w:pStyle w:val="ListParagraph"/>
        <w:ind w:left="450"/>
        <w:rPr>
          <w:rFonts w:ascii="Times New Roman" w:hAnsi="Times New Roman"/>
        </w:rPr>
      </w:pPr>
    </w:p>
    <w:p w14:paraId="46477F7A" w14:textId="63921065" w:rsidR="00D82202" w:rsidRPr="006745BA" w:rsidRDefault="00DB1027" w:rsidP="00B25A76">
      <w:pPr>
        <w:pStyle w:val="ListParagraph"/>
        <w:ind w:left="450"/>
        <w:outlineLvl w:val="0"/>
        <w:rPr>
          <w:rFonts w:ascii="Times New Roman" w:hAnsi="Times New Roman"/>
          <w:b/>
          <w:lang w:val="en-US"/>
        </w:rPr>
      </w:pPr>
      <w:r w:rsidRPr="006745BA">
        <w:rPr>
          <w:rFonts w:ascii="Times New Roman" w:hAnsi="Times New Roman"/>
          <w:b/>
          <w:lang w:val="en-US"/>
        </w:rPr>
        <w:t>AGENDA ITEMS</w:t>
      </w:r>
    </w:p>
    <w:p w14:paraId="758BE853" w14:textId="77777777" w:rsidR="00370FD9" w:rsidRPr="006745BA" w:rsidRDefault="00370FD9" w:rsidP="00B25A76">
      <w:pPr>
        <w:pStyle w:val="ListParagraph"/>
        <w:ind w:left="450"/>
        <w:outlineLvl w:val="0"/>
        <w:rPr>
          <w:rFonts w:ascii="Times New Roman" w:hAnsi="Times New Roman"/>
          <w:b/>
          <w:lang w:val="en-US"/>
        </w:rPr>
      </w:pPr>
    </w:p>
    <w:p w14:paraId="3E969859" w14:textId="7917AD51" w:rsidR="000C52AA" w:rsidRPr="00690D3E" w:rsidRDefault="009E3C85" w:rsidP="000C52AA">
      <w:pPr>
        <w:pStyle w:val="ListParagraph"/>
        <w:numPr>
          <w:ilvl w:val="3"/>
          <w:numId w:val="3"/>
        </w:numPr>
        <w:ind w:left="630" w:hanging="630"/>
        <w:jc w:val="both"/>
        <w:rPr>
          <w:rFonts w:ascii="Times New Roman" w:eastAsia="Calibri" w:hAnsi="Times New Roman"/>
          <w:b/>
          <w:bCs/>
          <w:lang w:eastAsia="en-US"/>
        </w:rPr>
      </w:pPr>
      <w:r w:rsidRPr="00690D3E">
        <w:rPr>
          <w:rFonts w:ascii="Times New Roman" w:eastAsia="Calibri" w:hAnsi="Times New Roman"/>
          <w:b/>
          <w:bCs/>
          <w:lang w:val="en-US" w:eastAsia="en-US"/>
        </w:rPr>
        <w:t>Opening of the meeting</w:t>
      </w:r>
      <w:r w:rsidRPr="00690D3E">
        <w:rPr>
          <w:rFonts w:ascii="Times New Roman" w:eastAsia="Calibri" w:hAnsi="Times New Roman"/>
          <w:lang w:val="en-US" w:eastAsia="en-US"/>
        </w:rPr>
        <w:t xml:space="preserve"> </w:t>
      </w:r>
    </w:p>
    <w:p w14:paraId="7BDCFADA" w14:textId="1C60E75A" w:rsidR="00370FD9" w:rsidRPr="00690D3E" w:rsidRDefault="000C52AA" w:rsidP="00690D3E">
      <w:pPr>
        <w:pStyle w:val="ListParagraph"/>
        <w:numPr>
          <w:ilvl w:val="3"/>
          <w:numId w:val="3"/>
        </w:numPr>
        <w:ind w:left="630" w:hanging="630"/>
        <w:jc w:val="both"/>
        <w:rPr>
          <w:rFonts w:ascii="Times New Roman" w:eastAsia="Calibri" w:hAnsi="Times New Roman"/>
          <w:b/>
          <w:bCs/>
          <w:lang w:eastAsia="en-US"/>
        </w:rPr>
      </w:pPr>
      <w:r w:rsidRPr="00690D3E">
        <w:rPr>
          <w:rFonts w:ascii="Times New Roman" w:eastAsia="Calibri" w:hAnsi="Times New Roman"/>
          <w:b/>
          <w:bCs/>
        </w:rPr>
        <w:t>Progress of implementation of the Action Plan 20</w:t>
      </w:r>
      <w:r w:rsidR="00690D3E">
        <w:rPr>
          <w:rFonts w:ascii="Times New Roman" w:eastAsia="Calibri" w:hAnsi="Times New Roman"/>
          <w:b/>
          <w:bCs/>
        </w:rPr>
        <w:t>17</w:t>
      </w:r>
      <w:r w:rsidRPr="00690D3E">
        <w:rPr>
          <w:rFonts w:ascii="Times New Roman" w:eastAsia="Calibri" w:hAnsi="Times New Roman"/>
          <w:b/>
          <w:bCs/>
        </w:rPr>
        <w:t>-20</w:t>
      </w:r>
      <w:r w:rsidR="00690D3E">
        <w:rPr>
          <w:rFonts w:ascii="Times New Roman" w:eastAsia="Calibri" w:hAnsi="Times New Roman"/>
          <w:b/>
          <w:bCs/>
        </w:rPr>
        <w:t>22</w:t>
      </w:r>
      <w:r w:rsidRPr="00690D3E">
        <w:rPr>
          <w:rFonts w:ascii="Times New Roman" w:eastAsia="Calibri" w:hAnsi="Times New Roman"/>
          <w:b/>
          <w:bCs/>
        </w:rPr>
        <w:t xml:space="preserve"> </w:t>
      </w:r>
      <w:r w:rsidRPr="00690D3E">
        <w:rPr>
          <w:rFonts w:ascii="Times New Roman" w:eastAsia="Calibri" w:hAnsi="Times New Roman"/>
          <w:bCs/>
        </w:rPr>
        <w:t>(including</w:t>
      </w:r>
      <w:r w:rsidR="00690D3E" w:rsidRPr="00690D3E">
        <w:rPr>
          <w:rFonts w:ascii="Times New Roman" w:eastAsia="Calibri" w:hAnsi="Times New Roman"/>
          <w:bCs/>
        </w:rPr>
        <w:t xml:space="preserve"> </w:t>
      </w:r>
      <w:r w:rsidR="00690D3E" w:rsidRPr="00690D3E">
        <w:rPr>
          <w:rFonts w:ascii="Times New Roman" w:hAnsi="Times New Roman"/>
          <w:bCs/>
          <w:lang w:val="en-US"/>
        </w:rPr>
        <w:t>timeline and process of the mid-term review; planning the annual Cross-COP Executive meeting; and planning the whole network plenary meeting)</w:t>
      </w:r>
      <w:r w:rsidR="00690D3E" w:rsidRPr="00690D3E">
        <w:rPr>
          <w:rFonts w:ascii="Times New Roman" w:eastAsia="Calibri" w:hAnsi="Times New Roman"/>
          <w:bCs/>
          <w:i/>
          <w:lang w:val="en-US" w:eastAsia="en-US"/>
        </w:rPr>
        <w:t>.</w:t>
      </w:r>
    </w:p>
    <w:p w14:paraId="55500A10" w14:textId="4C9822F7" w:rsidR="00370FD9" w:rsidRPr="00690D3E" w:rsidRDefault="00690D3E" w:rsidP="00690D3E">
      <w:pPr>
        <w:pStyle w:val="ListParagraph"/>
        <w:numPr>
          <w:ilvl w:val="3"/>
          <w:numId w:val="3"/>
        </w:numPr>
        <w:ind w:left="630" w:hanging="630"/>
        <w:jc w:val="both"/>
        <w:rPr>
          <w:rFonts w:ascii="Times New Roman" w:hAnsi="Times New Roman"/>
          <w:b/>
          <w:i/>
        </w:rPr>
      </w:pPr>
      <w:r w:rsidRPr="00690D3E">
        <w:rPr>
          <w:rFonts w:ascii="Times New Roman" w:hAnsi="Times New Roman"/>
          <w:b/>
        </w:rPr>
        <w:t>Review of the FY18 Annual Report</w:t>
      </w:r>
    </w:p>
    <w:p w14:paraId="168ACDCB" w14:textId="03822B36" w:rsidR="00370FD9" w:rsidRPr="006745BA" w:rsidRDefault="00370FD9" w:rsidP="00370FD9">
      <w:pPr>
        <w:pStyle w:val="ListParagraph"/>
        <w:numPr>
          <w:ilvl w:val="3"/>
          <w:numId w:val="3"/>
        </w:numPr>
        <w:ind w:left="630" w:hanging="630"/>
        <w:jc w:val="both"/>
        <w:rPr>
          <w:rFonts w:ascii="Times New Roman" w:eastAsia="Calibri" w:hAnsi="Times New Roman"/>
          <w:b/>
          <w:bCs/>
          <w:lang w:eastAsia="en-US"/>
        </w:rPr>
      </w:pPr>
      <w:r w:rsidRPr="006745BA">
        <w:rPr>
          <w:rFonts w:ascii="Times New Roman" w:eastAsia="Calibri" w:hAnsi="Times New Roman"/>
          <w:b/>
          <w:bCs/>
        </w:rPr>
        <w:t xml:space="preserve">Progress of implementation of the FY19 COP action plans – </w:t>
      </w:r>
      <w:r w:rsidRPr="006745BA">
        <w:rPr>
          <w:rFonts w:ascii="Times New Roman" w:eastAsia="Calibri" w:hAnsi="Times New Roman"/>
          <w:bCs/>
        </w:rPr>
        <w:t>update by the COP Chairs.</w:t>
      </w:r>
    </w:p>
    <w:p w14:paraId="7F1DAC23" w14:textId="33C0630D" w:rsidR="00B44A07" w:rsidRPr="00690D3E" w:rsidRDefault="00B44A07" w:rsidP="003E47DE">
      <w:pPr>
        <w:pStyle w:val="ListParagraph"/>
        <w:numPr>
          <w:ilvl w:val="3"/>
          <w:numId w:val="3"/>
        </w:numPr>
        <w:ind w:left="630" w:hanging="630"/>
        <w:jc w:val="both"/>
        <w:rPr>
          <w:rFonts w:ascii="Times New Roman" w:eastAsia="Calibri" w:hAnsi="Times New Roman"/>
          <w:b/>
          <w:bCs/>
          <w:lang w:eastAsia="en-US"/>
        </w:rPr>
      </w:pPr>
      <w:r w:rsidRPr="00805BF8">
        <w:rPr>
          <w:rFonts w:ascii="Times New Roman" w:eastAsia="Calibri" w:hAnsi="Times New Roman"/>
          <w:b/>
          <w:bCs/>
          <w:lang w:eastAsia="en-US"/>
        </w:rPr>
        <w:t>PEMPAL finances</w:t>
      </w:r>
      <w:r w:rsidR="00370FD9" w:rsidRPr="00805BF8">
        <w:rPr>
          <w:rFonts w:ascii="Times New Roman" w:eastAsia="Calibri" w:hAnsi="Times New Roman"/>
          <w:b/>
          <w:bCs/>
          <w:lang w:eastAsia="en-US"/>
        </w:rPr>
        <w:t xml:space="preserve"> </w:t>
      </w:r>
      <w:r w:rsidR="00370FD9" w:rsidRPr="00805BF8">
        <w:rPr>
          <w:rFonts w:ascii="Times New Roman" w:eastAsia="Calibri" w:hAnsi="Times New Roman"/>
          <w:bCs/>
          <w:lang w:eastAsia="en-US"/>
        </w:rPr>
        <w:t>(</w:t>
      </w:r>
      <w:r w:rsidR="00370FD9" w:rsidRPr="006745BA">
        <w:rPr>
          <w:rFonts w:ascii="Times New Roman" w:eastAsia="Calibri" w:hAnsi="Times New Roman"/>
          <w:bCs/>
          <w:lang w:val="en-US" w:eastAsia="en-US"/>
        </w:rPr>
        <w:t>u</w:t>
      </w:r>
      <w:r w:rsidR="00370FD9" w:rsidRPr="006745BA">
        <w:rPr>
          <w:rFonts w:ascii="Times New Roman" w:eastAsia="Calibri" w:hAnsi="Times New Roman"/>
          <w:lang w:val="en-US" w:eastAsia="en-US"/>
        </w:rPr>
        <w:t xml:space="preserve">pdate on the budget outlook for the current FY and beyond) </w:t>
      </w:r>
    </w:p>
    <w:p w14:paraId="0F4DD21A" w14:textId="07949B16" w:rsidR="00690D3E" w:rsidRDefault="00690D3E" w:rsidP="003E47DE">
      <w:pPr>
        <w:pStyle w:val="ListParagraph"/>
        <w:numPr>
          <w:ilvl w:val="3"/>
          <w:numId w:val="3"/>
        </w:numPr>
        <w:ind w:left="630" w:hanging="630"/>
        <w:jc w:val="both"/>
        <w:rPr>
          <w:rFonts w:ascii="Times New Roman" w:eastAsia="Calibri" w:hAnsi="Times New Roman"/>
          <w:b/>
          <w:bCs/>
          <w:lang w:eastAsia="en-US"/>
        </w:rPr>
      </w:pPr>
      <w:r>
        <w:rPr>
          <w:rFonts w:ascii="Times New Roman" w:eastAsia="Calibri" w:hAnsi="Times New Roman"/>
          <w:b/>
          <w:bCs/>
          <w:lang w:eastAsia="en-US"/>
        </w:rPr>
        <w:t>Confirmation of SC Chair f</w:t>
      </w:r>
      <w:r w:rsidR="004D3111">
        <w:rPr>
          <w:rFonts w:ascii="Times New Roman" w:eastAsia="Calibri" w:hAnsi="Times New Roman"/>
          <w:b/>
          <w:bCs/>
          <w:lang w:eastAsia="en-US"/>
        </w:rPr>
        <w:t>or</w:t>
      </w:r>
      <w:r>
        <w:rPr>
          <w:rFonts w:ascii="Times New Roman" w:eastAsia="Calibri" w:hAnsi="Times New Roman"/>
          <w:b/>
          <w:bCs/>
          <w:lang w:eastAsia="en-US"/>
        </w:rPr>
        <w:t xml:space="preserve"> the next annual term</w:t>
      </w:r>
    </w:p>
    <w:p w14:paraId="09F918ED" w14:textId="5D756AF3" w:rsidR="00955751" w:rsidRPr="006745BA" w:rsidRDefault="00955751" w:rsidP="003E47DE">
      <w:pPr>
        <w:pStyle w:val="ListParagraph"/>
        <w:numPr>
          <w:ilvl w:val="3"/>
          <w:numId w:val="3"/>
        </w:numPr>
        <w:ind w:left="630" w:hanging="630"/>
        <w:jc w:val="both"/>
        <w:rPr>
          <w:rFonts w:ascii="Times New Roman" w:eastAsia="Calibri" w:hAnsi="Times New Roman"/>
          <w:b/>
          <w:bCs/>
          <w:lang w:val="en-US" w:eastAsia="en-US"/>
        </w:rPr>
      </w:pPr>
      <w:r w:rsidRPr="006745BA">
        <w:rPr>
          <w:rFonts w:ascii="Times New Roman" w:eastAsia="Calibri" w:hAnsi="Times New Roman"/>
          <w:b/>
          <w:bCs/>
          <w:lang w:val="en-US" w:eastAsia="en-US"/>
        </w:rPr>
        <w:t xml:space="preserve">Closing of the meeting </w:t>
      </w:r>
    </w:p>
    <w:p w14:paraId="7FE25A5E" w14:textId="640D5DB6" w:rsidR="00BB2836" w:rsidRDefault="00BB2836" w:rsidP="000C7F1D">
      <w:pPr>
        <w:pStyle w:val="ListParagraph"/>
        <w:ind w:left="0"/>
        <w:jc w:val="both"/>
        <w:rPr>
          <w:rFonts w:ascii="Times New Roman" w:eastAsia="Calibri" w:hAnsi="Times New Roman"/>
          <w:bCs/>
          <w:i/>
          <w:lang w:val="en-US" w:eastAsia="en-US"/>
        </w:rPr>
      </w:pPr>
    </w:p>
    <w:p w14:paraId="6FD10A26" w14:textId="1D093A49" w:rsidR="00690D3E" w:rsidRDefault="00690D3E" w:rsidP="000C7F1D">
      <w:pPr>
        <w:pStyle w:val="ListParagraph"/>
        <w:ind w:left="0"/>
        <w:jc w:val="both"/>
        <w:rPr>
          <w:rFonts w:ascii="Times New Roman" w:eastAsia="Calibri" w:hAnsi="Times New Roman"/>
          <w:bCs/>
          <w:i/>
          <w:lang w:val="en-US" w:eastAsia="en-US"/>
        </w:rPr>
      </w:pPr>
    </w:p>
    <w:p w14:paraId="00C7CC37" w14:textId="2FA81212" w:rsidR="00FA7E17" w:rsidRPr="006745BA" w:rsidRDefault="00FA7E17" w:rsidP="00B25A76">
      <w:pPr>
        <w:pStyle w:val="ListParagraph"/>
        <w:ind w:left="0" w:firstLine="540"/>
        <w:jc w:val="both"/>
        <w:outlineLvl w:val="0"/>
        <w:rPr>
          <w:rFonts w:ascii="Times New Roman" w:eastAsia="Calibri" w:hAnsi="Times New Roman"/>
          <w:bCs/>
          <w:i/>
          <w:lang w:val="en-US" w:eastAsia="en-US"/>
        </w:rPr>
      </w:pPr>
      <w:r w:rsidRPr="006745BA">
        <w:rPr>
          <w:rFonts w:ascii="Times New Roman" w:eastAsia="Calibri" w:hAnsi="Times New Roman"/>
          <w:b/>
          <w:bCs/>
          <w:lang w:val="en-US" w:eastAsia="en-US"/>
        </w:rPr>
        <w:t>MINUTES OF THE DISCUSSION</w:t>
      </w:r>
    </w:p>
    <w:p w14:paraId="5BF72CE7" w14:textId="77777777" w:rsidR="00FA7E17" w:rsidRPr="006745BA" w:rsidRDefault="00FA7E17" w:rsidP="000C7F1D">
      <w:pPr>
        <w:pStyle w:val="ListParagraph"/>
        <w:ind w:left="0"/>
        <w:jc w:val="both"/>
        <w:rPr>
          <w:rFonts w:ascii="Times New Roman" w:eastAsia="Calibri" w:hAnsi="Times New Roman"/>
          <w:bCs/>
          <w:i/>
          <w:lang w:val="en-US" w:eastAsia="en-US"/>
        </w:rPr>
      </w:pPr>
    </w:p>
    <w:p w14:paraId="4E1FB26F" w14:textId="1BE6B25C" w:rsidR="00FF07F1" w:rsidRPr="006745BA" w:rsidRDefault="009A1281" w:rsidP="00B25A76">
      <w:pPr>
        <w:jc w:val="both"/>
        <w:outlineLvl w:val="0"/>
        <w:rPr>
          <w:rFonts w:eastAsia="Calibri"/>
          <w:b/>
          <w:bCs/>
          <w:sz w:val="22"/>
          <w:szCs w:val="22"/>
        </w:rPr>
      </w:pPr>
      <w:r w:rsidRPr="006745BA">
        <w:rPr>
          <w:rFonts w:eastAsia="Calibri"/>
          <w:b/>
          <w:bCs/>
          <w:sz w:val="22"/>
          <w:szCs w:val="22"/>
        </w:rPr>
        <w:t xml:space="preserve">1. </w:t>
      </w:r>
      <w:r w:rsidR="00B44A07" w:rsidRPr="006745BA">
        <w:rPr>
          <w:rFonts w:eastAsia="Calibri"/>
          <w:b/>
          <w:bCs/>
          <w:sz w:val="22"/>
          <w:szCs w:val="22"/>
        </w:rPr>
        <w:t xml:space="preserve"> </w:t>
      </w:r>
      <w:r w:rsidR="00DF6C26" w:rsidRPr="006745BA">
        <w:rPr>
          <w:rFonts w:eastAsia="Calibri"/>
          <w:b/>
          <w:bCs/>
          <w:sz w:val="22"/>
          <w:szCs w:val="22"/>
        </w:rPr>
        <w:t>Opening of the meeting</w:t>
      </w:r>
    </w:p>
    <w:p w14:paraId="7C5544DE" w14:textId="77777777" w:rsidR="00E927B8" w:rsidRPr="006745BA" w:rsidRDefault="00E927B8" w:rsidP="00E927B8">
      <w:pPr>
        <w:jc w:val="both"/>
        <w:rPr>
          <w:rFonts w:eastAsia="Calibri"/>
          <w:b/>
          <w:bCs/>
          <w:sz w:val="22"/>
          <w:szCs w:val="22"/>
        </w:rPr>
      </w:pPr>
    </w:p>
    <w:p w14:paraId="0F469B4E" w14:textId="3ABDE246" w:rsidR="009D1D38" w:rsidRDefault="00B44A07" w:rsidP="003E7BC5">
      <w:pPr>
        <w:jc w:val="both"/>
        <w:rPr>
          <w:rFonts w:eastAsia="Calibri"/>
          <w:sz w:val="22"/>
          <w:szCs w:val="22"/>
        </w:rPr>
      </w:pPr>
      <w:r w:rsidRPr="006745BA">
        <w:rPr>
          <w:rFonts w:eastAsia="Calibri"/>
          <w:sz w:val="22"/>
          <w:szCs w:val="22"/>
        </w:rPr>
        <w:t>M</w:t>
      </w:r>
      <w:r w:rsidR="00A713A0" w:rsidRPr="006745BA">
        <w:rPr>
          <w:rFonts w:eastAsia="Calibri"/>
          <w:sz w:val="22"/>
          <w:szCs w:val="22"/>
        </w:rPr>
        <w:t xml:space="preserve">r. Boyce </w:t>
      </w:r>
      <w:r w:rsidRPr="006745BA">
        <w:rPr>
          <w:rFonts w:eastAsia="Calibri"/>
          <w:sz w:val="22"/>
          <w:szCs w:val="22"/>
        </w:rPr>
        <w:t>welcomed</w:t>
      </w:r>
      <w:r w:rsidR="00292C20" w:rsidRPr="006745BA">
        <w:rPr>
          <w:rFonts w:eastAsia="Calibri"/>
          <w:sz w:val="22"/>
          <w:szCs w:val="22"/>
        </w:rPr>
        <w:t xml:space="preserve"> the members to the PEMPAL </w:t>
      </w:r>
      <w:r w:rsidR="00FF07F1" w:rsidRPr="006745BA">
        <w:rPr>
          <w:rFonts w:eastAsia="Calibri"/>
          <w:sz w:val="22"/>
          <w:szCs w:val="22"/>
        </w:rPr>
        <w:t>Steering Committee meeting</w:t>
      </w:r>
      <w:r w:rsidR="00C21C28" w:rsidRPr="006745BA">
        <w:rPr>
          <w:rFonts w:eastAsia="Calibri"/>
          <w:sz w:val="22"/>
          <w:szCs w:val="22"/>
        </w:rPr>
        <w:t xml:space="preserve"> </w:t>
      </w:r>
      <w:r w:rsidR="009D1D38">
        <w:rPr>
          <w:rFonts w:eastAsia="Calibri"/>
          <w:sz w:val="22"/>
          <w:szCs w:val="22"/>
        </w:rPr>
        <w:t xml:space="preserve">and introduced Mr. </w:t>
      </w:r>
      <w:r w:rsidR="009D1D38" w:rsidRPr="009D1D38">
        <w:rPr>
          <w:rFonts w:eastAsia="Calibri"/>
          <w:sz w:val="22"/>
          <w:szCs w:val="22"/>
        </w:rPr>
        <w:t>Thomas Stauffer</w:t>
      </w:r>
      <w:r w:rsidR="009D1D38">
        <w:rPr>
          <w:rFonts w:eastAsia="Calibri"/>
          <w:sz w:val="22"/>
          <w:szCs w:val="22"/>
        </w:rPr>
        <w:t xml:space="preserve"> from SECO. Mr. Stauffer greeted the participants and introduced himself,</w:t>
      </w:r>
      <w:r w:rsidR="00421604">
        <w:rPr>
          <w:rFonts w:eastAsia="Calibri"/>
          <w:sz w:val="22"/>
          <w:szCs w:val="22"/>
        </w:rPr>
        <w:t xml:space="preserve"> noting that he is happy to be joining SECO’s Macroeconomic Support Unit and to take over the work previously conducted by Ms. Irene Frei for PEMPAL program. All other participants also introduced themselves. </w:t>
      </w:r>
    </w:p>
    <w:p w14:paraId="5484B3A6" w14:textId="77777777" w:rsidR="009D1D38" w:rsidRDefault="009D1D38" w:rsidP="003E7BC5">
      <w:pPr>
        <w:jc w:val="both"/>
        <w:rPr>
          <w:rFonts w:eastAsia="Calibri"/>
          <w:sz w:val="22"/>
          <w:szCs w:val="22"/>
        </w:rPr>
      </w:pPr>
    </w:p>
    <w:p w14:paraId="768367AB" w14:textId="2032E152" w:rsidR="001F6901" w:rsidRPr="006745BA" w:rsidRDefault="001F6901" w:rsidP="001F6901">
      <w:pPr>
        <w:jc w:val="both"/>
        <w:outlineLvl w:val="0"/>
        <w:rPr>
          <w:rFonts w:eastAsia="Calibri"/>
          <w:sz w:val="22"/>
          <w:szCs w:val="22"/>
        </w:rPr>
      </w:pPr>
      <w:r w:rsidRPr="006745BA">
        <w:rPr>
          <w:rFonts w:eastAsia="Calibri"/>
          <w:b/>
          <w:bCs/>
          <w:sz w:val="22"/>
          <w:szCs w:val="22"/>
        </w:rPr>
        <w:t xml:space="preserve">2. </w:t>
      </w:r>
      <w:r w:rsidR="00C21C28" w:rsidRPr="006745BA">
        <w:rPr>
          <w:rFonts w:eastAsia="Calibri"/>
          <w:b/>
          <w:bCs/>
          <w:sz w:val="22"/>
          <w:szCs w:val="22"/>
        </w:rPr>
        <w:t>Progress of implementation of the Action Plan 20</w:t>
      </w:r>
      <w:r w:rsidR="00B328A1">
        <w:rPr>
          <w:rFonts w:eastAsia="Calibri"/>
          <w:b/>
          <w:bCs/>
          <w:sz w:val="22"/>
          <w:szCs w:val="22"/>
        </w:rPr>
        <w:t>17</w:t>
      </w:r>
      <w:r w:rsidR="00C21C28" w:rsidRPr="006745BA">
        <w:rPr>
          <w:rFonts w:eastAsia="Calibri"/>
          <w:b/>
          <w:bCs/>
          <w:sz w:val="22"/>
          <w:szCs w:val="22"/>
        </w:rPr>
        <w:t>-20</w:t>
      </w:r>
      <w:r w:rsidR="00B328A1">
        <w:rPr>
          <w:rFonts w:eastAsia="Calibri"/>
          <w:b/>
          <w:bCs/>
          <w:sz w:val="22"/>
          <w:szCs w:val="22"/>
        </w:rPr>
        <w:t>22</w:t>
      </w:r>
    </w:p>
    <w:p w14:paraId="2A2CF7B2" w14:textId="77777777" w:rsidR="001F6901" w:rsidRPr="006745BA" w:rsidRDefault="001F6901" w:rsidP="001F6901">
      <w:pPr>
        <w:outlineLvl w:val="0"/>
        <w:rPr>
          <w:rFonts w:eastAsia="Calibri"/>
          <w:b/>
          <w:bCs/>
          <w:sz w:val="22"/>
          <w:szCs w:val="22"/>
        </w:rPr>
      </w:pPr>
    </w:p>
    <w:p w14:paraId="7DEB8D21" w14:textId="4ED5D435" w:rsidR="00C21C28" w:rsidRPr="006745BA" w:rsidRDefault="001F6901" w:rsidP="001F6901">
      <w:pPr>
        <w:jc w:val="both"/>
        <w:rPr>
          <w:rFonts w:eastAsia="Calibri"/>
          <w:sz w:val="22"/>
          <w:szCs w:val="22"/>
        </w:rPr>
      </w:pPr>
      <w:r w:rsidRPr="006745BA">
        <w:rPr>
          <w:rFonts w:eastAsia="Calibri"/>
          <w:sz w:val="22"/>
          <w:szCs w:val="22"/>
        </w:rPr>
        <w:t>Mr. Boyce</w:t>
      </w:r>
      <w:r w:rsidR="00C21C28" w:rsidRPr="006745BA">
        <w:rPr>
          <w:rFonts w:eastAsia="Calibri"/>
          <w:sz w:val="22"/>
          <w:szCs w:val="22"/>
        </w:rPr>
        <w:t xml:space="preserve"> reminded that, as usual, update on implementation progress of the PEMPAL Strategy 2017-2022 Activity Plan </w:t>
      </w:r>
      <w:r w:rsidR="008D3ED6" w:rsidRPr="006745BA">
        <w:rPr>
          <w:rFonts w:eastAsia="Calibri"/>
          <w:sz w:val="22"/>
          <w:szCs w:val="22"/>
        </w:rPr>
        <w:t xml:space="preserve">has been circulated to the SC members ahead of this meeting. </w:t>
      </w:r>
    </w:p>
    <w:p w14:paraId="0D76F801" w14:textId="2814E8C6" w:rsidR="008D3ED6" w:rsidRPr="006745BA" w:rsidRDefault="008D3ED6" w:rsidP="001F6901">
      <w:pPr>
        <w:jc w:val="both"/>
        <w:rPr>
          <w:rFonts w:eastAsia="Calibri"/>
          <w:sz w:val="22"/>
          <w:szCs w:val="22"/>
        </w:rPr>
      </w:pPr>
    </w:p>
    <w:p w14:paraId="33583408" w14:textId="0F1F3622" w:rsidR="00CA6098" w:rsidRDefault="008D3ED6" w:rsidP="00CA6098">
      <w:pPr>
        <w:jc w:val="both"/>
        <w:rPr>
          <w:rFonts w:eastAsia="Calibri"/>
          <w:bCs/>
          <w:sz w:val="22"/>
          <w:szCs w:val="22"/>
        </w:rPr>
      </w:pPr>
      <w:r w:rsidRPr="006745BA">
        <w:rPr>
          <w:rFonts w:eastAsia="Calibri"/>
          <w:sz w:val="22"/>
          <w:szCs w:val="22"/>
        </w:rPr>
        <w:t xml:space="preserve">Ms. Nikulina explained that </w:t>
      </w:r>
      <w:r w:rsidR="004D3111">
        <w:rPr>
          <w:rFonts w:eastAsia="Calibri"/>
          <w:sz w:val="22"/>
          <w:szCs w:val="22"/>
        </w:rPr>
        <w:t xml:space="preserve">there were not many changes </w:t>
      </w:r>
      <w:r w:rsidR="000D0BF7">
        <w:rPr>
          <w:rFonts w:eastAsia="Calibri"/>
          <w:bCs/>
          <w:sz w:val="22"/>
          <w:szCs w:val="22"/>
        </w:rPr>
        <w:t>since the last SC meeting</w:t>
      </w:r>
      <w:r w:rsidR="00A242A1">
        <w:rPr>
          <w:rFonts w:eastAsia="Calibri"/>
          <w:bCs/>
          <w:sz w:val="22"/>
          <w:szCs w:val="22"/>
        </w:rPr>
        <w:t>. It was noted that</w:t>
      </w:r>
      <w:r w:rsidR="00A54FCC">
        <w:rPr>
          <w:rFonts w:eastAsia="Calibri"/>
          <w:bCs/>
          <w:sz w:val="22"/>
          <w:szCs w:val="22"/>
        </w:rPr>
        <w:t xml:space="preserve"> t</w:t>
      </w:r>
      <w:r w:rsidR="000D0BF7">
        <w:rPr>
          <w:rFonts w:eastAsia="Calibri"/>
          <w:bCs/>
          <w:sz w:val="22"/>
          <w:szCs w:val="22"/>
        </w:rPr>
        <w:t xml:space="preserve">he </w:t>
      </w:r>
      <w:r w:rsidR="00EA456A">
        <w:rPr>
          <w:rFonts w:eastAsia="Calibri"/>
          <w:bCs/>
          <w:sz w:val="22"/>
          <w:szCs w:val="22"/>
        </w:rPr>
        <w:t xml:space="preserve">Activity Plan </w:t>
      </w:r>
      <w:r w:rsidR="00A242A1">
        <w:rPr>
          <w:rFonts w:eastAsia="Calibri"/>
          <w:bCs/>
          <w:sz w:val="22"/>
          <w:szCs w:val="22"/>
        </w:rPr>
        <w:t xml:space="preserve">is </w:t>
      </w:r>
      <w:r w:rsidR="00EA456A">
        <w:rPr>
          <w:rFonts w:eastAsia="Calibri"/>
          <w:bCs/>
          <w:sz w:val="22"/>
          <w:szCs w:val="22"/>
        </w:rPr>
        <w:t>a</w:t>
      </w:r>
      <w:r w:rsidR="000D0BF7">
        <w:rPr>
          <w:rFonts w:eastAsia="Calibri"/>
          <w:bCs/>
          <w:sz w:val="22"/>
          <w:szCs w:val="22"/>
        </w:rPr>
        <w:t xml:space="preserve">s of February 2019, not November 2018 as </w:t>
      </w:r>
      <w:r w:rsidR="00A242A1">
        <w:rPr>
          <w:rFonts w:eastAsia="Calibri"/>
          <w:bCs/>
          <w:sz w:val="22"/>
          <w:szCs w:val="22"/>
        </w:rPr>
        <w:t>stat</w:t>
      </w:r>
      <w:r w:rsidR="000D0BF7">
        <w:rPr>
          <w:rFonts w:eastAsia="Calibri"/>
          <w:bCs/>
          <w:sz w:val="22"/>
          <w:szCs w:val="22"/>
        </w:rPr>
        <w:t>ed in</w:t>
      </w:r>
      <w:r w:rsidR="00A242A1">
        <w:rPr>
          <w:rFonts w:eastAsia="Calibri"/>
          <w:bCs/>
          <w:sz w:val="22"/>
          <w:szCs w:val="22"/>
        </w:rPr>
        <w:t xml:space="preserve"> the</w:t>
      </w:r>
      <w:r w:rsidR="000D0BF7">
        <w:rPr>
          <w:rFonts w:eastAsia="Calibri"/>
          <w:bCs/>
          <w:sz w:val="22"/>
          <w:szCs w:val="22"/>
        </w:rPr>
        <w:t xml:space="preserve"> document. </w:t>
      </w:r>
      <w:r w:rsidR="00B328A1">
        <w:rPr>
          <w:rFonts w:eastAsia="Calibri"/>
          <w:bCs/>
          <w:sz w:val="22"/>
          <w:szCs w:val="22"/>
        </w:rPr>
        <w:t xml:space="preserve">Two supplementary documents were circulated for this meeting that are relevant for this agenda item: </w:t>
      </w:r>
      <w:r w:rsidR="00CA6098">
        <w:rPr>
          <w:rFonts w:eastAsia="Calibri"/>
          <w:bCs/>
          <w:sz w:val="22"/>
          <w:szCs w:val="22"/>
        </w:rPr>
        <w:t>U</w:t>
      </w:r>
      <w:r w:rsidR="00B328A1">
        <w:rPr>
          <w:rFonts w:eastAsia="Calibri"/>
          <w:bCs/>
          <w:sz w:val="22"/>
          <w:szCs w:val="22"/>
        </w:rPr>
        <w:t xml:space="preserve">pdated Operational Guidelines and Draft Terms of References for </w:t>
      </w:r>
      <w:r w:rsidR="00CA6098">
        <w:rPr>
          <w:rFonts w:eastAsia="Calibri"/>
          <w:bCs/>
          <w:sz w:val="22"/>
          <w:szCs w:val="22"/>
        </w:rPr>
        <w:t>Analysis</w:t>
      </w:r>
      <w:r w:rsidR="00CA6098" w:rsidRPr="00CA6098">
        <w:rPr>
          <w:rFonts w:eastAsia="Calibri"/>
          <w:bCs/>
          <w:sz w:val="22"/>
          <w:szCs w:val="22"/>
        </w:rPr>
        <w:t xml:space="preserve"> of </w:t>
      </w:r>
      <w:r w:rsidR="00CA6098">
        <w:rPr>
          <w:rFonts w:eastAsia="Calibri"/>
          <w:bCs/>
          <w:sz w:val="22"/>
          <w:szCs w:val="22"/>
        </w:rPr>
        <w:t>Fi</w:t>
      </w:r>
      <w:r w:rsidR="00CA6098" w:rsidRPr="00CA6098">
        <w:rPr>
          <w:rFonts w:eastAsia="Calibri"/>
          <w:bCs/>
          <w:sz w:val="22"/>
          <w:szCs w:val="22"/>
        </w:rPr>
        <w:t xml:space="preserve">nancing </w:t>
      </w:r>
      <w:r w:rsidR="00CA6098">
        <w:rPr>
          <w:rFonts w:eastAsia="Calibri"/>
          <w:bCs/>
          <w:sz w:val="22"/>
          <w:szCs w:val="22"/>
        </w:rPr>
        <w:t>M</w:t>
      </w:r>
      <w:r w:rsidR="00CA6098" w:rsidRPr="00CA6098">
        <w:rPr>
          <w:rFonts w:eastAsia="Calibri"/>
          <w:bCs/>
          <w:sz w:val="22"/>
          <w:szCs w:val="22"/>
        </w:rPr>
        <w:t xml:space="preserve">echanisms </w:t>
      </w:r>
      <w:r w:rsidR="00CA6098">
        <w:rPr>
          <w:rFonts w:eastAsia="Calibri"/>
          <w:bCs/>
          <w:sz w:val="22"/>
          <w:szCs w:val="22"/>
        </w:rPr>
        <w:t>U</w:t>
      </w:r>
      <w:r w:rsidR="00CA6098" w:rsidRPr="00CA6098">
        <w:rPr>
          <w:rFonts w:eastAsia="Calibri"/>
          <w:bCs/>
          <w:sz w:val="22"/>
          <w:szCs w:val="22"/>
        </w:rPr>
        <w:t xml:space="preserve">sed by </w:t>
      </w:r>
      <w:r w:rsidR="00CA6098">
        <w:rPr>
          <w:rFonts w:eastAsia="Calibri"/>
          <w:bCs/>
          <w:sz w:val="22"/>
          <w:szCs w:val="22"/>
        </w:rPr>
        <w:t>O</w:t>
      </w:r>
      <w:r w:rsidR="00CA6098" w:rsidRPr="00CA6098">
        <w:rPr>
          <w:rFonts w:eastAsia="Calibri"/>
          <w:bCs/>
          <w:sz w:val="22"/>
          <w:szCs w:val="22"/>
        </w:rPr>
        <w:t xml:space="preserve">ther </w:t>
      </w:r>
      <w:r w:rsidR="00CA6098">
        <w:rPr>
          <w:rFonts w:eastAsia="Calibri"/>
          <w:bCs/>
          <w:sz w:val="22"/>
          <w:szCs w:val="22"/>
        </w:rPr>
        <w:t>N</w:t>
      </w:r>
      <w:r w:rsidR="00CA6098" w:rsidRPr="00CA6098">
        <w:rPr>
          <w:rFonts w:eastAsia="Calibri"/>
          <w:bCs/>
          <w:sz w:val="22"/>
          <w:szCs w:val="22"/>
        </w:rPr>
        <w:t>etwork</w:t>
      </w:r>
      <w:r w:rsidR="00AA0C98">
        <w:rPr>
          <w:rFonts w:eastAsia="Calibri"/>
          <w:bCs/>
          <w:sz w:val="22"/>
          <w:szCs w:val="22"/>
        </w:rPr>
        <w:t>s</w:t>
      </w:r>
      <w:r w:rsidR="00CA6098">
        <w:rPr>
          <w:rFonts w:eastAsia="Calibri"/>
          <w:bCs/>
          <w:sz w:val="22"/>
          <w:szCs w:val="22"/>
        </w:rPr>
        <w:t xml:space="preserve">. Updated Operational Guidelines were discussed and approved in the last SC meeting and are circulated just for information for this meeting. </w:t>
      </w:r>
    </w:p>
    <w:p w14:paraId="52F59E35" w14:textId="33C34B52" w:rsidR="00CA6098" w:rsidRDefault="00CA6098" w:rsidP="00CA6098">
      <w:pPr>
        <w:jc w:val="both"/>
        <w:rPr>
          <w:rFonts w:eastAsia="Calibri"/>
          <w:bCs/>
          <w:sz w:val="22"/>
          <w:szCs w:val="22"/>
        </w:rPr>
      </w:pPr>
    </w:p>
    <w:p w14:paraId="662D4A20" w14:textId="2C98EF9B" w:rsidR="00CA6098" w:rsidRDefault="00A242A1" w:rsidP="00CA6098">
      <w:pPr>
        <w:jc w:val="both"/>
        <w:rPr>
          <w:rFonts w:eastAsia="Calibri"/>
          <w:bCs/>
          <w:sz w:val="22"/>
          <w:szCs w:val="22"/>
        </w:rPr>
      </w:pPr>
      <w:r>
        <w:rPr>
          <w:rFonts w:eastAsia="Calibri"/>
          <w:bCs/>
          <w:sz w:val="22"/>
          <w:szCs w:val="22"/>
        </w:rPr>
        <w:t>The “</w:t>
      </w:r>
      <w:r w:rsidR="00CA6098">
        <w:rPr>
          <w:rFonts w:eastAsia="Calibri"/>
          <w:bCs/>
          <w:sz w:val="22"/>
          <w:szCs w:val="22"/>
        </w:rPr>
        <w:t>Draft Terms of References for Analysis</w:t>
      </w:r>
      <w:r w:rsidR="00CA6098" w:rsidRPr="00CA6098">
        <w:rPr>
          <w:rFonts w:eastAsia="Calibri"/>
          <w:bCs/>
          <w:sz w:val="22"/>
          <w:szCs w:val="22"/>
        </w:rPr>
        <w:t xml:space="preserve"> of </w:t>
      </w:r>
      <w:r w:rsidR="00CA6098">
        <w:rPr>
          <w:rFonts w:eastAsia="Calibri"/>
          <w:bCs/>
          <w:sz w:val="22"/>
          <w:szCs w:val="22"/>
        </w:rPr>
        <w:t>Fi</w:t>
      </w:r>
      <w:r w:rsidR="00CA6098" w:rsidRPr="00CA6098">
        <w:rPr>
          <w:rFonts w:eastAsia="Calibri"/>
          <w:bCs/>
          <w:sz w:val="22"/>
          <w:szCs w:val="22"/>
        </w:rPr>
        <w:t xml:space="preserve">nancing </w:t>
      </w:r>
      <w:r w:rsidR="00CA6098">
        <w:rPr>
          <w:rFonts w:eastAsia="Calibri"/>
          <w:bCs/>
          <w:sz w:val="22"/>
          <w:szCs w:val="22"/>
        </w:rPr>
        <w:t>M</w:t>
      </w:r>
      <w:r w:rsidR="00CA6098" w:rsidRPr="00CA6098">
        <w:rPr>
          <w:rFonts w:eastAsia="Calibri"/>
          <w:bCs/>
          <w:sz w:val="22"/>
          <w:szCs w:val="22"/>
        </w:rPr>
        <w:t xml:space="preserve">echanisms </w:t>
      </w:r>
      <w:r w:rsidR="00CA6098">
        <w:rPr>
          <w:rFonts w:eastAsia="Calibri"/>
          <w:bCs/>
          <w:sz w:val="22"/>
          <w:szCs w:val="22"/>
        </w:rPr>
        <w:t>U</w:t>
      </w:r>
      <w:r w:rsidR="00CA6098" w:rsidRPr="00CA6098">
        <w:rPr>
          <w:rFonts w:eastAsia="Calibri"/>
          <w:bCs/>
          <w:sz w:val="22"/>
          <w:szCs w:val="22"/>
        </w:rPr>
        <w:t xml:space="preserve">sed by </w:t>
      </w:r>
      <w:r w:rsidR="00CA6098">
        <w:rPr>
          <w:rFonts w:eastAsia="Calibri"/>
          <w:bCs/>
          <w:sz w:val="22"/>
          <w:szCs w:val="22"/>
        </w:rPr>
        <w:t>O</w:t>
      </w:r>
      <w:r w:rsidR="00CA6098" w:rsidRPr="00CA6098">
        <w:rPr>
          <w:rFonts w:eastAsia="Calibri"/>
          <w:bCs/>
          <w:sz w:val="22"/>
          <w:szCs w:val="22"/>
        </w:rPr>
        <w:t xml:space="preserve">ther </w:t>
      </w:r>
      <w:r w:rsidR="00CA6098">
        <w:rPr>
          <w:rFonts w:eastAsia="Calibri"/>
          <w:bCs/>
          <w:sz w:val="22"/>
          <w:szCs w:val="22"/>
        </w:rPr>
        <w:t>N</w:t>
      </w:r>
      <w:r w:rsidR="00CA6098" w:rsidRPr="00CA6098">
        <w:rPr>
          <w:rFonts w:eastAsia="Calibri"/>
          <w:bCs/>
          <w:sz w:val="22"/>
          <w:szCs w:val="22"/>
        </w:rPr>
        <w:t>etwork</w:t>
      </w:r>
      <w:r>
        <w:rPr>
          <w:rFonts w:eastAsia="Calibri"/>
          <w:bCs/>
          <w:sz w:val="22"/>
          <w:szCs w:val="22"/>
        </w:rPr>
        <w:t>s”</w:t>
      </w:r>
      <w:r w:rsidR="00CA6098">
        <w:rPr>
          <w:rFonts w:eastAsia="Calibri"/>
          <w:bCs/>
          <w:sz w:val="22"/>
          <w:szCs w:val="22"/>
        </w:rPr>
        <w:t xml:space="preserve"> summarizes </w:t>
      </w:r>
      <w:r w:rsidR="00EA456A">
        <w:rPr>
          <w:rFonts w:eastAsia="Calibri"/>
          <w:bCs/>
          <w:sz w:val="22"/>
          <w:szCs w:val="22"/>
        </w:rPr>
        <w:t xml:space="preserve">the </w:t>
      </w:r>
      <w:r w:rsidR="00CA6098">
        <w:rPr>
          <w:rFonts w:eastAsia="Calibri"/>
          <w:bCs/>
          <w:sz w:val="22"/>
          <w:szCs w:val="22"/>
        </w:rPr>
        <w:t xml:space="preserve">suggested </w:t>
      </w:r>
      <w:r w:rsidR="004D3111">
        <w:rPr>
          <w:rFonts w:eastAsia="Calibri"/>
          <w:bCs/>
          <w:sz w:val="22"/>
          <w:szCs w:val="22"/>
        </w:rPr>
        <w:t xml:space="preserve">approach </w:t>
      </w:r>
      <w:r w:rsidR="00CA6098">
        <w:rPr>
          <w:rFonts w:eastAsia="Calibri"/>
          <w:bCs/>
          <w:sz w:val="22"/>
          <w:szCs w:val="22"/>
        </w:rPr>
        <w:t xml:space="preserve">to conduct </w:t>
      </w:r>
      <w:r w:rsidR="0090376C">
        <w:rPr>
          <w:rFonts w:eastAsia="Calibri"/>
          <w:bCs/>
          <w:sz w:val="22"/>
          <w:szCs w:val="22"/>
        </w:rPr>
        <w:t>this analysis</w:t>
      </w:r>
      <w:r w:rsidR="00CA6098">
        <w:rPr>
          <w:rFonts w:eastAsia="Calibri"/>
          <w:bCs/>
          <w:sz w:val="22"/>
          <w:szCs w:val="22"/>
        </w:rPr>
        <w:t xml:space="preserve"> and </w:t>
      </w:r>
      <w:r w:rsidR="004D3111">
        <w:rPr>
          <w:rFonts w:eastAsia="Calibri"/>
          <w:bCs/>
          <w:sz w:val="22"/>
          <w:szCs w:val="22"/>
        </w:rPr>
        <w:t xml:space="preserve">lists the </w:t>
      </w:r>
      <w:r w:rsidR="00CA6098">
        <w:rPr>
          <w:rFonts w:eastAsia="Calibri"/>
          <w:bCs/>
          <w:sz w:val="22"/>
          <w:szCs w:val="22"/>
        </w:rPr>
        <w:t>identified networks to be approached</w:t>
      </w:r>
      <w:r w:rsidR="004D3111">
        <w:rPr>
          <w:rFonts w:eastAsia="Calibri"/>
          <w:bCs/>
          <w:sz w:val="22"/>
          <w:szCs w:val="22"/>
        </w:rPr>
        <w:t xml:space="preserve"> based on agreements reached after discussion of the topic in July in Budapest</w:t>
      </w:r>
      <w:r w:rsidR="00CA6098">
        <w:rPr>
          <w:rFonts w:eastAsia="Calibri"/>
          <w:bCs/>
          <w:sz w:val="22"/>
          <w:szCs w:val="22"/>
        </w:rPr>
        <w:t xml:space="preserve">. </w:t>
      </w:r>
      <w:r w:rsidR="00EA456A">
        <w:rPr>
          <w:rFonts w:eastAsia="Calibri"/>
          <w:bCs/>
          <w:sz w:val="22"/>
          <w:szCs w:val="22"/>
        </w:rPr>
        <w:t xml:space="preserve">It was agreed that this analysis </w:t>
      </w:r>
      <w:r w:rsidR="003E3F23">
        <w:rPr>
          <w:rFonts w:eastAsia="Calibri"/>
          <w:bCs/>
          <w:sz w:val="22"/>
          <w:szCs w:val="22"/>
        </w:rPr>
        <w:t xml:space="preserve">should not be limited to PFM networks and </w:t>
      </w:r>
      <w:r w:rsidR="00EA456A">
        <w:rPr>
          <w:rFonts w:eastAsia="Calibri"/>
          <w:bCs/>
          <w:sz w:val="22"/>
          <w:szCs w:val="22"/>
        </w:rPr>
        <w:t xml:space="preserve">could include </w:t>
      </w:r>
      <w:r w:rsidR="003E3F23">
        <w:rPr>
          <w:rFonts w:eastAsia="Calibri"/>
          <w:bCs/>
          <w:sz w:val="22"/>
          <w:szCs w:val="22"/>
        </w:rPr>
        <w:t xml:space="preserve">some other networks like e.g. the </w:t>
      </w:r>
      <w:r w:rsidR="003E3F23" w:rsidRPr="004B4DF9">
        <w:rPr>
          <w:rFonts w:eastAsia="Calibri"/>
          <w:bCs/>
          <w:sz w:val="22"/>
          <w:szCs w:val="22"/>
        </w:rPr>
        <w:t>Alliance for Financial Inclusion (AFI)</w:t>
      </w:r>
      <w:r w:rsidR="003E3F23">
        <w:rPr>
          <w:rFonts w:eastAsia="Calibri"/>
          <w:bCs/>
          <w:sz w:val="22"/>
          <w:szCs w:val="22"/>
        </w:rPr>
        <w:t xml:space="preserve"> and </w:t>
      </w:r>
      <w:r w:rsidR="0090376C">
        <w:rPr>
          <w:rFonts w:eastAsia="Calibri"/>
          <w:bCs/>
          <w:sz w:val="22"/>
          <w:szCs w:val="22"/>
        </w:rPr>
        <w:t>IMF Technical Assistance Centers</w:t>
      </w:r>
      <w:r w:rsidR="00AA71A6">
        <w:rPr>
          <w:rFonts w:eastAsia="Calibri"/>
          <w:bCs/>
          <w:sz w:val="22"/>
          <w:szCs w:val="22"/>
        </w:rPr>
        <w:t xml:space="preserve">. </w:t>
      </w:r>
      <w:r w:rsidR="005F6A5D">
        <w:rPr>
          <w:rFonts w:eastAsia="Calibri"/>
          <w:bCs/>
          <w:sz w:val="22"/>
          <w:szCs w:val="22"/>
        </w:rPr>
        <w:t xml:space="preserve">SECO colleagues further suggested to keep the exercise </w:t>
      </w:r>
      <w:r w:rsidR="00AA71A6">
        <w:rPr>
          <w:rFonts w:eastAsia="Calibri"/>
          <w:bCs/>
          <w:sz w:val="22"/>
          <w:szCs w:val="22"/>
        </w:rPr>
        <w:t xml:space="preserve">to </w:t>
      </w:r>
      <w:r w:rsidR="005F6A5D">
        <w:rPr>
          <w:rFonts w:eastAsia="Calibri"/>
          <w:bCs/>
          <w:sz w:val="22"/>
          <w:szCs w:val="22"/>
        </w:rPr>
        <w:t>a high</w:t>
      </w:r>
      <w:r>
        <w:rPr>
          <w:rFonts w:eastAsia="Calibri"/>
          <w:bCs/>
          <w:sz w:val="22"/>
          <w:szCs w:val="22"/>
        </w:rPr>
        <w:t>-</w:t>
      </w:r>
      <w:r w:rsidR="005F6A5D">
        <w:rPr>
          <w:rFonts w:eastAsia="Calibri"/>
          <w:bCs/>
          <w:sz w:val="22"/>
          <w:szCs w:val="22"/>
        </w:rPr>
        <w:t xml:space="preserve">level analysis of the longer list of networks based on easily available information as a first step, to be followed by a deeper analysis of a shorter list of the most suitable comparators. This proposal was found to be very reasonable and was accepted.     </w:t>
      </w:r>
      <w:r w:rsidR="004D3111">
        <w:rPr>
          <w:rFonts w:eastAsia="Calibri"/>
          <w:bCs/>
          <w:sz w:val="22"/>
          <w:szCs w:val="22"/>
        </w:rPr>
        <w:t xml:space="preserve"> </w:t>
      </w:r>
    </w:p>
    <w:p w14:paraId="11AD543C" w14:textId="77777777" w:rsidR="0090376C" w:rsidRDefault="0090376C" w:rsidP="0090376C">
      <w:pPr>
        <w:jc w:val="both"/>
        <w:rPr>
          <w:rFonts w:eastAsia="Calibri"/>
          <w:bCs/>
          <w:sz w:val="22"/>
          <w:szCs w:val="22"/>
        </w:rPr>
      </w:pPr>
    </w:p>
    <w:p w14:paraId="38D0E0FB" w14:textId="612ED2F7" w:rsidR="008F7412" w:rsidRDefault="008F7412" w:rsidP="0090376C">
      <w:pPr>
        <w:jc w:val="both"/>
        <w:rPr>
          <w:rFonts w:eastAsia="Calibri"/>
          <w:bCs/>
          <w:sz w:val="22"/>
          <w:szCs w:val="22"/>
        </w:rPr>
      </w:pPr>
      <w:r>
        <w:rPr>
          <w:rFonts w:eastAsia="Calibri"/>
          <w:bCs/>
          <w:sz w:val="22"/>
          <w:szCs w:val="22"/>
        </w:rPr>
        <w:t xml:space="preserve">Ms. Nikulina explained that </w:t>
      </w:r>
      <w:r w:rsidR="005F6A5D">
        <w:rPr>
          <w:rFonts w:eastAsia="Calibri"/>
          <w:bCs/>
          <w:sz w:val="22"/>
          <w:szCs w:val="22"/>
        </w:rPr>
        <w:t xml:space="preserve">according to the Strategy 2017-2022 Action Plan, </w:t>
      </w:r>
      <w:r>
        <w:rPr>
          <w:rFonts w:eastAsia="Calibri"/>
          <w:bCs/>
          <w:sz w:val="22"/>
          <w:szCs w:val="22"/>
        </w:rPr>
        <w:t>the mid-term review</w:t>
      </w:r>
      <w:r w:rsidR="005F6A5D">
        <w:rPr>
          <w:rFonts w:eastAsia="Calibri"/>
          <w:bCs/>
          <w:sz w:val="22"/>
          <w:szCs w:val="22"/>
        </w:rPr>
        <w:t xml:space="preserve"> (MTR)</w:t>
      </w:r>
      <w:r>
        <w:rPr>
          <w:rFonts w:eastAsia="Calibri"/>
          <w:bCs/>
          <w:sz w:val="22"/>
          <w:szCs w:val="22"/>
        </w:rPr>
        <w:t xml:space="preserve"> is </w:t>
      </w:r>
      <w:r w:rsidR="005F6A5D">
        <w:rPr>
          <w:rFonts w:eastAsia="Calibri"/>
          <w:bCs/>
          <w:sz w:val="22"/>
          <w:szCs w:val="22"/>
        </w:rPr>
        <w:t xml:space="preserve">expected to be conducted in </w:t>
      </w:r>
      <w:r>
        <w:rPr>
          <w:rFonts w:eastAsia="Calibri"/>
          <w:bCs/>
          <w:sz w:val="22"/>
          <w:szCs w:val="22"/>
        </w:rPr>
        <w:t xml:space="preserve">FY20. </w:t>
      </w:r>
      <w:r w:rsidR="005F6A5D">
        <w:rPr>
          <w:rFonts w:eastAsia="Calibri"/>
          <w:bCs/>
          <w:sz w:val="22"/>
          <w:szCs w:val="22"/>
        </w:rPr>
        <w:t xml:space="preserve">Assuming no change in the deadline to finalize the </w:t>
      </w:r>
      <w:proofErr w:type="gramStart"/>
      <w:r w:rsidR="005F6A5D">
        <w:rPr>
          <w:rFonts w:eastAsia="Calibri"/>
          <w:bCs/>
          <w:sz w:val="22"/>
          <w:szCs w:val="22"/>
        </w:rPr>
        <w:t>review, and</w:t>
      </w:r>
      <w:proofErr w:type="gramEnd"/>
      <w:r w:rsidR="005F6A5D">
        <w:rPr>
          <w:rFonts w:eastAsia="Calibri"/>
          <w:bCs/>
          <w:sz w:val="22"/>
          <w:szCs w:val="22"/>
        </w:rPr>
        <w:t xml:space="preserve"> taking into account that </w:t>
      </w:r>
      <w:r>
        <w:rPr>
          <w:rFonts w:eastAsia="Calibri"/>
          <w:bCs/>
          <w:sz w:val="22"/>
          <w:szCs w:val="22"/>
        </w:rPr>
        <w:t xml:space="preserve">the </w:t>
      </w:r>
      <w:r w:rsidR="005F6A5D">
        <w:rPr>
          <w:rFonts w:eastAsia="Calibri"/>
          <w:bCs/>
          <w:sz w:val="22"/>
          <w:szCs w:val="22"/>
        </w:rPr>
        <w:t>MTR</w:t>
      </w:r>
      <w:r>
        <w:rPr>
          <w:rFonts w:eastAsia="Calibri"/>
          <w:bCs/>
          <w:sz w:val="22"/>
          <w:szCs w:val="22"/>
        </w:rPr>
        <w:t xml:space="preserve"> </w:t>
      </w:r>
      <w:r w:rsidR="00775A72">
        <w:rPr>
          <w:rFonts w:eastAsia="Calibri"/>
          <w:bCs/>
          <w:sz w:val="22"/>
          <w:szCs w:val="22"/>
        </w:rPr>
        <w:t xml:space="preserve">process </w:t>
      </w:r>
      <w:r>
        <w:rPr>
          <w:rFonts w:eastAsia="Calibri"/>
          <w:bCs/>
          <w:sz w:val="22"/>
          <w:szCs w:val="22"/>
        </w:rPr>
        <w:t xml:space="preserve">requires </w:t>
      </w:r>
      <w:r w:rsidR="005F6A5D">
        <w:rPr>
          <w:rFonts w:eastAsia="Calibri"/>
          <w:bCs/>
          <w:sz w:val="22"/>
          <w:szCs w:val="22"/>
        </w:rPr>
        <w:t xml:space="preserve">significant </w:t>
      </w:r>
      <w:r>
        <w:rPr>
          <w:rFonts w:eastAsia="Calibri"/>
          <w:bCs/>
          <w:sz w:val="22"/>
          <w:szCs w:val="22"/>
        </w:rPr>
        <w:t xml:space="preserve">preparation, the SC would need to make a final decision on </w:t>
      </w:r>
      <w:r w:rsidR="005F6A5D">
        <w:rPr>
          <w:rFonts w:eastAsia="Calibri"/>
          <w:bCs/>
          <w:sz w:val="22"/>
          <w:szCs w:val="22"/>
        </w:rPr>
        <w:t xml:space="preserve">the MTR </w:t>
      </w:r>
      <w:r>
        <w:rPr>
          <w:rFonts w:eastAsia="Calibri"/>
          <w:bCs/>
          <w:sz w:val="22"/>
          <w:szCs w:val="22"/>
        </w:rPr>
        <w:t>timeline and process</w:t>
      </w:r>
      <w:r w:rsidR="00775A72">
        <w:rPr>
          <w:rFonts w:eastAsia="Calibri"/>
          <w:bCs/>
          <w:sz w:val="22"/>
          <w:szCs w:val="22"/>
        </w:rPr>
        <w:t xml:space="preserve"> at its next meeting</w:t>
      </w:r>
      <w:r>
        <w:rPr>
          <w:rFonts w:eastAsia="Calibri"/>
          <w:bCs/>
          <w:sz w:val="22"/>
          <w:szCs w:val="22"/>
        </w:rPr>
        <w:t xml:space="preserve">. She added that </w:t>
      </w:r>
      <w:r w:rsidR="005F6A5D">
        <w:rPr>
          <w:rFonts w:eastAsia="Calibri"/>
          <w:bCs/>
          <w:sz w:val="22"/>
          <w:szCs w:val="22"/>
        </w:rPr>
        <w:t xml:space="preserve">as part of </w:t>
      </w:r>
      <w:r>
        <w:rPr>
          <w:rFonts w:eastAsia="Calibri"/>
          <w:bCs/>
          <w:sz w:val="22"/>
          <w:szCs w:val="22"/>
        </w:rPr>
        <w:t xml:space="preserve">the </w:t>
      </w:r>
      <w:r w:rsidR="005F6A5D">
        <w:rPr>
          <w:rFonts w:eastAsia="Calibri"/>
          <w:bCs/>
          <w:sz w:val="22"/>
          <w:szCs w:val="22"/>
        </w:rPr>
        <w:t xml:space="preserve">last </w:t>
      </w:r>
      <w:r w:rsidR="00775A72">
        <w:rPr>
          <w:rFonts w:eastAsia="Calibri"/>
          <w:bCs/>
          <w:sz w:val="22"/>
          <w:szCs w:val="22"/>
        </w:rPr>
        <w:t>MTR</w:t>
      </w:r>
      <w:r>
        <w:rPr>
          <w:rFonts w:eastAsia="Calibri"/>
          <w:bCs/>
          <w:sz w:val="22"/>
          <w:szCs w:val="22"/>
        </w:rPr>
        <w:t xml:space="preserve"> </w:t>
      </w:r>
      <w:r w:rsidR="005F6A5D">
        <w:rPr>
          <w:rFonts w:eastAsia="Calibri"/>
          <w:bCs/>
          <w:sz w:val="22"/>
          <w:szCs w:val="22"/>
        </w:rPr>
        <w:t>co</w:t>
      </w:r>
      <w:r w:rsidR="00775A72">
        <w:rPr>
          <w:rFonts w:eastAsia="Calibri"/>
          <w:bCs/>
          <w:sz w:val="22"/>
          <w:szCs w:val="22"/>
        </w:rPr>
        <w:t xml:space="preserve">mpleted </w:t>
      </w:r>
      <w:r w:rsidR="005F6A5D">
        <w:rPr>
          <w:rFonts w:eastAsia="Calibri"/>
          <w:bCs/>
          <w:sz w:val="22"/>
          <w:szCs w:val="22"/>
        </w:rPr>
        <w:t>in 2015</w:t>
      </w:r>
      <w:r>
        <w:rPr>
          <w:rFonts w:eastAsia="Calibri"/>
          <w:bCs/>
          <w:sz w:val="22"/>
          <w:szCs w:val="22"/>
        </w:rPr>
        <w:t xml:space="preserve">, SC established a special </w:t>
      </w:r>
      <w:r w:rsidR="00775A72">
        <w:rPr>
          <w:rFonts w:eastAsia="Calibri"/>
          <w:bCs/>
          <w:sz w:val="22"/>
          <w:szCs w:val="22"/>
        </w:rPr>
        <w:t xml:space="preserve">MTR working </w:t>
      </w:r>
      <w:r>
        <w:rPr>
          <w:rFonts w:eastAsia="Calibri"/>
          <w:bCs/>
          <w:sz w:val="22"/>
          <w:szCs w:val="22"/>
        </w:rPr>
        <w:t>group and review</w:t>
      </w:r>
      <w:r w:rsidR="005F6A5D">
        <w:rPr>
          <w:rFonts w:eastAsia="Calibri"/>
          <w:bCs/>
          <w:sz w:val="22"/>
          <w:szCs w:val="22"/>
        </w:rPr>
        <w:t>ed the MTR</w:t>
      </w:r>
      <w:r>
        <w:rPr>
          <w:rFonts w:eastAsia="Calibri"/>
          <w:bCs/>
          <w:sz w:val="22"/>
          <w:szCs w:val="22"/>
        </w:rPr>
        <w:t xml:space="preserve"> Terms of Reference. </w:t>
      </w:r>
    </w:p>
    <w:p w14:paraId="6ACBDA17" w14:textId="77777777" w:rsidR="008F7412" w:rsidRDefault="008F7412" w:rsidP="0090376C">
      <w:pPr>
        <w:jc w:val="both"/>
        <w:rPr>
          <w:rFonts w:eastAsia="Calibri"/>
          <w:bCs/>
          <w:sz w:val="22"/>
          <w:szCs w:val="22"/>
        </w:rPr>
      </w:pPr>
    </w:p>
    <w:p w14:paraId="3B994645" w14:textId="022CCE47" w:rsidR="00AA71A6" w:rsidRDefault="00AA71A6" w:rsidP="00AA71A6">
      <w:pPr>
        <w:rPr>
          <w:rFonts w:eastAsia="Calibri"/>
          <w:bCs/>
          <w:i/>
          <w:sz w:val="22"/>
          <w:szCs w:val="22"/>
        </w:rPr>
      </w:pPr>
      <w:r w:rsidRPr="00A54FCC">
        <w:rPr>
          <w:rFonts w:eastAsia="Calibri"/>
          <w:bCs/>
          <w:i/>
          <w:sz w:val="22"/>
          <w:szCs w:val="22"/>
        </w:rPr>
        <w:t>L</w:t>
      </w:r>
      <w:r w:rsidR="00C62C71" w:rsidRPr="00A54FCC">
        <w:rPr>
          <w:rFonts w:eastAsia="Calibri"/>
          <w:bCs/>
          <w:i/>
          <w:sz w:val="22"/>
          <w:szCs w:val="22"/>
        </w:rPr>
        <w:t>ocation and</w:t>
      </w:r>
      <w:r w:rsidRPr="003A1BC7">
        <w:rPr>
          <w:rFonts w:eastAsia="Calibri"/>
          <w:bCs/>
          <w:i/>
          <w:sz w:val="22"/>
          <w:szCs w:val="22"/>
        </w:rPr>
        <w:t xml:space="preserve"> Timing</w:t>
      </w:r>
      <w:r w:rsidR="00C62C71" w:rsidRPr="00A54FCC">
        <w:rPr>
          <w:rFonts w:eastAsia="Calibri"/>
          <w:bCs/>
          <w:i/>
          <w:sz w:val="22"/>
          <w:szCs w:val="22"/>
        </w:rPr>
        <w:t xml:space="preserve"> of </w:t>
      </w:r>
      <w:r w:rsidR="00775A72" w:rsidRPr="00A54FCC">
        <w:rPr>
          <w:rFonts w:eastAsia="Calibri"/>
          <w:bCs/>
          <w:i/>
          <w:sz w:val="22"/>
          <w:szCs w:val="22"/>
        </w:rPr>
        <w:t xml:space="preserve">the </w:t>
      </w:r>
      <w:r w:rsidR="00C62C71" w:rsidRPr="00A54FCC">
        <w:rPr>
          <w:rFonts w:eastAsia="Calibri"/>
          <w:bCs/>
          <w:i/>
          <w:sz w:val="22"/>
          <w:szCs w:val="22"/>
        </w:rPr>
        <w:t xml:space="preserve">next Cross-COP </w:t>
      </w:r>
      <w:r w:rsidRPr="003A1BC7">
        <w:rPr>
          <w:rFonts w:eastAsia="Calibri"/>
          <w:bCs/>
          <w:i/>
          <w:sz w:val="22"/>
          <w:szCs w:val="22"/>
        </w:rPr>
        <w:t>Leadership Meeting</w:t>
      </w:r>
    </w:p>
    <w:p w14:paraId="1DE193A7" w14:textId="77777777" w:rsidR="00A242A1" w:rsidRDefault="00A242A1" w:rsidP="00AA71A6">
      <w:pPr>
        <w:rPr>
          <w:rFonts w:eastAsia="Calibri"/>
          <w:bCs/>
          <w:sz w:val="22"/>
          <w:szCs w:val="22"/>
        </w:rPr>
      </w:pPr>
    </w:p>
    <w:p w14:paraId="5E5096A2" w14:textId="0BF2196B" w:rsidR="0090376C" w:rsidRDefault="00C62C71" w:rsidP="003A1BC7">
      <w:pPr>
        <w:jc w:val="both"/>
        <w:rPr>
          <w:rFonts w:eastAsia="Calibri"/>
          <w:bCs/>
          <w:sz w:val="22"/>
          <w:szCs w:val="22"/>
        </w:rPr>
      </w:pPr>
      <w:r>
        <w:rPr>
          <w:rFonts w:eastAsia="Calibri"/>
          <w:bCs/>
          <w:sz w:val="22"/>
          <w:szCs w:val="22"/>
        </w:rPr>
        <w:t xml:space="preserve">Ms. Nikulina explained that the Secretariat send an invitation to member countries to </w:t>
      </w:r>
      <w:r w:rsidR="00AE48FD">
        <w:rPr>
          <w:rFonts w:eastAsia="Calibri"/>
          <w:bCs/>
          <w:sz w:val="22"/>
          <w:szCs w:val="22"/>
        </w:rPr>
        <w:t>express interest to host this meeting</w:t>
      </w:r>
      <w:r w:rsidR="00775A72">
        <w:rPr>
          <w:rFonts w:eastAsia="Calibri"/>
          <w:bCs/>
          <w:sz w:val="22"/>
          <w:szCs w:val="22"/>
        </w:rPr>
        <w:t xml:space="preserve"> in preparation for the SC meeting, however no written responses were received</w:t>
      </w:r>
      <w:r w:rsidR="00AE48FD">
        <w:rPr>
          <w:rFonts w:eastAsia="Calibri"/>
          <w:bCs/>
          <w:sz w:val="22"/>
          <w:szCs w:val="22"/>
        </w:rPr>
        <w:t xml:space="preserve">. The SC participants were invited to </w:t>
      </w:r>
      <w:r w:rsidR="00775A72">
        <w:rPr>
          <w:rFonts w:eastAsia="Calibri"/>
          <w:bCs/>
          <w:sz w:val="22"/>
          <w:szCs w:val="22"/>
        </w:rPr>
        <w:t>share the latest available information on the subject, if any.</w:t>
      </w:r>
      <w:r w:rsidR="00AE48FD">
        <w:rPr>
          <w:rFonts w:eastAsia="Calibri"/>
          <w:bCs/>
          <w:sz w:val="22"/>
          <w:szCs w:val="22"/>
        </w:rPr>
        <w:t xml:space="preserve"> Ms. Vor</w:t>
      </w:r>
      <w:r w:rsidR="00775A72">
        <w:rPr>
          <w:rFonts w:eastAsia="Calibri"/>
          <w:bCs/>
          <w:sz w:val="22"/>
          <w:szCs w:val="22"/>
        </w:rPr>
        <w:t>o</w:t>
      </w:r>
      <w:r w:rsidR="00AE48FD">
        <w:rPr>
          <w:rFonts w:eastAsia="Calibri"/>
          <w:bCs/>
          <w:sz w:val="22"/>
          <w:szCs w:val="22"/>
        </w:rPr>
        <w:t xml:space="preserve">nin </w:t>
      </w:r>
      <w:r w:rsidR="00775A72">
        <w:rPr>
          <w:rFonts w:eastAsia="Calibri"/>
          <w:bCs/>
          <w:sz w:val="22"/>
          <w:szCs w:val="22"/>
        </w:rPr>
        <w:t xml:space="preserve">noted </w:t>
      </w:r>
      <w:r w:rsidR="00AE48FD">
        <w:rPr>
          <w:rFonts w:eastAsia="Calibri"/>
          <w:bCs/>
          <w:sz w:val="22"/>
          <w:szCs w:val="22"/>
        </w:rPr>
        <w:t xml:space="preserve">that Moldovan </w:t>
      </w:r>
      <w:r w:rsidR="00775A72">
        <w:rPr>
          <w:rFonts w:eastAsia="Calibri"/>
          <w:bCs/>
          <w:sz w:val="22"/>
          <w:szCs w:val="22"/>
        </w:rPr>
        <w:t xml:space="preserve">Ministry of Finance is potentially interested to </w:t>
      </w:r>
      <w:r w:rsidR="00AE48FD">
        <w:rPr>
          <w:rFonts w:eastAsia="Calibri"/>
          <w:bCs/>
          <w:sz w:val="22"/>
          <w:szCs w:val="22"/>
        </w:rPr>
        <w:t xml:space="preserve">host this event, </w:t>
      </w:r>
      <w:r w:rsidR="00775A72">
        <w:rPr>
          <w:rFonts w:eastAsia="Calibri"/>
          <w:bCs/>
          <w:sz w:val="22"/>
          <w:szCs w:val="22"/>
        </w:rPr>
        <w:t xml:space="preserve">but requires additional time to take a final decision, </w:t>
      </w:r>
      <w:r w:rsidR="00AE48FD">
        <w:rPr>
          <w:rFonts w:eastAsia="Calibri"/>
          <w:bCs/>
          <w:sz w:val="22"/>
          <w:szCs w:val="22"/>
        </w:rPr>
        <w:t>noting that elections recently took place in Moldova</w:t>
      </w:r>
      <w:r w:rsidR="00775A72">
        <w:rPr>
          <w:rFonts w:eastAsia="Calibri"/>
          <w:bCs/>
          <w:sz w:val="22"/>
          <w:szCs w:val="22"/>
        </w:rPr>
        <w:t xml:space="preserve"> and </w:t>
      </w:r>
      <w:r w:rsidR="00AE48FD">
        <w:rPr>
          <w:rFonts w:eastAsia="Calibri"/>
          <w:bCs/>
          <w:sz w:val="22"/>
          <w:szCs w:val="22"/>
        </w:rPr>
        <w:t xml:space="preserve">it would take some more time to get final confirmation by the management. Ms. Nikulina explained that the Russian Treasury also indicated potential interest informally. Ms. </w:t>
      </w:r>
      <w:proofErr w:type="spellStart"/>
      <w:r w:rsidR="00AE48FD">
        <w:rPr>
          <w:rFonts w:eastAsia="Calibri"/>
          <w:bCs/>
          <w:sz w:val="22"/>
          <w:szCs w:val="22"/>
        </w:rPr>
        <w:t>Belenchuk</w:t>
      </w:r>
      <w:proofErr w:type="spellEnd"/>
      <w:r w:rsidR="00AE48FD">
        <w:rPr>
          <w:rFonts w:eastAsia="Calibri"/>
          <w:bCs/>
          <w:sz w:val="22"/>
          <w:szCs w:val="22"/>
        </w:rPr>
        <w:t xml:space="preserve"> said that Ministry of Finance of Russian Federation was not aware of potential interest of Russian Treasury to host, but that Ministry of Finance could assist the Treasury in hosting, if such decision is made. A discussion was also held about the timing of the meeting, with Moldova and IACOP expressing preference for the meeting to take place in September 2019, while BCOP expressed preference for July 2019, given extremely busy budget calendar period in September for all members of </w:t>
      </w:r>
      <w:r w:rsidR="00775A72">
        <w:rPr>
          <w:rFonts w:eastAsia="Calibri"/>
          <w:bCs/>
          <w:sz w:val="22"/>
          <w:szCs w:val="22"/>
        </w:rPr>
        <w:t xml:space="preserve">the </w:t>
      </w:r>
      <w:r w:rsidR="00AE48FD">
        <w:rPr>
          <w:rFonts w:eastAsia="Calibri"/>
          <w:bCs/>
          <w:sz w:val="22"/>
          <w:szCs w:val="22"/>
        </w:rPr>
        <w:t xml:space="preserve">BCOP </w:t>
      </w:r>
      <w:r w:rsidR="00AA0C98">
        <w:rPr>
          <w:rFonts w:eastAsia="Calibri"/>
          <w:bCs/>
          <w:sz w:val="22"/>
          <w:szCs w:val="22"/>
        </w:rPr>
        <w:t xml:space="preserve">Executive Committee. Ms. Nikulina also explained that, in line with previous practices, an Organizational Committee should also be established.  She suggested to use the same approach as last year, with each COP delegating one person and a back-up and with SECO also participating, in addition to the World Bank Resource Team and Secretariat. She also noted that </w:t>
      </w:r>
      <w:r w:rsidR="00775A72">
        <w:rPr>
          <w:rFonts w:eastAsia="Calibri"/>
          <w:bCs/>
          <w:sz w:val="22"/>
          <w:szCs w:val="22"/>
        </w:rPr>
        <w:t xml:space="preserve">the </w:t>
      </w:r>
      <w:r w:rsidR="00AA0C98">
        <w:rPr>
          <w:rFonts w:eastAsia="Calibri"/>
          <w:bCs/>
          <w:sz w:val="22"/>
          <w:szCs w:val="22"/>
        </w:rPr>
        <w:t>Ministry</w:t>
      </w:r>
      <w:r w:rsidR="00AA0C98" w:rsidRPr="00AA0C98">
        <w:t xml:space="preserve"> </w:t>
      </w:r>
      <w:r w:rsidR="00AA0C98" w:rsidRPr="00AA0C98">
        <w:rPr>
          <w:rFonts w:eastAsia="Calibri"/>
          <w:bCs/>
          <w:sz w:val="22"/>
          <w:szCs w:val="22"/>
        </w:rPr>
        <w:t xml:space="preserve">of Finance of the Russian Federation </w:t>
      </w:r>
      <w:r w:rsidR="00AA0C98">
        <w:rPr>
          <w:rFonts w:eastAsia="Calibri"/>
          <w:bCs/>
          <w:sz w:val="22"/>
          <w:szCs w:val="22"/>
        </w:rPr>
        <w:t>in its d</w:t>
      </w:r>
      <w:r w:rsidR="00AA0C98" w:rsidRPr="00AA0C98">
        <w:rPr>
          <w:rFonts w:eastAsia="Calibri"/>
          <w:bCs/>
          <w:sz w:val="22"/>
          <w:szCs w:val="22"/>
        </w:rPr>
        <w:t>onor</w:t>
      </w:r>
      <w:r w:rsidR="00AA0C98">
        <w:rPr>
          <w:rFonts w:eastAsia="Calibri"/>
          <w:bCs/>
          <w:sz w:val="22"/>
          <w:szCs w:val="22"/>
        </w:rPr>
        <w:t xml:space="preserve"> role is also very welcome to participate in the Organizational Committee. </w:t>
      </w:r>
    </w:p>
    <w:p w14:paraId="7D08FBE4" w14:textId="5CB44A38" w:rsidR="00AA0C98" w:rsidRDefault="00AA0C98" w:rsidP="00CA6098">
      <w:pPr>
        <w:jc w:val="both"/>
        <w:rPr>
          <w:rFonts w:eastAsia="Calibri"/>
          <w:bCs/>
          <w:sz w:val="22"/>
          <w:szCs w:val="22"/>
        </w:rPr>
      </w:pPr>
    </w:p>
    <w:p w14:paraId="0B3BCD5C" w14:textId="71EA410F" w:rsidR="00161F9F" w:rsidRDefault="00161F9F" w:rsidP="00CA6098">
      <w:pPr>
        <w:jc w:val="both"/>
        <w:rPr>
          <w:rFonts w:eastAsia="Calibri"/>
          <w:bCs/>
          <w:i/>
          <w:sz w:val="22"/>
          <w:szCs w:val="22"/>
        </w:rPr>
      </w:pPr>
      <w:r>
        <w:rPr>
          <w:rFonts w:eastAsia="Calibri"/>
          <w:bCs/>
          <w:i/>
          <w:sz w:val="22"/>
          <w:szCs w:val="22"/>
        </w:rPr>
        <w:t>Possible Whole-Network Plenary Meeting</w:t>
      </w:r>
    </w:p>
    <w:p w14:paraId="42CEE305" w14:textId="77777777" w:rsidR="00A242A1" w:rsidRPr="00A54FCC" w:rsidRDefault="00A242A1" w:rsidP="00CA6098">
      <w:pPr>
        <w:jc w:val="both"/>
        <w:rPr>
          <w:rFonts w:eastAsia="Calibri"/>
          <w:bCs/>
          <w:i/>
          <w:sz w:val="22"/>
          <w:szCs w:val="22"/>
        </w:rPr>
      </w:pPr>
    </w:p>
    <w:p w14:paraId="0B9031DF" w14:textId="3966F981" w:rsidR="00AA0C98" w:rsidRDefault="00AA0C98" w:rsidP="00CA6098">
      <w:pPr>
        <w:jc w:val="both"/>
        <w:rPr>
          <w:rFonts w:eastAsia="Calibri"/>
          <w:bCs/>
          <w:sz w:val="22"/>
          <w:szCs w:val="22"/>
        </w:rPr>
      </w:pPr>
      <w:r>
        <w:rPr>
          <w:rFonts w:eastAsia="Calibri"/>
          <w:bCs/>
          <w:sz w:val="22"/>
          <w:szCs w:val="22"/>
        </w:rPr>
        <w:t>Ms. Nikulina explained that</w:t>
      </w:r>
      <w:r w:rsidR="00161F9F">
        <w:rPr>
          <w:rFonts w:eastAsia="Calibri"/>
          <w:bCs/>
          <w:sz w:val="22"/>
          <w:szCs w:val="22"/>
        </w:rPr>
        <w:t xml:space="preserve"> </w:t>
      </w:r>
      <w:r>
        <w:rPr>
          <w:rFonts w:eastAsia="Calibri"/>
          <w:bCs/>
          <w:sz w:val="22"/>
          <w:szCs w:val="22"/>
        </w:rPr>
        <w:t>meetings are complex undertaking</w:t>
      </w:r>
      <w:r w:rsidR="00775A72">
        <w:rPr>
          <w:rFonts w:eastAsia="Calibri"/>
          <w:bCs/>
          <w:sz w:val="22"/>
          <w:szCs w:val="22"/>
        </w:rPr>
        <w:t>s</w:t>
      </w:r>
      <w:r>
        <w:rPr>
          <w:rFonts w:eastAsia="Calibri"/>
          <w:bCs/>
          <w:sz w:val="22"/>
          <w:szCs w:val="22"/>
        </w:rPr>
        <w:t xml:space="preserve"> that require </w:t>
      </w:r>
      <w:r w:rsidR="00161F9F">
        <w:rPr>
          <w:rFonts w:eastAsia="Calibri"/>
          <w:bCs/>
          <w:sz w:val="22"/>
          <w:szCs w:val="22"/>
        </w:rPr>
        <w:t xml:space="preserve">a </w:t>
      </w:r>
      <w:r>
        <w:rPr>
          <w:rFonts w:eastAsia="Calibri"/>
          <w:bCs/>
          <w:sz w:val="22"/>
          <w:szCs w:val="22"/>
        </w:rPr>
        <w:t xml:space="preserve">long planning process. </w:t>
      </w:r>
      <w:r w:rsidR="00161F9F">
        <w:rPr>
          <w:rFonts w:eastAsia="Calibri"/>
          <w:bCs/>
          <w:sz w:val="22"/>
          <w:szCs w:val="22"/>
        </w:rPr>
        <w:t>T</w:t>
      </w:r>
      <w:r w:rsidR="00775A72">
        <w:rPr>
          <w:rFonts w:eastAsia="Calibri"/>
          <w:bCs/>
          <w:sz w:val="22"/>
          <w:szCs w:val="22"/>
        </w:rPr>
        <w:t xml:space="preserve">he </w:t>
      </w:r>
      <w:r w:rsidR="00532ADF">
        <w:rPr>
          <w:rFonts w:eastAsia="Calibri"/>
          <w:bCs/>
          <w:sz w:val="22"/>
          <w:szCs w:val="22"/>
        </w:rPr>
        <w:t>main considerations for such events include cost (given that last such meeting costed around US</w:t>
      </w:r>
      <w:r w:rsidR="00532ADF">
        <w:rPr>
          <w:color w:val="000000" w:themeColor="text1"/>
          <w:sz w:val="22"/>
          <w:szCs w:val="22"/>
        </w:rPr>
        <w:t>$80</w:t>
      </w:r>
      <w:r w:rsidR="00532ADF" w:rsidRPr="006745BA">
        <w:rPr>
          <w:color w:val="000000" w:themeColor="text1"/>
          <w:sz w:val="22"/>
          <w:szCs w:val="22"/>
        </w:rPr>
        <w:t>0,000</w:t>
      </w:r>
      <w:r w:rsidR="00532ADF">
        <w:rPr>
          <w:color w:val="000000" w:themeColor="text1"/>
          <w:sz w:val="22"/>
          <w:szCs w:val="22"/>
        </w:rPr>
        <w:t xml:space="preserve">), as well as complexities of finding venues that can hold both plenary of this size and parallel COP meetings. Mr. </w:t>
      </w:r>
      <w:r w:rsidR="00532ADF" w:rsidRPr="0090376C">
        <w:rPr>
          <w:rFonts w:eastAsia="Calibri"/>
          <w:bCs/>
          <w:sz w:val="22"/>
          <w:szCs w:val="22"/>
        </w:rPr>
        <w:t>Stauffer</w:t>
      </w:r>
      <w:r w:rsidR="00532ADF">
        <w:rPr>
          <w:rFonts w:eastAsia="Calibri"/>
          <w:bCs/>
          <w:sz w:val="22"/>
          <w:szCs w:val="22"/>
        </w:rPr>
        <w:t xml:space="preserve"> noted that</w:t>
      </w:r>
      <w:r w:rsidR="00820AD8">
        <w:rPr>
          <w:rFonts w:eastAsia="Calibri"/>
          <w:bCs/>
          <w:sz w:val="22"/>
          <w:szCs w:val="22"/>
        </w:rPr>
        <w:t xml:space="preserve"> given such high cost of previous such meeting, the SC should carefully consider whether to hold such an expensive event and suggested that the final decision is postponed until the next SC meeting, to see whether there would be any more certainty about financing from other donors. Mr. Boyce </w:t>
      </w:r>
      <w:r w:rsidR="00820AD8">
        <w:rPr>
          <w:rFonts w:eastAsia="Calibri"/>
          <w:bCs/>
          <w:sz w:val="22"/>
          <w:szCs w:val="22"/>
        </w:rPr>
        <w:lastRenderedPageBreak/>
        <w:t xml:space="preserve">added that an option </w:t>
      </w:r>
      <w:r w:rsidR="00775A72">
        <w:rPr>
          <w:rFonts w:eastAsia="Calibri"/>
          <w:bCs/>
          <w:sz w:val="22"/>
          <w:szCs w:val="22"/>
        </w:rPr>
        <w:t xml:space="preserve">for future consideration could be </w:t>
      </w:r>
      <w:r w:rsidR="00820AD8">
        <w:rPr>
          <w:rFonts w:eastAsia="Calibri"/>
          <w:bCs/>
          <w:sz w:val="22"/>
          <w:szCs w:val="22"/>
        </w:rPr>
        <w:t>organizing a fu</w:t>
      </w:r>
      <w:r w:rsidR="00775A72">
        <w:rPr>
          <w:rFonts w:eastAsia="Calibri"/>
          <w:bCs/>
          <w:sz w:val="22"/>
          <w:szCs w:val="22"/>
        </w:rPr>
        <w:t>l</w:t>
      </w:r>
      <w:r w:rsidR="00820AD8">
        <w:rPr>
          <w:rFonts w:eastAsia="Calibri"/>
          <w:bCs/>
          <w:sz w:val="22"/>
          <w:szCs w:val="22"/>
        </w:rPr>
        <w:t xml:space="preserve">l-network meeting but at a smaller scale to </w:t>
      </w:r>
      <w:r w:rsidR="00775A72">
        <w:rPr>
          <w:rFonts w:eastAsia="Calibri"/>
          <w:bCs/>
          <w:sz w:val="22"/>
          <w:szCs w:val="22"/>
        </w:rPr>
        <w:t xml:space="preserve">contain the </w:t>
      </w:r>
      <w:r w:rsidR="00820AD8">
        <w:rPr>
          <w:rFonts w:eastAsia="Calibri"/>
          <w:bCs/>
          <w:sz w:val="22"/>
          <w:szCs w:val="22"/>
        </w:rPr>
        <w:t>costs.</w:t>
      </w:r>
    </w:p>
    <w:p w14:paraId="3620FCF7" w14:textId="33C8EA43" w:rsidR="0090376C" w:rsidRPr="006745BA" w:rsidRDefault="0090376C" w:rsidP="00A54FCC">
      <w:pPr>
        <w:spacing w:before="240" w:after="200" w:line="276" w:lineRule="auto"/>
        <w:rPr>
          <w:rFonts w:eastAsia="Calibri"/>
          <w:b/>
          <w:sz w:val="22"/>
          <w:szCs w:val="22"/>
          <w:u w:val="single"/>
        </w:rPr>
      </w:pPr>
      <w:r w:rsidRPr="006745BA">
        <w:rPr>
          <w:rFonts w:eastAsia="Calibri"/>
          <w:b/>
          <w:sz w:val="22"/>
          <w:szCs w:val="22"/>
          <w:u w:val="single"/>
        </w:rPr>
        <w:t xml:space="preserve">Conclusions: </w:t>
      </w:r>
    </w:p>
    <w:p w14:paraId="4AFD8A77" w14:textId="77777777" w:rsidR="0090376C" w:rsidRDefault="0090376C" w:rsidP="0090376C">
      <w:pPr>
        <w:pStyle w:val="ListParagraph"/>
        <w:numPr>
          <w:ilvl w:val="0"/>
          <w:numId w:val="1"/>
        </w:numPr>
        <w:tabs>
          <w:tab w:val="num" w:pos="720"/>
        </w:tabs>
        <w:jc w:val="both"/>
        <w:rPr>
          <w:rFonts w:ascii="Times New Roman" w:eastAsia="Calibri" w:hAnsi="Times New Roman"/>
          <w:lang w:eastAsia="en-US"/>
        </w:rPr>
      </w:pPr>
      <w:r w:rsidRPr="006745BA">
        <w:rPr>
          <w:rFonts w:ascii="Times New Roman" w:eastAsia="Calibri" w:hAnsi="Times New Roman"/>
          <w:lang w:eastAsia="en-US"/>
        </w:rPr>
        <w:t>SC has taken note of the update on the 2017-2022 Activity Plan implementation progress.</w:t>
      </w:r>
    </w:p>
    <w:p w14:paraId="54DD7AEC" w14:textId="34058ECD" w:rsidR="0090376C" w:rsidRPr="008F7412" w:rsidRDefault="0090376C" w:rsidP="0090376C">
      <w:pPr>
        <w:pStyle w:val="ListParagraph"/>
        <w:numPr>
          <w:ilvl w:val="0"/>
          <w:numId w:val="1"/>
        </w:numPr>
        <w:tabs>
          <w:tab w:val="num" w:pos="720"/>
        </w:tabs>
        <w:jc w:val="both"/>
        <w:rPr>
          <w:rFonts w:ascii="Times New Roman" w:eastAsia="Calibri" w:hAnsi="Times New Roman"/>
          <w:lang w:eastAsia="en-US"/>
        </w:rPr>
      </w:pPr>
      <w:r w:rsidRPr="0090376C">
        <w:rPr>
          <w:rFonts w:ascii="Times New Roman" w:eastAsia="Calibri" w:hAnsi="Times New Roman"/>
          <w:lang w:eastAsia="en-US"/>
        </w:rPr>
        <w:t xml:space="preserve">SC has </w:t>
      </w:r>
      <w:r>
        <w:rPr>
          <w:rFonts w:ascii="Times New Roman" w:eastAsia="Calibri" w:hAnsi="Times New Roman"/>
          <w:lang w:eastAsia="en-US"/>
        </w:rPr>
        <w:t xml:space="preserve">instructed the </w:t>
      </w:r>
      <w:r w:rsidR="00C1228F">
        <w:rPr>
          <w:rFonts w:ascii="Times New Roman" w:eastAsia="Calibri" w:hAnsi="Times New Roman"/>
          <w:lang w:eastAsia="en-US"/>
        </w:rPr>
        <w:t xml:space="preserve">team </w:t>
      </w:r>
      <w:r>
        <w:rPr>
          <w:rFonts w:ascii="Times New Roman" w:eastAsia="Calibri" w:hAnsi="Times New Roman"/>
          <w:lang w:eastAsia="en-US"/>
        </w:rPr>
        <w:t xml:space="preserve">to adjust the </w:t>
      </w:r>
      <w:r w:rsidRPr="0090376C">
        <w:rPr>
          <w:rFonts w:ascii="Times New Roman" w:eastAsia="Calibri" w:hAnsi="Times New Roman"/>
          <w:bCs/>
          <w:lang w:val="en-US" w:eastAsia="en-US"/>
        </w:rPr>
        <w:t>Terms of Reference for Analysis of Financing Mechanisms Used by Other Network</w:t>
      </w:r>
      <w:r>
        <w:rPr>
          <w:rFonts w:ascii="Times New Roman" w:eastAsia="Calibri" w:hAnsi="Times New Roman"/>
          <w:bCs/>
          <w:lang w:val="en-US" w:eastAsia="en-US"/>
        </w:rPr>
        <w:t xml:space="preserve"> to also include non-PFM networks that may be </w:t>
      </w:r>
      <w:r w:rsidR="00C1228F">
        <w:rPr>
          <w:rFonts w:ascii="Times New Roman" w:eastAsia="Calibri" w:hAnsi="Times New Roman"/>
          <w:bCs/>
          <w:lang w:val="en-US" w:eastAsia="en-US"/>
        </w:rPr>
        <w:t xml:space="preserve">comparable to </w:t>
      </w:r>
      <w:r>
        <w:rPr>
          <w:rFonts w:ascii="Times New Roman" w:eastAsia="Calibri" w:hAnsi="Times New Roman"/>
          <w:bCs/>
          <w:lang w:val="en-US" w:eastAsia="en-US"/>
        </w:rPr>
        <w:t>PEMPAL in terms of composition and financing options. Moreover, it was decided that the analysis may provide more general information on a larger number of networks and then provide more details on selected networks that may be most relevant for PEMPAL.</w:t>
      </w:r>
    </w:p>
    <w:p w14:paraId="1C35424B" w14:textId="708FA156" w:rsidR="008F7412" w:rsidRPr="00C62C71" w:rsidRDefault="008F7412" w:rsidP="0090376C">
      <w:pPr>
        <w:pStyle w:val="ListParagraph"/>
        <w:numPr>
          <w:ilvl w:val="0"/>
          <w:numId w:val="1"/>
        </w:numPr>
        <w:tabs>
          <w:tab w:val="num" w:pos="720"/>
        </w:tabs>
        <w:jc w:val="both"/>
        <w:rPr>
          <w:rFonts w:ascii="Times New Roman" w:eastAsia="Calibri" w:hAnsi="Times New Roman"/>
          <w:lang w:eastAsia="en-US"/>
        </w:rPr>
      </w:pPr>
      <w:r>
        <w:rPr>
          <w:rFonts w:ascii="Times New Roman" w:eastAsia="Calibri" w:hAnsi="Times New Roman"/>
          <w:bCs/>
          <w:lang w:val="en-US" w:eastAsia="en-US"/>
        </w:rPr>
        <w:t xml:space="preserve">SC has instructed the </w:t>
      </w:r>
      <w:r w:rsidR="00C1228F">
        <w:rPr>
          <w:rFonts w:ascii="Times New Roman" w:eastAsia="Calibri" w:hAnsi="Times New Roman"/>
          <w:bCs/>
          <w:lang w:val="en-US" w:eastAsia="en-US"/>
        </w:rPr>
        <w:t>team</w:t>
      </w:r>
      <w:r>
        <w:rPr>
          <w:rFonts w:ascii="Times New Roman" w:eastAsia="Calibri" w:hAnsi="Times New Roman"/>
          <w:bCs/>
          <w:lang w:val="en-US" w:eastAsia="en-US"/>
        </w:rPr>
        <w:t xml:space="preserve"> to prepare </w:t>
      </w:r>
      <w:r w:rsidRPr="008F7412">
        <w:rPr>
          <w:rFonts w:ascii="Times New Roman" w:eastAsia="Calibri" w:hAnsi="Times New Roman"/>
          <w:bCs/>
          <w:lang w:val="en-US" w:eastAsia="en-US"/>
        </w:rPr>
        <w:t>Terms of References for Mid-Term Review</w:t>
      </w:r>
      <w:r w:rsidR="00C62C71">
        <w:rPr>
          <w:rFonts w:ascii="Times New Roman" w:eastAsia="Calibri" w:hAnsi="Times New Roman"/>
          <w:bCs/>
          <w:lang w:val="en-US" w:eastAsia="en-US"/>
        </w:rPr>
        <w:t xml:space="preserve"> for SC to review. </w:t>
      </w:r>
    </w:p>
    <w:p w14:paraId="493B43D1" w14:textId="1AB657B1" w:rsidR="00AA0C98" w:rsidRPr="00AA0C98" w:rsidRDefault="00AA0C98" w:rsidP="00AA0C98">
      <w:pPr>
        <w:pStyle w:val="ListParagraph"/>
        <w:numPr>
          <w:ilvl w:val="0"/>
          <w:numId w:val="1"/>
        </w:numPr>
        <w:tabs>
          <w:tab w:val="num" w:pos="720"/>
        </w:tabs>
        <w:jc w:val="both"/>
        <w:rPr>
          <w:rFonts w:ascii="Times New Roman" w:eastAsia="Calibri" w:hAnsi="Times New Roman"/>
          <w:lang w:eastAsia="en-US"/>
        </w:rPr>
      </w:pPr>
      <w:r>
        <w:rPr>
          <w:rFonts w:ascii="Times New Roman" w:eastAsia="Calibri" w:hAnsi="Times New Roman"/>
          <w:lang w:eastAsia="en-US"/>
        </w:rPr>
        <w:t xml:space="preserve">Secretariat will communicate with potential hosts of </w:t>
      </w:r>
      <w:r w:rsidR="00C1228F">
        <w:rPr>
          <w:rFonts w:ascii="Times New Roman" w:eastAsia="Calibri" w:hAnsi="Times New Roman"/>
          <w:lang w:eastAsia="en-US"/>
        </w:rPr>
        <w:t xml:space="preserve">the </w:t>
      </w:r>
      <w:r w:rsidRPr="00AA0C98">
        <w:rPr>
          <w:rFonts w:ascii="Times New Roman" w:eastAsia="Calibri" w:hAnsi="Times New Roman"/>
          <w:bCs/>
          <w:lang w:val="en-US" w:eastAsia="en-US"/>
        </w:rPr>
        <w:t>next Cross-COP leadership meeting</w:t>
      </w:r>
      <w:r>
        <w:rPr>
          <w:rFonts w:ascii="Times New Roman" w:eastAsia="Calibri" w:hAnsi="Times New Roman"/>
          <w:bCs/>
          <w:lang w:val="en-US" w:eastAsia="en-US"/>
        </w:rPr>
        <w:t xml:space="preserve">, </w:t>
      </w:r>
      <w:r w:rsidR="00C1228F">
        <w:rPr>
          <w:rFonts w:ascii="Times New Roman" w:eastAsia="Calibri" w:hAnsi="Times New Roman"/>
          <w:bCs/>
          <w:lang w:val="en-US" w:eastAsia="en-US"/>
        </w:rPr>
        <w:t xml:space="preserve">the Ministry of Finance of </w:t>
      </w:r>
      <w:r>
        <w:rPr>
          <w:rFonts w:ascii="Times New Roman" w:eastAsia="Calibri" w:hAnsi="Times New Roman"/>
          <w:bCs/>
          <w:lang w:val="en-US" w:eastAsia="en-US"/>
        </w:rPr>
        <w:t xml:space="preserve">Moldova and </w:t>
      </w:r>
      <w:r w:rsidR="00C1228F">
        <w:rPr>
          <w:rFonts w:ascii="Times New Roman" w:eastAsia="Calibri" w:hAnsi="Times New Roman"/>
          <w:bCs/>
          <w:lang w:val="en-US" w:eastAsia="en-US"/>
        </w:rPr>
        <w:t xml:space="preserve">the Federal Treasury </w:t>
      </w:r>
      <w:r>
        <w:rPr>
          <w:rFonts w:ascii="Times New Roman" w:eastAsia="Calibri" w:hAnsi="Times New Roman"/>
          <w:bCs/>
          <w:lang w:val="en-US" w:eastAsia="en-US"/>
        </w:rPr>
        <w:t xml:space="preserve">Russia, </w:t>
      </w:r>
      <w:r w:rsidR="00C1228F">
        <w:rPr>
          <w:rFonts w:ascii="Times New Roman" w:eastAsia="Calibri" w:hAnsi="Times New Roman"/>
          <w:bCs/>
          <w:lang w:val="en-US" w:eastAsia="en-US"/>
        </w:rPr>
        <w:t xml:space="preserve">with the objective to confirm the location of the meeting </w:t>
      </w:r>
      <w:r>
        <w:rPr>
          <w:rFonts w:ascii="Times New Roman" w:eastAsia="Calibri" w:hAnsi="Times New Roman"/>
          <w:bCs/>
          <w:lang w:val="en-US" w:eastAsia="en-US"/>
        </w:rPr>
        <w:t xml:space="preserve">by end March, noting that preferred timing is July 2019. COPs and donors are </w:t>
      </w:r>
      <w:r w:rsidR="00C1228F">
        <w:rPr>
          <w:rFonts w:ascii="Times New Roman" w:eastAsia="Calibri" w:hAnsi="Times New Roman"/>
          <w:bCs/>
          <w:lang w:val="en-US" w:eastAsia="en-US"/>
        </w:rPr>
        <w:t xml:space="preserve">expected </w:t>
      </w:r>
      <w:r>
        <w:rPr>
          <w:rFonts w:ascii="Times New Roman" w:eastAsia="Calibri" w:hAnsi="Times New Roman"/>
          <w:bCs/>
          <w:lang w:val="en-US" w:eastAsia="en-US"/>
        </w:rPr>
        <w:t>to delegate members to the Organizational Committee for 2019 Cross-COP Leadership Meeting</w:t>
      </w:r>
      <w:r w:rsidR="00C1228F">
        <w:rPr>
          <w:rFonts w:ascii="Times New Roman" w:eastAsia="Calibri" w:hAnsi="Times New Roman"/>
          <w:bCs/>
          <w:lang w:val="en-US" w:eastAsia="en-US"/>
        </w:rPr>
        <w:t xml:space="preserve"> as soon as the first meeting of the committee is announced</w:t>
      </w:r>
      <w:r>
        <w:rPr>
          <w:rFonts w:ascii="Times New Roman" w:eastAsia="Calibri" w:hAnsi="Times New Roman"/>
          <w:bCs/>
          <w:lang w:val="en-US" w:eastAsia="en-US"/>
        </w:rPr>
        <w:t>.</w:t>
      </w:r>
    </w:p>
    <w:p w14:paraId="53D873B7" w14:textId="1C1EEA2D" w:rsidR="00AA0C98" w:rsidRPr="00AA0C98" w:rsidRDefault="00820AD8" w:rsidP="00AA0C98">
      <w:pPr>
        <w:pStyle w:val="ListParagraph"/>
        <w:numPr>
          <w:ilvl w:val="0"/>
          <w:numId w:val="1"/>
        </w:numPr>
        <w:tabs>
          <w:tab w:val="num" w:pos="720"/>
        </w:tabs>
        <w:jc w:val="both"/>
        <w:rPr>
          <w:rFonts w:ascii="Times New Roman" w:eastAsia="Calibri" w:hAnsi="Times New Roman"/>
          <w:lang w:eastAsia="en-US"/>
        </w:rPr>
      </w:pPr>
      <w:r>
        <w:rPr>
          <w:rFonts w:ascii="Times New Roman" w:eastAsia="Calibri" w:hAnsi="Times New Roman"/>
          <w:lang w:eastAsia="en-US"/>
        </w:rPr>
        <w:t xml:space="preserve">SC </w:t>
      </w:r>
      <w:r w:rsidR="00C1228F">
        <w:rPr>
          <w:rFonts w:ascii="Times New Roman" w:eastAsia="Calibri" w:hAnsi="Times New Roman"/>
          <w:lang w:eastAsia="en-US"/>
        </w:rPr>
        <w:t xml:space="preserve">has postponed the decision on </w:t>
      </w:r>
      <w:r>
        <w:rPr>
          <w:rFonts w:ascii="Times New Roman" w:eastAsia="Calibri" w:hAnsi="Times New Roman"/>
          <w:lang w:eastAsia="en-US"/>
        </w:rPr>
        <w:t xml:space="preserve">the </w:t>
      </w:r>
      <w:r w:rsidR="00C1228F">
        <w:rPr>
          <w:rFonts w:ascii="Times New Roman" w:eastAsia="Calibri" w:hAnsi="Times New Roman"/>
          <w:lang w:eastAsia="en-US"/>
        </w:rPr>
        <w:t xml:space="preserve">whole </w:t>
      </w:r>
      <w:r w:rsidRPr="00820AD8">
        <w:rPr>
          <w:rFonts w:ascii="Times New Roman" w:eastAsia="Calibri" w:hAnsi="Times New Roman"/>
          <w:bCs/>
          <w:lang w:val="en-US" w:eastAsia="en-US"/>
        </w:rPr>
        <w:t xml:space="preserve">network </w:t>
      </w:r>
      <w:r w:rsidR="00C1228F">
        <w:rPr>
          <w:rFonts w:ascii="Times New Roman" w:eastAsia="Calibri" w:hAnsi="Times New Roman"/>
          <w:bCs/>
          <w:lang w:val="en-US" w:eastAsia="en-US"/>
        </w:rPr>
        <w:t xml:space="preserve">plenary </w:t>
      </w:r>
      <w:r w:rsidRPr="00820AD8">
        <w:rPr>
          <w:rFonts w:ascii="Times New Roman" w:eastAsia="Calibri" w:hAnsi="Times New Roman"/>
          <w:bCs/>
          <w:lang w:val="en-US" w:eastAsia="en-US"/>
        </w:rPr>
        <w:t>meeting</w:t>
      </w:r>
      <w:r>
        <w:rPr>
          <w:rFonts w:ascii="Times New Roman" w:eastAsia="Calibri" w:hAnsi="Times New Roman"/>
          <w:bCs/>
          <w:lang w:val="en-US" w:eastAsia="en-US"/>
        </w:rPr>
        <w:t xml:space="preserve"> </w:t>
      </w:r>
      <w:r w:rsidR="00C1228F">
        <w:rPr>
          <w:rFonts w:ascii="Times New Roman" w:eastAsia="Calibri" w:hAnsi="Times New Roman"/>
          <w:bCs/>
          <w:lang w:val="en-US" w:eastAsia="en-US"/>
        </w:rPr>
        <w:t>till its next meeting</w:t>
      </w:r>
      <w:r>
        <w:rPr>
          <w:rFonts w:ascii="Times New Roman" w:eastAsia="Calibri" w:hAnsi="Times New Roman"/>
          <w:bCs/>
          <w:lang w:val="en-US" w:eastAsia="en-US"/>
        </w:rPr>
        <w:t>.</w:t>
      </w:r>
    </w:p>
    <w:p w14:paraId="0AFFD016" w14:textId="77777777" w:rsidR="00226FB7" w:rsidRPr="006745BA" w:rsidRDefault="00226FB7" w:rsidP="001F0D38">
      <w:pPr>
        <w:jc w:val="both"/>
        <w:rPr>
          <w:rFonts w:eastAsia="Calibri"/>
          <w:sz w:val="22"/>
          <w:szCs w:val="22"/>
        </w:rPr>
      </w:pPr>
    </w:p>
    <w:p w14:paraId="0A6A6618" w14:textId="6C70CB5A" w:rsidR="00D771BF" w:rsidRDefault="00D771BF" w:rsidP="00D771BF">
      <w:pPr>
        <w:jc w:val="both"/>
        <w:outlineLvl w:val="0"/>
        <w:rPr>
          <w:b/>
          <w:lang w:val="en-GB"/>
        </w:rPr>
      </w:pPr>
      <w:r w:rsidRPr="006745BA">
        <w:rPr>
          <w:rFonts w:eastAsia="Calibri"/>
          <w:b/>
          <w:bCs/>
          <w:sz w:val="22"/>
          <w:szCs w:val="22"/>
        </w:rPr>
        <w:t xml:space="preserve">3. </w:t>
      </w:r>
      <w:r w:rsidR="00820AD8" w:rsidRPr="00690D3E">
        <w:rPr>
          <w:b/>
          <w:lang w:val="en-GB"/>
        </w:rPr>
        <w:t>Review of the FY18 Annual Report</w:t>
      </w:r>
    </w:p>
    <w:p w14:paraId="41AEDD69" w14:textId="77777777" w:rsidR="00820AD8" w:rsidRPr="00820AD8" w:rsidRDefault="00820AD8" w:rsidP="00D771BF">
      <w:pPr>
        <w:jc w:val="both"/>
        <w:outlineLvl w:val="0"/>
        <w:rPr>
          <w:b/>
        </w:rPr>
      </w:pPr>
    </w:p>
    <w:p w14:paraId="0EF8BA9D" w14:textId="39D4A3AF" w:rsidR="00820AD8" w:rsidRDefault="00CC3E93" w:rsidP="00820AD8">
      <w:pPr>
        <w:jc w:val="both"/>
        <w:rPr>
          <w:rFonts w:eastAsia="Calibri"/>
          <w:sz w:val="22"/>
          <w:szCs w:val="22"/>
        </w:rPr>
      </w:pPr>
      <w:r w:rsidRPr="006745BA">
        <w:rPr>
          <w:rFonts w:eastAsia="Calibri"/>
          <w:sz w:val="22"/>
          <w:szCs w:val="22"/>
        </w:rPr>
        <w:t>M</w:t>
      </w:r>
      <w:r w:rsidR="00D771BF" w:rsidRPr="006745BA">
        <w:rPr>
          <w:rFonts w:eastAsia="Calibri"/>
          <w:sz w:val="22"/>
          <w:szCs w:val="22"/>
        </w:rPr>
        <w:t>s. Nikul</w:t>
      </w:r>
      <w:r w:rsidR="00C1228F">
        <w:rPr>
          <w:rFonts w:eastAsia="Calibri"/>
          <w:sz w:val="22"/>
          <w:szCs w:val="22"/>
        </w:rPr>
        <w:t>i</w:t>
      </w:r>
      <w:r w:rsidR="00D771BF" w:rsidRPr="006745BA">
        <w:rPr>
          <w:rFonts w:eastAsia="Calibri"/>
          <w:sz w:val="22"/>
          <w:szCs w:val="22"/>
        </w:rPr>
        <w:t xml:space="preserve">na reported that the </w:t>
      </w:r>
      <w:r w:rsidR="00820AD8">
        <w:rPr>
          <w:rFonts w:eastAsia="Calibri"/>
          <w:sz w:val="22"/>
          <w:szCs w:val="22"/>
        </w:rPr>
        <w:t>Draft FY18 PEMPAL Report was circulated a week prior to this SC meeting. She reminded that the SC previously decided to switch the basis of reporting from calendar to fiscal year and approved some delay in preparation of this report, given that the report PEMPAL in 2012-2017, which covers half of the FY18, was recently completed. She clarified that future annual report</w:t>
      </w:r>
      <w:r w:rsidR="00161F9F">
        <w:rPr>
          <w:rFonts w:eastAsia="Calibri"/>
          <w:sz w:val="22"/>
          <w:szCs w:val="22"/>
        </w:rPr>
        <w:t>s</w:t>
      </w:r>
      <w:r w:rsidR="00820AD8">
        <w:rPr>
          <w:rFonts w:eastAsia="Calibri"/>
          <w:sz w:val="22"/>
          <w:szCs w:val="22"/>
        </w:rPr>
        <w:t xml:space="preserve"> will be prepared in draft version in November for SC’s review, so that they are finalized around end of calendar year. </w:t>
      </w:r>
    </w:p>
    <w:p w14:paraId="02BD9588" w14:textId="77777777" w:rsidR="00820AD8" w:rsidRDefault="00820AD8" w:rsidP="00820AD8">
      <w:pPr>
        <w:jc w:val="both"/>
        <w:rPr>
          <w:rFonts w:eastAsia="Calibri"/>
          <w:sz w:val="22"/>
          <w:szCs w:val="22"/>
        </w:rPr>
      </w:pPr>
    </w:p>
    <w:p w14:paraId="2A64196E" w14:textId="02CB582F" w:rsidR="00820AD8" w:rsidRDefault="00820AD8" w:rsidP="00820AD8">
      <w:pPr>
        <w:jc w:val="both"/>
        <w:rPr>
          <w:rFonts w:eastAsia="Calibri"/>
          <w:sz w:val="22"/>
          <w:szCs w:val="22"/>
        </w:rPr>
      </w:pPr>
      <w:r>
        <w:rPr>
          <w:rFonts w:eastAsia="Calibri"/>
          <w:sz w:val="22"/>
          <w:szCs w:val="22"/>
        </w:rPr>
        <w:t>In terms of content of the Draft FY18 PEMPAL Report, Ms. Nikulina remined that most of the FY18 data was presented in the cross-COP leadership meeting in July 2018 and that</w:t>
      </w:r>
      <w:r w:rsidR="00161F9F">
        <w:rPr>
          <w:rFonts w:eastAsia="Calibri"/>
          <w:sz w:val="22"/>
          <w:szCs w:val="22"/>
        </w:rPr>
        <w:t xml:space="preserve"> this</w:t>
      </w:r>
      <w:r>
        <w:rPr>
          <w:rFonts w:eastAsia="Calibri"/>
          <w:sz w:val="22"/>
          <w:szCs w:val="22"/>
        </w:rPr>
        <w:t xml:space="preserve"> draft report included updated and somewhat </w:t>
      </w:r>
      <w:r w:rsidR="00C1228F">
        <w:rPr>
          <w:rFonts w:eastAsia="Calibri"/>
          <w:sz w:val="22"/>
          <w:szCs w:val="22"/>
        </w:rPr>
        <w:t xml:space="preserve">expanded </w:t>
      </w:r>
      <w:r>
        <w:rPr>
          <w:rFonts w:eastAsia="Calibri"/>
          <w:sz w:val="22"/>
          <w:szCs w:val="22"/>
        </w:rPr>
        <w:t xml:space="preserve">data that became available since July 2018. </w:t>
      </w:r>
      <w:r w:rsidR="00421992">
        <w:rPr>
          <w:rFonts w:eastAsia="Calibri"/>
          <w:sz w:val="22"/>
          <w:szCs w:val="22"/>
        </w:rPr>
        <w:t>She invited the participants to inform whether they will be sending written comments on</w:t>
      </w:r>
      <w:r w:rsidR="00161F9F">
        <w:rPr>
          <w:rFonts w:eastAsia="Calibri"/>
          <w:sz w:val="22"/>
          <w:szCs w:val="22"/>
        </w:rPr>
        <w:t xml:space="preserve"> the</w:t>
      </w:r>
      <w:r w:rsidR="00421992">
        <w:rPr>
          <w:rFonts w:eastAsia="Calibri"/>
          <w:sz w:val="22"/>
          <w:szCs w:val="22"/>
        </w:rPr>
        <w:t xml:space="preserve"> </w:t>
      </w:r>
      <w:r w:rsidR="00161F9F">
        <w:rPr>
          <w:rFonts w:eastAsia="Calibri"/>
          <w:sz w:val="22"/>
          <w:szCs w:val="22"/>
        </w:rPr>
        <w:t>r</w:t>
      </w:r>
      <w:r w:rsidR="00421992">
        <w:rPr>
          <w:rFonts w:eastAsia="Calibri"/>
          <w:sz w:val="22"/>
          <w:szCs w:val="22"/>
        </w:rPr>
        <w:t xml:space="preserve">eport and when. Finally, she reminded that the SC previously decided that this report will not be printed </w:t>
      </w:r>
      <w:r w:rsidR="00C1228F">
        <w:rPr>
          <w:rFonts w:eastAsia="Calibri"/>
          <w:sz w:val="22"/>
          <w:szCs w:val="22"/>
        </w:rPr>
        <w:t xml:space="preserve">and distributed in hard </w:t>
      </w:r>
      <w:proofErr w:type="gramStart"/>
      <w:r w:rsidR="00C1228F">
        <w:rPr>
          <w:rFonts w:eastAsia="Calibri"/>
          <w:sz w:val="22"/>
          <w:szCs w:val="22"/>
        </w:rPr>
        <w:t>copies, but</w:t>
      </w:r>
      <w:proofErr w:type="gramEnd"/>
      <w:r w:rsidR="00C1228F">
        <w:rPr>
          <w:rFonts w:eastAsia="Calibri"/>
          <w:sz w:val="22"/>
          <w:szCs w:val="22"/>
        </w:rPr>
        <w:t xml:space="preserve"> will be posted on the </w:t>
      </w:r>
      <w:r w:rsidR="00421992">
        <w:rPr>
          <w:rFonts w:eastAsia="Calibri"/>
          <w:sz w:val="22"/>
          <w:szCs w:val="22"/>
        </w:rPr>
        <w:t>website</w:t>
      </w:r>
      <w:r w:rsidR="00C1228F">
        <w:rPr>
          <w:rFonts w:eastAsia="Calibri"/>
          <w:sz w:val="22"/>
          <w:szCs w:val="22"/>
        </w:rPr>
        <w:t xml:space="preserve"> and featured in the </w:t>
      </w:r>
      <w:r w:rsidR="00DC7D82">
        <w:rPr>
          <w:rFonts w:eastAsia="Calibri"/>
          <w:sz w:val="22"/>
          <w:szCs w:val="22"/>
        </w:rPr>
        <w:t xml:space="preserve">next </w:t>
      </w:r>
      <w:r w:rsidR="00C1228F">
        <w:rPr>
          <w:rFonts w:eastAsia="Calibri"/>
          <w:sz w:val="22"/>
          <w:szCs w:val="22"/>
        </w:rPr>
        <w:t>issue of the Newsletter</w:t>
      </w:r>
      <w:r w:rsidR="00421992">
        <w:rPr>
          <w:rFonts w:eastAsia="Calibri"/>
          <w:sz w:val="22"/>
          <w:szCs w:val="22"/>
        </w:rPr>
        <w:t xml:space="preserve">, given that the </w:t>
      </w:r>
      <w:r w:rsidR="00DC7D82">
        <w:rPr>
          <w:rFonts w:eastAsia="Calibri"/>
          <w:sz w:val="22"/>
          <w:szCs w:val="22"/>
        </w:rPr>
        <w:t xml:space="preserve">5 year </w:t>
      </w:r>
      <w:r w:rsidR="00421992">
        <w:rPr>
          <w:rFonts w:eastAsia="Calibri"/>
          <w:sz w:val="22"/>
          <w:szCs w:val="22"/>
        </w:rPr>
        <w:t xml:space="preserve">report </w:t>
      </w:r>
      <w:r w:rsidR="00DC7D82">
        <w:rPr>
          <w:rFonts w:eastAsia="Calibri"/>
          <w:sz w:val="22"/>
          <w:szCs w:val="22"/>
        </w:rPr>
        <w:t>(</w:t>
      </w:r>
      <w:r w:rsidR="00421992">
        <w:rPr>
          <w:rFonts w:eastAsia="Calibri"/>
          <w:sz w:val="22"/>
          <w:szCs w:val="22"/>
        </w:rPr>
        <w:t>PEMPAL in 2012-2017</w:t>
      </w:r>
      <w:r w:rsidR="00DC7D82">
        <w:rPr>
          <w:rFonts w:eastAsia="Calibri"/>
          <w:sz w:val="22"/>
          <w:szCs w:val="22"/>
        </w:rPr>
        <w:t>)</w:t>
      </w:r>
      <w:r w:rsidR="00421992">
        <w:rPr>
          <w:rFonts w:eastAsia="Calibri"/>
          <w:sz w:val="22"/>
          <w:szCs w:val="22"/>
        </w:rPr>
        <w:t xml:space="preserve"> was recently printed and distributed along with </w:t>
      </w:r>
      <w:r w:rsidR="00C1228F">
        <w:rPr>
          <w:rFonts w:eastAsia="Calibri"/>
          <w:sz w:val="22"/>
          <w:szCs w:val="22"/>
        </w:rPr>
        <w:t xml:space="preserve">annual </w:t>
      </w:r>
      <w:r w:rsidR="00421992">
        <w:rPr>
          <w:rFonts w:eastAsia="Calibri"/>
          <w:sz w:val="22"/>
          <w:szCs w:val="22"/>
        </w:rPr>
        <w:t xml:space="preserve">Thank You letters. </w:t>
      </w:r>
    </w:p>
    <w:p w14:paraId="212E3DCF" w14:textId="77777777" w:rsidR="00820AD8" w:rsidRDefault="00820AD8" w:rsidP="00820AD8">
      <w:pPr>
        <w:jc w:val="both"/>
        <w:rPr>
          <w:rFonts w:eastAsia="Calibri"/>
          <w:sz w:val="22"/>
          <w:szCs w:val="22"/>
        </w:rPr>
      </w:pPr>
    </w:p>
    <w:p w14:paraId="60DCCC1C" w14:textId="5B7FD750" w:rsidR="00831B7F" w:rsidRDefault="00421992" w:rsidP="00421992">
      <w:pPr>
        <w:jc w:val="both"/>
        <w:rPr>
          <w:rFonts w:eastAsia="Calibri"/>
          <w:sz w:val="22"/>
          <w:szCs w:val="22"/>
        </w:rPr>
      </w:pPr>
      <w:r>
        <w:rPr>
          <w:rFonts w:eastAsia="Calibri"/>
          <w:sz w:val="22"/>
          <w:szCs w:val="22"/>
        </w:rPr>
        <w:t xml:space="preserve">Mr. </w:t>
      </w:r>
      <w:r w:rsidRPr="0090376C">
        <w:rPr>
          <w:rFonts w:eastAsia="Calibri"/>
          <w:bCs/>
          <w:sz w:val="22"/>
          <w:szCs w:val="22"/>
        </w:rPr>
        <w:t>Stauffer</w:t>
      </w:r>
      <w:r>
        <w:rPr>
          <w:rFonts w:eastAsia="Calibri"/>
          <w:bCs/>
          <w:sz w:val="22"/>
          <w:szCs w:val="22"/>
        </w:rPr>
        <w:t xml:space="preserve"> informed that SECO will send detailed comments. He thanked the Secretariat for preparing the report, noting that it is </w:t>
      </w:r>
      <w:r w:rsidR="00820AD8" w:rsidRPr="00820AD8">
        <w:rPr>
          <w:rFonts w:eastAsia="Calibri"/>
          <w:sz w:val="22"/>
          <w:szCs w:val="22"/>
        </w:rPr>
        <w:t xml:space="preserve">great to see high level of satisfaction of participants, both in terms of content and </w:t>
      </w:r>
      <w:r w:rsidRPr="00820AD8">
        <w:rPr>
          <w:rFonts w:eastAsia="Calibri"/>
          <w:sz w:val="22"/>
          <w:szCs w:val="22"/>
        </w:rPr>
        <w:t>Secretariat</w:t>
      </w:r>
      <w:r w:rsidR="00820AD8" w:rsidRPr="00820AD8">
        <w:rPr>
          <w:rFonts w:eastAsia="Calibri"/>
          <w:sz w:val="22"/>
          <w:szCs w:val="22"/>
        </w:rPr>
        <w:t xml:space="preserve"> services. </w:t>
      </w:r>
      <w:r>
        <w:rPr>
          <w:rFonts w:eastAsia="Calibri"/>
          <w:sz w:val="22"/>
          <w:szCs w:val="22"/>
        </w:rPr>
        <w:t>He</w:t>
      </w:r>
      <w:r w:rsidR="00831B7F">
        <w:rPr>
          <w:rFonts w:eastAsia="Calibri"/>
          <w:sz w:val="22"/>
          <w:szCs w:val="22"/>
        </w:rPr>
        <w:t xml:space="preserve"> shared a few general observations, including a question on whether the targeted share of member countries’ contribution should be increased, given that the 11% was already achieved, while target is 7%. SECO </w:t>
      </w:r>
      <w:r w:rsidR="00820AD8" w:rsidRPr="00820AD8">
        <w:rPr>
          <w:rFonts w:eastAsia="Calibri"/>
          <w:sz w:val="22"/>
          <w:szCs w:val="22"/>
        </w:rPr>
        <w:t>positively note</w:t>
      </w:r>
      <w:r w:rsidR="00831B7F">
        <w:rPr>
          <w:rFonts w:eastAsia="Calibri"/>
          <w:sz w:val="22"/>
          <w:szCs w:val="22"/>
        </w:rPr>
        <w:t>s</w:t>
      </w:r>
      <w:r w:rsidR="00820AD8" w:rsidRPr="00820AD8">
        <w:rPr>
          <w:rFonts w:eastAsia="Calibri"/>
          <w:sz w:val="22"/>
          <w:szCs w:val="22"/>
        </w:rPr>
        <w:t xml:space="preserve"> that outreach efforts </w:t>
      </w:r>
      <w:r w:rsidR="00831B7F">
        <w:rPr>
          <w:rFonts w:eastAsia="Calibri"/>
          <w:sz w:val="22"/>
          <w:szCs w:val="22"/>
        </w:rPr>
        <w:t>towards cooperation with other international organizations such as OCED, IBP, and GIFT have been successful. Finally, he asked whether it would be possible to present data on cost per event excluding VCs, so to provide clearer information on factors contributing to reduced costs (whether the costs reduced primarily due to increase VC usage or the costs of face-to-face meetings also decreased). Mr. Boyce said that the report mostly discusses costs savings and cost performance</w:t>
      </w:r>
      <w:r w:rsidR="00DC7D82">
        <w:rPr>
          <w:rFonts w:eastAsia="Calibri"/>
          <w:sz w:val="22"/>
          <w:szCs w:val="22"/>
        </w:rPr>
        <w:t xml:space="preserve">; to </w:t>
      </w:r>
      <w:r w:rsidR="00B16144">
        <w:rPr>
          <w:rFonts w:eastAsia="Calibri"/>
          <w:sz w:val="22"/>
          <w:szCs w:val="22"/>
        </w:rPr>
        <w:t>better address the issue of “sustainability”</w:t>
      </w:r>
      <w:r w:rsidR="003A1BC7">
        <w:rPr>
          <w:rFonts w:eastAsia="Calibri"/>
          <w:sz w:val="22"/>
          <w:szCs w:val="22"/>
        </w:rPr>
        <w:t xml:space="preserve">, </w:t>
      </w:r>
      <w:r w:rsidR="00B16144">
        <w:rPr>
          <w:rFonts w:eastAsia="Calibri"/>
          <w:sz w:val="22"/>
          <w:szCs w:val="22"/>
        </w:rPr>
        <w:t>a more</w:t>
      </w:r>
      <w:r w:rsidR="00831B7F">
        <w:rPr>
          <w:rFonts w:eastAsia="Calibri"/>
          <w:sz w:val="22"/>
          <w:szCs w:val="22"/>
        </w:rPr>
        <w:t xml:space="preserve"> </w:t>
      </w:r>
      <w:r w:rsidR="00B16144">
        <w:rPr>
          <w:rFonts w:eastAsia="Calibri"/>
          <w:sz w:val="22"/>
          <w:szCs w:val="22"/>
        </w:rPr>
        <w:t>forward-</w:t>
      </w:r>
      <w:r w:rsidR="00831B7F">
        <w:rPr>
          <w:rFonts w:eastAsia="Calibri"/>
          <w:sz w:val="22"/>
          <w:szCs w:val="22"/>
        </w:rPr>
        <w:t>looking perspective</w:t>
      </w:r>
      <w:r w:rsidR="003A1BC7">
        <w:rPr>
          <w:rFonts w:eastAsia="Calibri"/>
          <w:sz w:val="22"/>
          <w:szCs w:val="22"/>
        </w:rPr>
        <w:t xml:space="preserve"> with reference to</w:t>
      </w:r>
      <w:r w:rsidR="00DC7D82">
        <w:rPr>
          <w:rFonts w:eastAsia="Calibri"/>
          <w:sz w:val="22"/>
          <w:szCs w:val="22"/>
        </w:rPr>
        <w:t xml:space="preserve"> </w:t>
      </w:r>
      <w:r w:rsidR="00831B7F">
        <w:rPr>
          <w:rFonts w:eastAsia="Calibri"/>
          <w:sz w:val="22"/>
          <w:szCs w:val="22"/>
        </w:rPr>
        <w:t xml:space="preserve">financial uncertainties </w:t>
      </w:r>
      <w:r w:rsidR="00DC7D82">
        <w:rPr>
          <w:rFonts w:eastAsia="Calibri"/>
          <w:sz w:val="22"/>
          <w:szCs w:val="22"/>
        </w:rPr>
        <w:t>would be useful</w:t>
      </w:r>
      <w:r w:rsidR="00831B7F">
        <w:rPr>
          <w:rFonts w:eastAsia="Calibri"/>
          <w:sz w:val="22"/>
          <w:szCs w:val="22"/>
        </w:rPr>
        <w:t xml:space="preserve">. </w:t>
      </w:r>
    </w:p>
    <w:p w14:paraId="1FF2A70F" w14:textId="3AFFBD19" w:rsidR="00831B7F" w:rsidRDefault="00831B7F" w:rsidP="00421992">
      <w:pPr>
        <w:jc w:val="both"/>
        <w:rPr>
          <w:rFonts w:eastAsia="Calibri"/>
          <w:sz w:val="22"/>
          <w:szCs w:val="22"/>
        </w:rPr>
      </w:pPr>
    </w:p>
    <w:p w14:paraId="000628F9" w14:textId="5273FD71" w:rsidR="00831B7F" w:rsidRDefault="00831B7F" w:rsidP="00421992">
      <w:pPr>
        <w:jc w:val="both"/>
        <w:rPr>
          <w:rFonts w:eastAsia="Calibri"/>
          <w:sz w:val="22"/>
          <w:szCs w:val="22"/>
        </w:rPr>
      </w:pPr>
      <w:r>
        <w:rPr>
          <w:rFonts w:eastAsia="Calibri"/>
          <w:sz w:val="22"/>
          <w:szCs w:val="22"/>
        </w:rPr>
        <w:t xml:space="preserve">Ms. Nikulina explained that </w:t>
      </w:r>
      <w:r w:rsidR="00B16144">
        <w:rPr>
          <w:rFonts w:eastAsia="Calibri"/>
          <w:sz w:val="22"/>
          <w:szCs w:val="22"/>
        </w:rPr>
        <w:t xml:space="preserve">the previous </w:t>
      </w:r>
      <w:r>
        <w:rPr>
          <w:rFonts w:eastAsia="Calibri"/>
          <w:sz w:val="22"/>
          <w:szCs w:val="22"/>
        </w:rPr>
        <w:t xml:space="preserve">Secretariat had a different database, which prevents disaggregation of costs per event in years prior to 2015, but that data in following years can be disaggregated as suggested by Mr. Stauffer. In terms of forward-looking perspective on financial position, Elena explained that the report structure follows strategy results framework, thus focusing on actual cost data, but that a brief forward looking discussion can be added to the report. She added that in different sections of report, discussion on </w:t>
      </w:r>
      <w:r>
        <w:rPr>
          <w:rFonts w:eastAsia="Calibri"/>
          <w:sz w:val="22"/>
          <w:szCs w:val="22"/>
        </w:rPr>
        <w:lastRenderedPageBreak/>
        <w:t>cooperation with other international organizations is mentioned, as well as IACOP’s success story on securing member countries’ contributions.</w:t>
      </w:r>
    </w:p>
    <w:p w14:paraId="099AEBC5" w14:textId="1753A8FB" w:rsidR="00D04A98" w:rsidRPr="006745BA" w:rsidRDefault="00D04A98" w:rsidP="00137544">
      <w:pPr>
        <w:jc w:val="both"/>
        <w:rPr>
          <w:rFonts w:eastAsia="Calibri"/>
          <w:sz w:val="22"/>
          <w:szCs w:val="22"/>
        </w:rPr>
      </w:pPr>
    </w:p>
    <w:p w14:paraId="5F1587CD" w14:textId="77777777" w:rsidR="00D04A98" w:rsidRPr="006745BA" w:rsidRDefault="00D04A98" w:rsidP="00D04A98">
      <w:pPr>
        <w:jc w:val="both"/>
        <w:outlineLvl w:val="0"/>
        <w:rPr>
          <w:rFonts w:eastAsia="Calibri"/>
          <w:b/>
          <w:sz w:val="22"/>
          <w:szCs w:val="22"/>
          <w:u w:val="single"/>
        </w:rPr>
      </w:pPr>
      <w:r w:rsidRPr="006745BA">
        <w:rPr>
          <w:rFonts w:eastAsia="Calibri"/>
          <w:b/>
          <w:sz w:val="22"/>
          <w:szCs w:val="22"/>
          <w:u w:val="single"/>
        </w:rPr>
        <w:t xml:space="preserve">Conclusions: </w:t>
      </w:r>
    </w:p>
    <w:p w14:paraId="580799B7" w14:textId="77777777" w:rsidR="00D04A98" w:rsidRPr="006745BA" w:rsidRDefault="00D04A98" w:rsidP="00D04A98">
      <w:pPr>
        <w:jc w:val="both"/>
        <w:rPr>
          <w:rFonts w:eastAsia="Calibri"/>
          <w:sz w:val="22"/>
          <w:szCs w:val="22"/>
        </w:rPr>
      </w:pPr>
    </w:p>
    <w:p w14:paraId="2C9A60E0" w14:textId="264A4837" w:rsidR="004662F8" w:rsidRPr="004662F8" w:rsidRDefault="004662F8" w:rsidP="004662F8">
      <w:pPr>
        <w:pStyle w:val="ListParagraph"/>
        <w:numPr>
          <w:ilvl w:val="0"/>
          <w:numId w:val="1"/>
        </w:numPr>
        <w:tabs>
          <w:tab w:val="num" w:pos="720"/>
        </w:tabs>
        <w:jc w:val="both"/>
        <w:rPr>
          <w:rFonts w:ascii="Times New Roman" w:hAnsi="Times New Roman"/>
          <w:lang w:val="en-US"/>
        </w:rPr>
      </w:pPr>
      <w:r w:rsidRPr="004662F8">
        <w:rPr>
          <w:rFonts w:ascii="Times New Roman" w:eastAsia="Calibri" w:hAnsi="Times New Roman"/>
          <w:lang w:eastAsia="en-US"/>
        </w:rPr>
        <w:t xml:space="preserve">Secretariat will revise the Draft </w:t>
      </w:r>
      <w:r w:rsidRPr="004662F8">
        <w:rPr>
          <w:rFonts w:ascii="Times New Roman" w:eastAsia="Calibri" w:hAnsi="Times New Roman"/>
          <w:lang w:val="en-US" w:eastAsia="en-US"/>
        </w:rPr>
        <w:t xml:space="preserve">FY18 PEMPAL Report to </w:t>
      </w:r>
      <w:proofErr w:type="gramStart"/>
      <w:r w:rsidRPr="004662F8">
        <w:rPr>
          <w:rFonts w:ascii="Times New Roman" w:eastAsia="Calibri" w:hAnsi="Times New Roman"/>
          <w:lang w:val="en-US" w:eastAsia="en-US"/>
        </w:rPr>
        <w:t>take into account</w:t>
      </w:r>
      <w:proofErr w:type="gramEnd"/>
      <w:r w:rsidRPr="004662F8">
        <w:rPr>
          <w:rFonts w:ascii="Times New Roman" w:eastAsia="Calibri" w:hAnsi="Times New Roman"/>
          <w:lang w:val="en-US" w:eastAsia="en-US"/>
        </w:rPr>
        <w:t xml:space="preserve"> general suggestions expressed by the SC members during today’s meeting. </w:t>
      </w:r>
      <w:r w:rsidR="00831B7F" w:rsidRPr="004662F8">
        <w:rPr>
          <w:rFonts w:ascii="Times New Roman" w:eastAsia="Calibri" w:hAnsi="Times New Roman"/>
          <w:lang w:eastAsia="en-US"/>
        </w:rPr>
        <w:t xml:space="preserve">SECO </w:t>
      </w:r>
      <w:r w:rsidRPr="004662F8">
        <w:rPr>
          <w:rFonts w:ascii="Times New Roman" w:eastAsia="Calibri" w:hAnsi="Times New Roman"/>
          <w:lang w:eastAsia="en-US"/>
        </w:rPr>
        <w:t xml:space="preserve">will send written comments on Draft </w:t>
      </w:r>
      <w:r w:rsidRPr="004662F8">
        <w:rPr>
          <w:rFonts w:ascii="Times New Roman" w:eastAsia="Calibri" w:hAnsi="Times New Roman"/>
          <w:lang w:val="en-US" w:eastAsia="en-US"/>
        </w:rPr>
        <w:t>FY18 PEMPAL Report by March 8</w:t>
      </w:r>
      <w:r w:rsidRPr="004662F8">
        <w:rPr>
          <w:rFonts w:ascii="Times New Roman" w:eastAsia="Calibri" w:hAnsi="Times New Roman"/>
          <w:vertAlign w:val="superscript"/>
          <w:lang w:val="en-US" w:eastAsia="en-US"/>
        </w:rPr>
        <w:t>th</w:t>
      </w:r>
      <w:r w:rsidRPr="004662F8">
        <w:rPr>
          <w:rFonts w:ascii="Times New Roman" w:eastAsia="Calibri" w:hAnsi="Times New Roman"/>
          <w:lang w:val="en-US" w:eastAsia="en-US"/>
        </w:rPr>
        <w:t xml:space="preserve">. </w:t>
      </w:r>
      <w:r>
        <w:rPr>
          <w:rFonts w:ascii="Times New Roman" w:eastAsia="Calibri" w:hAnsi="Times New Roman"/>
          <w:lang w:val="en-US" w:eastAsia="en-US"/>
        </w:rPr>
        <w:t xml:space="preserve">COPs are invited to review the Draft Report to confirm that all contributions and expertise used by COPs is properly captured. </w:t>
      </w:r>
    </w:p>
    <w:p w14:paraId="7A5CCC02" w14:textId="2BEFAC4A" w:rsidR="004662F8" w:rsidRPr="004662F8" w:rsidRDefault="004662F8" w:rsidP="00D04A98">
      <w:pPr>
        <w:pStyle w:val="ListParagraph"/>
        <w:numPr>
          <w:ilvl w:val="0"/>
          <w:numId w:val="1"/>
        </w:numPr>
        <w:tabs>
          <w:tab w:val="num" w:pos="720"/>
        </w:tabs>
        <w:rPr>
          <w:rFonts w:ascii="Times New Roman" w:hAnsi="Times New Roman"/>
          <w:lang w:val="en-US"/>
        </w:rPr>
      </w:pPr>
      <w:r>
        <w:rPr>
          <w:rFonts w:ascii="Times New Roman" w:hAnsi="Times New Roman"/>
          <w:lang w:val="en-US"/>
        </w:rPr>
        <w:t xml:space="preserve">SECO and Ministry of Finance or Russian Federation will send their logos to be included in the report. </w:t>
      </w:r>
    </w:p>
    <w:p w14:paraId="3B097D3F" w14:textId="24B16887" w:rsidR="003F2559" w:rsidRPr="006745BA" w:rsidRDefault="003F2559" w:rsidP="00722AB9">
      <w:pPr>
        <w:pStyle w:val="ListParagraph"/>
        <w:rPr>
          <w:rFonts w:ascii="Times New Roman" w:hAnsi="Times New Roman"/>
          <w:lang w:val="en-US"/>
        </w:rPr>
      </w:pPr>
    </w:p>
    <w:p w14:paraId="223E28FB" w14:textId="3F2F6887" w:rsidR="005B79E7" w:rsidRPr="006745BA" w:rsidRDefault="00D04A98" w:rsidP="00D04A98">
      <w:pPr>
        <w:jc w:val="both"/>
        <w:outlineLvl w:val="0"/>
        <w:rPr>
          <w:rFonts w:eastAsia="Calibri"/>
          <w:b/>
          <w:bCs/>
        </w:rPr>
      </w:pPr>
      <w:r w:rsidRPr="006745BA">
        <w:rPr>
          <w:rFonts w:eastAsia="Calibri"/>
          <w:b/>
          <w:bCs/>
          <w:sz w:val="22"/>
          <w:szCs w:val="22"/>
        </w:rPr>
        <w:t xml:space="preserve">4. </w:t>
      </w:r>
      <w:r w:rsidRPr="006745BA">
        <w:rPr>
          <w:rFonts w:eastAsia="Calibri"/>
          <w:b/>
          <w:bCs/>
        </w:rPr>
        <w:t>Progress of implementation of the FY19 COP action plans</w:t>
      </w:r>
    </w:p>
    <w:p w14:paraId="0EF6E380" w14:textId="30825CB9" w:rsidR="004215F3" w:rsidRPr="006745BA" w:rsidRDefault="004215F3" w:rsidP="00554803">
      <w:pPr>
        <w:pStyle w:val="ListParagraph"/>
        <w:ind w:left="0"/>
        <w:jc w:val="both"/>
        <w:rPr>
          <w:rFonts w:ascii="Times New Roman" w:eastAsia="Calibri" w:hAnsi="Times New Roman"/>
          <w:bCs/>
          <w:lang w:eastAsia="en-US"/>
        </w:rPr>
      </w:pPr>
    </w:p>
    <w:p w14:paraId="7DFA1A0B" w14:textId="77777777" w:rsidR="004A6306" w:rsidRPr="006745BA" w:rsidRDefault="004A6306" w:rsidP="004A6306">
      <w:pPr>
        <w:jc w:val="both"/>
        <w:rPr>
          <w:rFonts w:eastAsia="Calibri"/>
          <w:b/>
          <w:sz w:val="22"/>
          <w:szCs w:val="22"/>
        </w:rPr>
      </w:pPr>
      <w:r w:rsidRPr="006745BA">
        <w:rPr>
          <w:rFonts w:eastAsia="Calibri"/>
          <w:b/>
          <w:sz w:val="22"/>
          <w:szCs w:val="22"/>
        </w:rPr>
        <w:t>IACOP</w:t>
      </w:r>
    </w:p>
    <w:p w14:paraId="7EC600BE" w14:textId="77777777" w:rsidR="004A6306" w:rsidRPr="006745BA" w:rsidRDefault="004A6306" w:rsidP="004A6306">
      <w:pPr>
        <w:jc w:val="both"/>
        <w:rPr>
          <w:rFonts w:eastAsia="Calibri"/>
        </w:rPr>
      </w:pPr>
    </w:p>
    <w:p w14:paraId="7ACFAACA" w14:textId="1F45BFCF" w:rsidR="009659C3" w:rsidRDefault="004A6306" w:rsidP="009659C3">
      <w:pPr>
        <w:tabs>
          <w:tab w:val="num" w:pos="720"/>
        </w:tabs>
        <w:jc w:val="both"/>
        <w:rPr>
          <w:rFonts w:eastAsia="Calibri"/>
          <w:bCs/>
          <w:sz w:val="22"/>
          <w:szCs w:val="22"/>
        </w:rPr>
      </w:pPr>
      <w:r w:rsidRPr="006745BA">
        <w:rPr>
          <w:rFonts w:eastAsia="Calibri"/>
          <w:bCs/>
          <w:sz w:val="22"/>
          <w:szCs w:val="22"/>
        </w:rPr>
        <w:t>Ms. Edit Nemeth, IACOP Deputy Chair, re</w:t>
      </w:r>
      <w:r w:rsidR="009659C3">
        <w:rPr>
          <w:rFonts w:eastAsia="Calibri"/>
          <w:bCs/>
          <w:sz w:val="22"/>
          <w:szCs w:val="22"/>
        </w:rPr>
        <w:t xml:space="preserve">minded </w:t>
      </w:r>
      <w:r w:rsidRPr="006745BA">
        <w:rPr>
          <w:rFonts w:eastAsia="Calibri"/>
          <w:bCs/>
          <w:sz w:val="22"/>
          <w:szCs w:val="22"/>
        </w:rPr>
        <w:t xml:space="preserve">that </w:t>
      </w:r>
      <w:r w:rsidR="009659C3" w:rsidRPr="006745BA">
        <w:rPr>
          <w:rFonts w:eastAsia="Calibri"/>
          <w:bCs/>
          <w:sz w:val="22"/>
          <w:szCs w:val="22"/>
        </w:rPr>
        <w:t xml:space="preserve">IACOP held two successful </w:t>
      </w:r>
      <w:r w:rsidR="009659C3">
        <w:rPr>
          <w:rFonts w:eastAsia="Calibri"/>
          <w:bCs/>
          <w:sz w:val="22"/>
          <w:szCs w:val="22"/>
        </w:rPr>
        <w:t xml:space="preserve">back-to-back </w:t>
      </w:r>
      <w:r w:rsidR="009659C3" w:rsidRPr="006745BA">
        <w:rPr>
          <w:rFonts w:eastAsia="Calibri"/>
          <w:bCs/>
          <w:sz w:val="22"/>
          <w:szCs w:val="22"/>
        </w:rPr>
        <w:t>events – meeting of the Internal Control Working Group (ICWG) and IACOP plenary meeting in Tbilisi, Georgia</w:t>
      </w:r>
      <w:r w:rsidR="009659C3">
        <w:rPr>
          <w:rFonts w:eastAsia="Calibri"/>
          <w:bCs/>
          <w:sz w:val="22"/>
          <w:szCs w:val="22"/>
        </w:rPr>
        <w:t xml:space="preserve">, from October 29 to November 2, 2018. </w:t>
      </w:r>
      <w:r w:rsidR="009659C3" w:rsidRPr="006745BA">
        <w:rPr>
          <w:rFonts w:eastAsia="Calibri"/>
          <w:bCs/>
          <w:sz w:val="22"/>
          <w:szCs w:val="22"/>
        </w:rPr>
        <w:t xml:space="preserve"> </w:t>
      </w:r>
      <w:r w:rsidR="00F3742B" w:rsidRPr="006745BA">
        <w:rPr>
          <w:rFonts w:eastAsia="Calibri"/>
          <w:bCs/>
          <w:sz w:val="22"/>
          <w:szCs w:val="22"/>
        </w:rPr>
        <w:t xml:space="preserve">IACOP plenary meeting topic was increasing the value and impact of internal audit in the public sector. Excellent </w:t>
      </w:r>
      <w:r w:rsidR="007F70DB">
        <w:rPr>
          <w:rFonts w:eastAsia="Calibri"/>
          <w:bCs/>
          <w:sz w:val="22"/>
          <w:szCs w:val="22"/>
        </w:rPr>
        <w:t xml:space="preserve">discussions were </w:t>
      </w:r>
      <w:proofErr w:type="gramStart"/>
      <w:r w:rsidR="007F70DB">
        <w:rPr>
          <w:rFonts w:eastAsia="Calibri"/>
          <w:bCs/>
          <w:sz w:val="22"/>
          <w:szCs w:val="22"/>
        </w:rPr>
        <w:t>held</w:t>
      </w:r>
      <w:proofErr w:type="gramEnd"/>
      <w:r w:rsidR="007F70DB">
        <w:rPr>
          <w:rFonts w:eastAsia="Calibri"/>
          <w:bCs/>
          <w:sz w:val="22"/>
          <w:szCs w:val="22"/>
        </w:rPr>
        <w:t xml:space="preserve"> and</w:t>
      </w:r>
      <w:r w:rsidR="00F3742B" w:rsidRPr="006745BA">
        <w:rPr>
          <w:rFonts w:eastAsia="Calibri"/>
          <w:bCs/>
          <w:sz w:val="22"/>
          <w:szCs w:val="22"/>
        </w:rPr>
        <w:t xml:space="preserve"> good feedback collected during the event from the participants, </w:t>
      </w:r>
      <w:r w:rsidR="007F70DB">
        <w:rPr>
          <w:rFonts w:eastAsia="Calibri"/>
          <w:bCs/>
          <w:sz w:val="22"/>
          <w:szCs w:val="22"/>
        </w:rPr>
        <w:t>so I</w:t>
      </w:r>
      <w:r w:rsidR="00F3742B" w:rsidRPr="006745BA">
        <w:rPr>
          <w:rFonts w:eastAsia="Calibri"/>
          <w:bCs/>
          <w:sz w:val="22"/>
          <w:szCs w:val="22"/>
        </w:rPr>
        <w:t>ACOP decided to prepare a short knowledge product</w:t>
      </w:r>
      <w:r w:rsidR="007F70DB">
        <w:rPr>
          <w:rFonts w:eastAsia="Calibri"/>
          <w:bCs/>
          <w:sz w:val="22"/>
          <w:szCs w:val="22"/>
        </w:rPr>
        <w:t xml:space="preserve">. Currently, there is a draft already prepared by expert </w:t>
      </w:r>
      <w:r w:rsidR="007F70DB" w:rsidRPr="006745BA">
        <w:rPr>
          <w:rFonts w:eastAsia="Calibri"/>
          <w:bCs/>
          <w:sz w:val="22"/>
          <w:szCs w:val="22"/>
        </w:rPr>
        <w:t>Richard Maggs</w:t>
      </w:r>
      <w:r w:rsidR="007F70DB">
        <w:rPr>
          <w:rFonts w:eastAsia="Calibri"/>
          <w:bCs/>
          <w:sz w:val="22"/>
          <w:szCs w:val="22"/>
        </w:rPr>
        <w:t xml:space="preserve">, and the document is of high quality and it demonstrates </w:t>
      </w:r>
      <w:r w:rsidR="008B4977">
        <w:rPr>
          <w:rFonts w:eastAsia="Calibri"/>
          <w:bCs/>
          <w:sz w:val="22"/>
          <w:szCs w:val="22"/>
        </w:rPr>
        <w:t>very well the value of internal control, as well as the value of IACOP.</w:t>
      </w:r>
    </w:p>
    <w:p w14:paraId="51DC3586" w14:textId="07FE40E8" w:rsidR="008B4977" w:rsidRDefault="008B4977" w:rsidP="009659C3">
      <w:pPr>
        <w:tabs>
          <w:tab w:val="num" w:pos="720"/>
        </w:tabs>
        <w:jc w:val="both"/>
        <w:rPr>
          <w:rFonts w:eastAsia="Calibri"/>
          <w:bCs/>
          <w:sz w:val="22"/>
          <w:szCs w:val="22"/>
        </w:rPr>
      </w:pPr>
    </w:p>
    <w:p w14:paraId="24FD0B79" w14:textId="36B1A42B" w:rsidR="008B4977" w:rsidRDefault="008B4977" w:rsidP="008B4977">
      <w:pPr>
        <w:tabs>
          <w:tab w:val="num" w:pos="720"/>
        </w:tabs>
        <w:jc w:val="both"/>
        <w:rPr>
          <w:rFonts w:eastAsia="Calibri"/>
          <w:bCs/>
          <w:sz w:val="22"/>
          <w:szCs w:val="22"/>
        </w:rPr>
      </w:pPr>
      <w:r w:rsidRPr="006745BA">
        <w:rPr>
          <w:rFonts w:eastAsia="Calibri"/>
          <w:bCs/>
          <w:sz w:val="22"/>
          <w:szCs w:val="22"/>
        </w:rPr>
        <w:t xml:space="preserve">The ICWG </w:t>
      </w:r>
      <w:r>
        <w:rPr>
          <w:rFonts w:eastAsia="Calibri"/>
          <w:bCs/>
          <w:sz w:val="22"/>
          <w:szCs w:val="22"/>
        </w:rPr>
        <w:t>also started working on their knowledge product in a very active participatory approach, in which participants started developing an evaluation matrix, a</w:t>
      </w:r>
      <w:r w:rsidRPr="006745BA">
        <w:rPr>
          <w:rFonts w:eastAsia="Calibri"/>
          <w:bCs/>
          <w:sz w:val="22"/>
          <w:szCs w:val="22"/>
        </w:rPr>
        <w:t xml:space="preserve">n assessment tool for maturity level of internal control systems. </w:t>
      </w:r>
      <w:r>
        <w:rPr>
          <w:rFonts w:eastAsia="Calibri"/>
          <w:bCs/>
          <w:sz w:val="22"/>
          <w:szCs w:val="22"/>
        </w:rPr>
        <w:t xml:space="preserve">This will be a unique tool, </w:t>
      </w:r>
      <w:r w:rsidRPr="006745BA">
        <w:rPr>
          <w:rFonts w:eastAsia="Calibri"/>
          <w:bCs/>
          <w:sz w:val="22"/>
          <w:szCs w:val="22"/>
        </w:rPr>
        <w:t xml:space="preserve">as it will be </w:t>
      </w:r>
      <w:r w:rsidR="00C1228F">
        <w:rPr>
          <w:rFonts w:eastAsia="Calibri"/>
          <w:bCs/>
          <w:sz w:val="22"/>
          <w:szCs w:val="22"/>
        </w:rPr>
        <w:t xml:space="preserve">anchored </w:t>
      </w:r>
      <w:r w:rsidRPr="006745BA">
        <w:rPr>
          <w:rFonts w:eastAsia="Calibri"/>
          <w:bCs/>
          <w:sz w:val="22"/>
          <w:szCs w:val="22"/>
        </w:rPr>
        <w:t xml:space="preserve">in a </w:t>
      </w:r>
      <w:r>
        <w:rPr>
          <w:rFonts w:eastAsia="Calibri"/>
          <w:bCs/>
          <w:sz w:val="22"/>
          <w:szCs w:val="22"/>
        </w:rPr>
        <w:t xml:space="preserve">special environment of a </w:t>
      </w:r>
      <w:r w:rsidRPr="006745BA">
        <w:rPr>
          <w:rFonts w:eastAsia="Calibri"/>
          <w:bCs/>
          <w:sz w:val="22"/>
          <w:szCs w:val="22"/>
        </w:rPr>
        <w:t>public sector context</w:t>
      </w:r>
      <w:r>
        <w:rPr>
          <w:rFonts w:eastAsia="Calibri"/>
          <w:bCs/>
          <w:sz w:val="22"/>
          <w:szCs w:val="22"/>
        </w:rPr>
        <w:t xml:space="preserve">. </w:t>
      </w:r>
    </w:p>
    <w:p w14:paraId="3F169D4A" w14:textId="619CF154" w:rsidR="008B4977" w:rsidRDefault="008B4977" w:rsidP="008B4977">
      <w:pPr>
        <w:tabs>
          <w:tab w:val="num" w:pos="720"/>
        </w:tabs>
        <w:jc w:val="both"/>
        <w:rPr>
          <w:rFonts w:eastAsia="Calibri"/>
          <w:bCs/>
          <w:sz w:val="22"/>
          <w:szCs w:val="22"/>
        </w:rPr>
      </w:pPr>
    </w:p>
    <w:p w14:paraId="387075C4" w14:textId="46CEA8AC" w:rsidR="008B4977" w:rsidRDefault="008B4977" w:rsidP="008B4977">
      <w:pPr>
        <w:tabs>
          <w:tab w:val="num" w:pos="720"/>
        </w:tabs>
        <w:jc w:val="both"/>
        <w:rPr>
          <w:rFonts w:eastAsia="Calibri"/>
          <w:bCs/>
          <w:sz w:val="22"/>
          <w:szCs w:val="22"/>
        </w:rPr>
      </w:pPr>
      <w:r w:rsidRPr="006745BA">
        <w:rPr>
          <w:rFonts w:eastAsia="Calibri"/>
          <w:bCs/>
          <w:sz w:val="22"/>
          <w:szCs w:val="22"/>
        </w:rPr>
        <w:t xml:space="preserve">IACOP’s next event is planned for early April in Macedonia and it will </w:t>
      </w:r>
      <w:r w:rsidR="00B16144">
        <w:rPr>
          <w:rFonts w:eastAsia="Calibri"/>
          <w:bCs/>
          <w:sz w:val="22"/>
          <w:szCs w:val="22"/>
        </w:rPr>
        <w:t>include</w:t>
      </w:r>
      <w:r w:rsidR="00B16144" w:rsidRPr="006745BA">
        <w:rPr>
          <w:rFonts w:eastAsia="Calibri"/>
          <w:bCs/>
          <w:sz w:val="22"/>
          <w:szCs w:val="22"/>
        </w:rPr>
        <w:t xml:space="preserve"> </w:t>
      </w:r>
      <w:r w:rsidRPr="006745BA">
        <w:rPr>
          <w:rFonts w:eastAsia="Calibri"/>
          <w:bCs/>
          <w:sz w:val="22"/>
          <w:szCs w:val="22"/>
        </w:rPr>
        <w:t xml:space="preserve">two working group meetings – ICWG and Internal Audit in Practice Working Group (IAIPWG). IAIPWG will focus on </w:t>
      </w:r>
      <w:r>
        <w:rPr>
          <w:rFonts w:eastAsia="Calibri"/>
          <w:bCs/>
          <w:sz w:val="22"/>
          <w:szCs w:val="22"/>
        </w:rPr>
        <w:t xml:space="preserve">continuing its work on </w:t>
      </w:r>
      <w:r w:rsidRPr="006745BA">
        <w:rPr>
          <w:rFonts w:eastAsia="Calibri"/>
          <w:bCs/>
          <w:sz w:val="22"/>
          <w:szCs w:val="22"/>
        </w:rPr>
        <w:t xml:space="preserve">developing </w:t>
      </w:r>
      <w:r>
        <w:rPr>
          <w:rFonts w:eastAsia="Calibri"/>
          <w:bCs/>
          <w:sz w:val="22"/>
          <w:szCs w:val="22"/>
        </w:rPr>
        <w:t>its</w:t>
      </w:r>
      <w:r w:rsidRPr="006745BA">
        <w:rPr>
          <w:rFonts w:eastAsia="Calibri"/>
          <w:bCs/>
          <w:sz w:val="22"/>
          <w:szCs w:val="22"/>
        </w:rPr>
        <w:t xml:space="preserve"> knowledge product – first part of this knowledge product was about planning of engagement, while </w:t>
      </w:r>
      <w:r>
        <w:rPr>
          <w:rFonts w:eastAsia="Calibri"/>
          <w:bCs/>
          <w:sz w:val="22"/>
          <w:szCs w:val="22"/>
        </w:rPr>
        <w:t xml:space="preserve">at this event the focus will be on </w:t>
      </w:r>
      <w:r w:rsidRPr="006745BA">
        <w:rPr>
          <w:rFonts w:eastAsia="Calibri"/>
          <w:bCs/>
          <w:sz w:val="22"/>
          <w:szCs w:val="22"/>
        </w:rPr>
        <w:t>the field work stage.</w:t>
      </w:r>
      <w:r>
        <w:rPr>
          <w:rFonts w:eastAsia="Calibri"/>
          <w:bCs/>
          <w:sz w:val="22"/>
          <w:szCs w:val="22"/>
        </w:rPr>
        <w:t xml:space="preserve"> </w:t>
      </w:r>
      <w:r w:rsidRPr="006745BA">
        <w:rPr>
          <w:rFonts w:eastAsia="Calibri"/>
          <w:bCs/>
          <w:sz w:val="22"/>
          <w:szCs w:val="22"/>
        </w:rPr>
        <w:t xml:space="preserve">The ICWH will continue its work on </w:t>
      </w:r>
      <w:r>
        <w:rPr>
          <w:rFonts w:eastAsia="Calibri"/>
          <w:bCs/>
          <w:sz w:val="22"/>
          <w:szCs w:val="22"/>
        </w:rPr>
        <w:t>developing a</w:t>
      </w:r>
      <w:r w:rsidRPr="006745BA">
        <w:rPr>
          <w:rFonts w:eastAsia="Calibri"/>
          <w:bCs/>
          <w:sz w:val="22"/>
          <w:szCs w:val="22"/>
        </w:rPr>
        <w:t>n assessment tool for maturity level of internal control systems</w:t>
      </w:r>
      <w:r>
        <w:rPr>
          <w:rFonts w:eastAsia="Calibri"/>
          <w:bCs/>
          <w:sz w:val="22"/>
          <w:szCs w:val="22"/>
        </w:rPr>
        <w:t xml:space="preserve">, developing additional criteria. </w:t>
      </w:r>
      <w:r w:rsidR="00833E11">
        <w:rPr>
          <w:rFonts w:eastAsia="Calibri"/>
          <w:bCs/>
          <w:sz w:val="22"/>
          <w:szCs w:val="22"/>
        </w:rPr>
        <w:t>At this event</w:t>
      </w:r>
      <w:r w:rsidR="00833E11" w:rsidRPr="00833E11">
        <w:rPr>
          <w:rFonts w:eastAsia="Calibri"/>
          <w:bCs/>
          <w:sz w:val="22"/>
          <w:szCs w:val="22"/>
        </w:rPr>
        <w:t xml:space="preserve">, the hosts will present </w:t>
      </w:r>
      <w:r w:rsidR="00833E11">
        <w:rPr>
          <w:rFonts w:eastAsia="Calibri"/>
          <w:bCs/>
          <w:sz w:val="22"/>
          <w:szCs w:val="22"/>
        </w:rPr>
        <w:t xml:space="preserve">their </w:t>
      </w:r>
      <w:r>
        <w:rPr>
          <w:rFonts w:eastAsia="Calibri"/>
          <w:bCs/>
          <w:sz w:val="22"/>
          <w:szCs w:val="22"/>
        </w:rPr>
        <w:t>PIFC Policy Paper</w:t>
      </w:r>
      <w:r w:rsidR="00833E11">
        <w:rPr>
          <w:rFonts w:eastAsia="Calibri"/>
          <w:bCs/>
          <w:sz w:val="22"/>
          <w:szCs w:val="22"/>
        </w:rPr>
        <w:t xml:space="preserve"> which will be completed in March, thus IACOP will have a unique opportunity to review and discuss this new important policy document, which will be very useful, especially in terms of content and coordination of this process in Macedonia with other reports.</w:t>
      </w:r>
    </w:p>
    <w:p w14:paraId="6F6E8D80" w14:textId="77777777" w:rsidR="008B4977" w:rsidRPr="006745BA" w:rsidRDefault="008B4977" w:rsidP="008B4977">
      <w:pPr>
        <w:tabs>
          <w:tab w:val="num" w:pos="720"/>
        </w:tabs>
        <w:jc w:val="both"/>
        <w:rPr>
          <w:rFonts w:eastAsia="Calibri"/>
          <w:bCs/>
          <w:sz w:val="22"/>
          <w:szCs w:val="22"/>
        </w:rPr>
      </w:pPr>
    </w:p>
    <w:p w14:paraId="51651C79" w14:textId="0129B969" w:rsidR="00833E11" w:rsidRDefault="008B4977" w:rsidP="008B4977">
      <w:pPr>
        <w:tabs>
          <w:tab w:val="num" w:pos="720"/>
        </w:tabs>
        <w:jc w:val="both"/>
        <w:rPr>
          <w:rFonts w:eastAsia="Calibri"/>
          <w:bCs/>
          <w:sz w:val="22"/>
          <w:szCs w:val="22"/>
        </w:rPr>
      </w:pPr>
      <w:r w:rsidRPr="006745BA">
        <w:rPr>
          <w:rFonts w:eastAsia="Calibri"/>
          <w:bCs/>
          <w:sz w:val="22"/>
          <w:szCs w:val="22"/>
        </w:rPr>
        <w:t>Mr. Arman Vatyan added that</w:t>
      </w:r>
      <w:r w:rsidR="00833E11">
        <w:rPr>
          <w:rFonts w:eastAsia="Calibri"/>
          <w:bCs/>
          <w:sz w:val="22"/>
          <w:szCs w:val="22"/>
        </w:rPr>
        <w:t xml:space="preserve">, in line with IACOP practices of having financial contribution as </w:t>
      </w:r>
      <w:proofErr w:type="gramStart"/>
      <w:r w:rsidR="00833E11">
        <w:rPr>
          <w:rFonts w:eastAsia="Calibri"/>
          <w:bCs/>
          <w:sz w:val="22"/>
          <w:szCs w:val="22"/>
        </w:rPr>
        <w:t>a selection criteria</w:t>
      </w:r>
      <w:proofErr w:type="gramEnd"/>
      <w:r w:rsidR="00833E11">
        <w:rPr>
          <w:rFonts w:eastAsia="Calibri"/>
          <w:bCs/>
          <w:sz w:val="22"/>
          <w:szCs w:val="22"/>
        </w:rPr>
        <w:t xml:space="preserve"> for hosts, Georgian hosts provided </w:t>
      </w:r>
      <w:r w:rsidR="00AD3F66">
        <w:rPr>
          <w:rFonts w:eastAsia="Calibri"/>
          <w:bCs/>
          <w:sz w:val="22"/>
          <w:szCs w:val="22"/>
        </w:rPr>
        <w:t xml:space="preserve">a very </w:t>
      </w:r>
      <w:r w:rsidR="00833E11">
        <w:rPr>
          <w:rFonts w:eastAsia="Calibri"/>
          <w:bCs/>
          <w:sz w:val="22"/>
          <w:szCs w:val="22"/>
        </w:rPr>
        <w:t>substanti</w:t>
      </w:r>
      <w:r w:rsidR="00AD3F66">
        <w:rPr>
          <w:rFonts w:eastAsia="Calibri"/>
          <w:bCs/>
          <w:sz w:val="22"/>
          <w:szCs w:val="22"/>
        </w:rPr>
        <w:t>ve financial and in-kind</w:t>
      </w:r>
      <w:r w:rsidR="00833E11">
        <w:rPr>
          <w:rFonts w:eastAsia="Calibri"/>
          <w:bCs/>
          <w:sz w:val="22"/>
          <w:szCs w:val="22"/>
        </w:rPr>
        <w:t xml:space="preserve"> contribution to th</w:t>
      </w:r>
      <w:r w:rsidR="00AD3F66">
        <w:rPr>
          <w:rFonts w:eastAsia="Calibri"/>
          <w:bCs/>
          <w:sz w:val="22"/>
          <w:szCs w:val="22"/>
        </w:rPr>
        <w:t>e fall event</w:t>
      </w:r>
      <w:r w:rsidR="00833E11">
        <w:rPr>
          <w:rFonts w:eastAsia="Calibri"/>
          <w:bCs/>
          <w:sz w:val="22"/>
          <w:szCs w:val="22"/>
        </w:rPr>
        <w:t>. In terms o</w:t>
      </w:r>
      <w:r w:rsidR="00AD3F66">
        <w:rPr>
          <w:rFonts w:eastAsia="Calibri"/>
          <w:bCs/>
          <w:sz w:val="22"/>
          <w:szCs w:val="22"/>
        </w:rPr>
        <w:t>f</w:t>
      </w:r>
      <w:r w:rsidR="00833E11">
        <w:rPr>
          <w:rFonts w:eastAsia="Calibri"/>
          <w:bCs/>
          <w:sz w:val="22"/>
          <w:szCs w:val="22"/>
        </w:rPr>
        <w:t xml:space="preserve"> partnership</w:t>
      </w:r>
      <w:r w:rsidR="00AD3F66">
        <w:rPr>
          <w:rFonts w:eastAsia="Calibri"/>
          <w:bCs/>
          <w:sz w:val="22"/>
          <w:szCs w:val="22"/>
        </w:rPr>
        <w:t>s</w:t>
      </w:r>
      <w:r w:rsidR="00833E11">
        <w:rPr>
          <w:rFonts w:eastAsia="Calibri"/>
          <w:bCs/>
          <w:sz w:val="22"/>
          <w:szCs w:val="22"/>
        </w:rPr>
        <w:t xml:space="preserve"> for th</w:t>
      </w:r>
      <w:r w:rsidR="00AD3F66">
        <w:rPr>
          <w:rFonts w:eastAsia="Calibri"/>
          <w:bCs/>
          <w:sz w:val="22"/>
          <w:szCs w:val="22"/>
        </w:rPr>
        <w:t>e upcoming event in Macedonia</w:t>
      </w:r>
      <w:r w:rsidR="00833E11">
        <w:rPr>
          <w:rFonts w:eastAsia="Calibri"/>
          <w:bCs/>
          <w:sz w:val="22"/>
          <w:szCs w:val="22"/>
        </w:rPr>
        <w:t xml:space="preserve">, the Head of PIC Working Group of EC DG Budget will </w:t>
      </w:r>
      <w:proofErr w:type="gramStart"/>
      <w:r w:rsidR="00833E11">
        <w:rPr>
          <w:rFonts w:eastAsia="Calibri"/>
          <w:bCs/>
          <w:sz w:val="22"/>
          <w:szCs w:val="22"/>
        </w:rPr>
        <w:t>join</w:t>
      </w:r>
      <w:proofErr w:type="gramEnd"/>
      <w:r w:rsidR="00833E11">
        <w:rPr>
          <w:rFonts w:eastAsia="Calibri"/>
          <w:bCs/>
          <w:sz w:val="22"/>
          <w:szCs w:val="22"/>
        </w:rPr>
        <w:t xml:space="preserve"> and they confirmed that they would like to join IACOP events on a regular basis, which is a great achievement for IACOP. Additionally, OECD Sigma representatives will attend the event, as they are engaged in similar knowledge product development practices, so they would like to exchange information and knowledge with IACOP. Also</w:t>
      </w:r>
      <w:r w:rsidR="00AD3F66">
        <w:rPr>
          <w:rFonts w:eastAsia="Calibri"/>
          <w:bCs/>
          <w:sz w:val="22"/>
          <w:szCs w:val="22"/>
        </w:rPr>
        <w:t>,</w:t>
      </w:r>
      <w:r w:rsidR="00833E11">
        <w:rPr>
          <w:rFonts w:eastAsia="Calibri"/>
          <w:bCs/>
          <w:sz w:val="22"/>
          <w:szCs w:val="22"/>
        </w:rPr>
        <w:t xml:space="preserve"> on the EC side, </w:t>
      </w:r>
      <w:r w:rsidR="00584762">
        <w:rPr>
          <w:rFonts w:eastAsia="Calibri"/>
          <w:bCs/>
          <w:sz w:val="22"/>
          <w:szCs w:val="22"/>
        </w:rPr>
        <w:t>their</w:t>
      </w:r>
      <w:r w:rsidR="00833E11">
        <w:rPr>
          <w:rFonts w:eastAsia="Calibri"/>
          <w:bCs/>
          <w:sz w:val="22"/>
          <w:szCs w:val="22"/>
        </w:rPr>
        <w:t xml:space="preserve"> Internal Audit Services will </w:t>
      </w:r>
      <w:r w:rsidR="00584762">
        <w:rPr>
          <w:rFonts w:eastAsia="Calibri"/>
          <w:bCs/>
          <w:sz w:val="22"/>
          <w:szCs w:val="22"/>
        </w:rPr>
        <w:t xml:space="preserve">join IACOP events on a regular basis. Finally, Ministry of Finance of Netherlands joins IACOP events on a regular basis and will join the event in </w:t>
      </w:r>
      <w:r w:rsidR="00584762" w:rsidRPr="006745BA">
        <w:rPr>
          <w:rFonts w:eastAsia="Calibri"/>
          <w:bCs/>
          <w:sz w:val="22"/>
          <w:szCs w:val="22"/>
        </w:rPr>
        <w:t>Macedonia</w:t>
      </w:r>
      <w:r w:rsidR="00AD3F66">
        <w:rPr>
          <w:rFonts w:eastAsia="Calibri"/>
          <w:bCs/>
          <w:sz w:val="22"/>
          <w:szCs w:val="22"/>
        </w:rPr>
        <w:t xml:space="preserve"> as well</w:t>
      </w:r>
      <w:r w:rsidR="00584762">
        <w:rPr>
          <w:rFonts w:eastAsia="Calibri"/>
          <w:bCs/>
          <w:sz w:val="22"/>
          <w:szCs w:val="22"/>
        </w:rPr>
        <w:t>. These partnerships enable IACOP to both learn from these partners and to disseminate IACOP’s own knowledge products.</w:t>
      </w:r>
    </w:p>
    <w:p w14:paraId="02BD37C4" w14:textId="77777777" w:rsidR="00833E11" w:rsidRDefault="00833E11" w:rsidP="008B4977">
      <w:pPr>
        <w:tabs>
          <w:tab w:val="num" w:pos="720"/>
        </w:tabs>
        <w:jc w:val="both"/>
        <w:rPr>
          <w:rFonts w:eastAsia="Calibri"/>
          <w:bCs/>
          <w:sz w:val="22"/>
          <w:szCs w:val="22"/>
        </w:rPr>
      </w:pPr>
    </w:p>
    <w:p w14:paraId="0737032A" w14:textId="77777777" w:rsidR="00A54FCC" w:rsidRDefault="00A54FCC" w:rsidP="00B44A07">
      <w:pPr>
        <w:pStyle w:val="ListParagraph"/>
        <w:ind w:left="0"/>
        <w:jc w:val="both"/>
        <w:rPr>
          <w:rFonts w:ascii="Times New Roman" w:eastAsia="Calibri" w:hAnsi="Times New Roman"/>
          <w:b/>
          <w:lang w:val="en-US" w:eastAsia="en-US"/>
        </w:rPr>
      </w:pPr>
    </w:p>
    <w:p w14:paraId="47765B9B" w14:textId="77777777" w:rsidR="00A54FCC" w:rsidRDefault="00A54FCC" w:rsidP="00B44A07">
      <w:pPr>
        <w:pStyle w:val="ListParagraph"/>
        <w:ind w:left="0"/>
        <w:jc w:val="both"/>
        <w:rPr>
          <w:rFonts w:ascii="Times New Roman" w:eastAsia="Calibri" w:hAnsi="Times New Roman"/>
          <w:b/>
          <w:lang w:val="en-US" w:eastAsia="en-US"/>
        </w:rPr>
      </w:pPr>
    </w:p>
    <w:p w14:paraId="3561AD8B" w14:textId="77777777" w:rsidR="00A54FCC" w:rsidRDefault="00A54FCC" w:rsidP="00B44A07">
      <w:pPr>
        <w:pStyle w:val="ListParagraph"/>
        <w:ind w:left="0"/>
        <w:jc w:val="both"/>
        <w:rPr>
          <w:rFonts w:ascii="Times New Roman" w:eastAsia="Calibri" w:hAnsi="Times New Roman"/>
          <w:b/>
          <w:lang w:val="en-US" w:eastAsia="en-US"/>
        </w:rPr>
      </w:pPr>
    </w:p>
    <w:p w14:paraId="433A2C17" w14:textId="22A52AA4" w:rsidR="006F1EC6" w:rsidRPr="006745BA" w:rsidRDefault="006F1EC6" w:rsidP="00B44A07">
      <w:pPr>
        <w:pStyle w:val="ListParagraph"/>
        <w:ind w:left="0"/>
        <w:jc w:val="both"/>
        <w:rPr>
          <w:rFonts w:ascii="Times New Roman" w:eastAsia="Calibri" w:hAnsi="Times New Roman"/>
          <w:b/>
          <w:lang w:val="en-US" w:eastAsia="en-US"/>
        </w:rPr>
      </w:pPr>
      <w:r w:rsidRPr="006745BA">
        <w:rPr>
          <w:rFonts w:ascii="Times New Roman" w:eastAsia="Calibri" w:hAnsi="Times New Roman"/>
          <w:b/>
          <w:lang w:val="en-US" w:eastAsia="en-US"/>
        </w:rPr>
        <w:lastRenderedPageBreak/>
        <w:t>BCOP</w:t>
      </w:r>
    </w:p>
    <w:p w14:paraId="23E0B87F" w14:textId="77777777" w:rsidR="006F1EC6" w:rsidRPr="006745BA" w:rsidRDefault="006F1EC6" w:rsidP="00B44A07">
      <w:pPr>
        <w:pStyle w:val="ListParagraph"/>
        <w:ind w:left="0"/>
        <w:jc w:val="both"/>
        <w:rPr>
          <w:rFonts w:ascii="Times New Roman" w:eastAsia="Calibri" w:hAnsi="Times New Roman"/>
          <w:lang w:val="en-US" w:eastAsia="en-US"/>
        </w:rPr>
      </w:pPr>
    </w:p>
    <w:p w14:paraId="04B7A87B" w14:textId="38BAAC57" w:rsidR="0050756E" w:rsidRDefault="0085392B" w:rsidP="0050756E">
      <w:pPr>
        <w:pStyle w:val="NormalWeb"/>
        <w:shd w:val="clear" w:color="auto" w:fill="FFFFFF"/>
        <w:spacing w:before="0" w:beforeAutospacing="0" w:after="150" w:afterAutospacing="0"/>
        <w:jc w:val="both"/>
        <w:rPr>
          <w:rFonts w:eastAsia="Calibri"/>
          <w:bCs/>
          <w:sz w:val="22"/>
          <w:szCs w:val="22"/>
        </w:rPr>
      </w:pPr>
      <w:r w:rsidRPr="004A6306">
        <w:rPr>
          <w:rFonts w:eastAsia="Calibri"/>
          <w:bCs/>
          <w:sz w:val="22"/>
          <w:szCs w:val="22"/>
        </w:rPr>
        <w:t xml:space="preserve">Ms. </w:t>
      </w:r>
      <w:r w:rsidR="00D67D35" w:rsidRPr="004A6306">
        <w:rPr>
          <w:rFonts w:eastAsia="Calibri"/>
          <w:bCs/>
          <w:sz w:val="22"/>
          <w:szCs w:val="22"/>
        </w:rPr>
        <w:t xml:space="preserve">Anna </w:t>
      </w:r>
      <w:proofErr w:type="spellStart"/>
      <w:r w:rsidR="00D67D35" w:rsidRPr="004A6306">
        <w:rPr>
          <w:rFonts w:eastAsia="Calibri"/>
          <w:bCs/>
          <w:sz w:val="22"/>
          <w:szCs w:val="22"/>
        </w:rPr>
        <w:t>Belenchuk</w:t>
      </w:r>
      <w:proofErr w:type="spellEnd"/>
      <w:r w:rsidR="00D67D35" w:rsidRPr="004A6306">
        <w:rPr>
          <w:rFonts w:eastAsia="Calibri"/>
          <w:bCs/>
          <w:sz w:val="22"/>
          <w:szCs w:val="22"/>
        </w:rPr>
        <w:t xml:space="preserve">, BCOP Chair, gave an </w:t>
      </w:r>
      <w:proofErr w:type="spellStart"/>
      <w:r w:rsidR="00D67D35" w:rsidRPr="004A6306">
        <w:rPr>
          <w:rFonts w:eastAsia="Calibri"/>
          <w:bCs/>
          <w:sz w:val="22"/>
          <w:szCs w:val="22"/>
        </w:rPr>
        <w:t>an</w:t>
      </w:r>
      <w:proofErr w:type="spellEnd"/>
      <w:r w:rsidR="00D67D35" w:rsidRPr="004A6306">
        <w:rPr>
          <w:rFonts w:eastAsia="Calibri"/>
          <w:bCs/>
          <w:sz w:val="22"/>
          <w:szCs w:val="22"/>
        </w:rPr>
        <w:t xml:space="preserve"> update on BCOP FY19 activities so far and plans for the upcoming months. Since the last SC meeting in </w:t>
      </w:r>
      <w:r w:rsidR="004A6306" w:rsidRPr="004A6306">
        <w:rPr>
          <w:rFonts w:eastAsia="Calibri"/>
          <w:bCs/>
          <w:sz w:val="22"/>
          <w:szCs w:val="22"/>
        </w:rPr>
        <w:t>November 2018</w:t>
      </w:r>
      <w:r w:rsidR="00D67D35" w:rsidRPr="004A6306">
        <w:rPr>
          <w:rFonts w:eastAsia="Calibri"/>
          <w:bCs/>
          <w:sz w:val="22"/>
          <w:szCs w:val="22"/>
        </w:rPr>
        <w:t xml:space="preserve">, </w:t>
      </w:r>
      <w:r w:rsidR="00EA50DA" w:rsidRPr="004A6306">
        <w:rPr>
          <w:rFonts w:eastAsia="Calibri"/>
          <w:bCs/>
          <w:sz w:val="22"/>
          <w:szCs w:val="22"/>
        </w:rPr>
        <w:t>BCOP h</w:t>
      </w:r>
      <w:r w:rsidR="004A6306" w:rsidRPr="004A6306">
        <w:rPr>
          <w:rFonts w:eastAsia="Calibri"/>
          <w:bCs/>
          <w:sz w:val="22"/>
          <w:szCs w:val="22"/>
        </w:rPr>
        <w:t>ad</w:t>
      </w:r>
      <w:r w:rsidR="00EA50DA" w:rsidRPr="004A6306">
        <w:rPr>
          <w:rFonts w:eastAsia="Calibri"/>
          <w:bCs/>
          <w:sz w:val="22"/>
          <w:szCs w:val="22"/>
        </w:rPr>
        <w:t xml:space="preserve"> </w:t>
      </w:r>
      <w:r w:rsidR="004A6306" w:rsidRPr="004A6306">
        <w:rPr>
          <w:rFonts w:eastAsia="Calibri"/>
          <w:bCs/>
          <w:sz w:val="22"/>
          <w:szCs w:val="22"/>
        </w:rPr>
        <w:t>one</w:t>
      </w:r>
      <w:r w:rsidR="00EA50DA" w:rsidRPr="004A6306">
        <w:rPr>
          <w:rFonts w:eastAsia="Calibri"/>
          <w:bCs/>
          <w:sz w:val="22"/>
          <w:szCs w:val="22"/>
        </w:rPr>
        <w:t xml:space="preserve"> event</w:t>
      </w:r>
      <w:r w:rsidR="00D67D35" w:rsidRPr="004A6306">
        <w:rPr>
          <w:rFonts w:eastAsia="Calibri"/>
          <w:bCs/>
          <w:sz w:val="22"/>
          <w:szCs w:val="22"/>
        </w:rPr>
        <w:t xml:space="preserve">: </w:t>
      </w:r>
      <w:r w:rsidR="0050756E">
        <w:rPr>
          <w:rFonts w:eastAsia="Calibri"/>
          <w:bCs/>
          <w:sz w:val="22"/>
          <w:szCs w:val="22"/>
        </w:rPr>
        <w:t>a</w:t>
      </w:r>
      <w:r w:rsidR="004A6306" w:rsidRPr="004A6306">
        <w:rPr>
          <w:rFonts w:eastAsia="Calibri"/>
          <w:bCs/>
          <w:sz w:val="22"/>
          <w:szCs w:val="22"/>
        </w:rPr>
        <w:t xml:space="preserve">ttendance </w:t>
      </w:r>
      <w:r w:rsidR="00B16144">
        <w:rPr>
          <w:rFonts w:eastAsia="Calibri"/>
          <w:bCs/>
          <w:sz w:val="22"/>
          <w:szCs w:val="22"/>
        </w:rPr>
        <w:t>to</w:t>
      </w:r>
      <w:r w:rsidR="00B16144" w:rsidRPr="004A6306">
        <w:rPr>
          <w:rFonts w:eastAsia="Calibri"/>
          <w:bCs/>
          <w:sz w:val="22"/>
          <w:szCs w:val="22"/>
        </w:rPr>
        <w:t xml:space="preserve"> </w:t>
      </w:r>
      <w:r w:rsidR="004A6306" w:rsidRPr="004A6306">
        <w:rPr>
          <w:rFonts w:eastAsia="Calibri"/>
          <w:bCs/>
          <w:sz w:val="22"/>
          <w:szCs w:val="22"/>
        </w:rPr>
        <w:t xml:space="preserve">the </w:t>
      </w:r>
      <w:r w:rsidR="0050756E">
        <w:rPr>
          <w:rFonts w:eastAsia="Calibri"/>
          <w:bCs/>
          <w:sz w:val="22"/>
          <w:szCs w:val="22"/>
        </w:rPr>
        <w:t xml:space="preserve">meeting of the </w:t>
      </w:r>
      <w:r w:rsidR="004A6306" w:rsidRPr="004A6306">
        <w:rPr>
          <w:rFonts w:eastAsia="Calibri"/>
          <w:bCs/>
          <w:sz w:val="22"/>
          <w:szCs w:val="22"/>
        </w:rPr>
        <w:t xml:space="preserve">OECD </w:t>
      </w:r>
      <w:r w:rsidR="0050756E">
        <w:rPr>
          <w:rFonts w:eastAsia="Calibri"/>
          <w:bCs/>
          <w:sz w:val="22"/>
          <w:szCs w:val="22"/>
        </w:rPr>
        <w:t xml:space="preserve">Senior Budget Officials’ Network for </w:t>
      </w:r>
      <w:r w:rsidR="004A6306" w:rsidRPr="004A6306">
        <w:rPr>
          <w:rFonts w:eastAsia="Calibri"/>
          <w:bCs/>
          <w:sz w:val="22"/>
          <w:szCs w:val="22"/>
        </w:rPr>
        <w:t>Performance and Results</w:t>
      </w:r>
      <w:r w:rsidR="0050756E">
        <w:rPr>
          <w:rFonts w:eastAsia="Calibri"/>
          <w:bCs/>
          <w:sz w:val="22"/>
          <w:szCs w:val="22"/>
        </w:rPr>
        <w:t>. She reminded that</w:t>
      </w:r>
      <w:r w:rsidR="0050756E" w:rsidRPr="0050756E">
        <w:rPr>
          <w:rFonts w:eastAsia="Calibri"/>
          <w:bCs/>
          <w:sz w:val="22"/>
          <w:szCs w:val="22"/>
        </w:rPr>
        <w:t xml:space="preserve"> OECD is an important partner of BCOP</w:t>
      </w:r>
      <w:r w:rsidR="0050756E">
        <w:rPr>
          <w:rFonts w:eastAsia="Calibri"/>
          <w:bCs/>
          <w:sz w:val="22"/>
          <w:szCs w:val="22"/>
        </w:rPr>
        <w:t xml:space="preserve">, </w:t>
      </w:r>
      <w:r w:rsidR="0050756E" w:rsidRPr="0050756E">
        <w:rPr>
          <w:rFonts w:eastAsia="Calibri"/>
          <w:bCs/>
          <w:sz w:val="22"/>
          <w:szCs w:val="22"/>
        </w:rPr>
        <w:t xml:space="preserve">primarily through OECD Senior Budget Officials regional network for Central, Eastern and South-Eastern European Countries (CESEE SBO). Moreover, OECD is an important source for content work of </w:t>
      </w:r>
      <w:r w:rsidR="00AD3F66">
        <w:rPr>
          <w:rFonts w:eastAsia="Calibri"/>
          <w:bCs/>
          <w:sz w:val="22"/>
          <w:szCs w:val="22"/>
        </w:rPr>
        <w:t>BCOP</w:t>
      </w:r>
      <w:r w:rsidR="0050756E" w:rsidRPr="0050756E">
        <w:rPr>
          <w:rFonts w:eastAsia="Calibri"/>
          <w:bCs/>
          <w:sz w:val="22"/>
          <w:szCs w:val="22"/>
        </w:rPr>
        <w:t xml:space="preserve"> Program and Performance Budgeting Working Group (PPBWG), including through participation in the OECD Performance Budgeting Surveys and participation and contribution to the OECD Senior Budget Officials’ Network on Performance and Results. Within this cooperation, PPBWG for the fourth time participated in the meeting of the OECD’s Senior Budget Officials’ Network on Performance and Results, held on November 26-27 in Paris.</w:t>
      </w:r>
      <w:r w:rsidR="0050756E">
        <w:rPr>
          <w:rFonts w:eastAsia="Calibri"/>
          <w:bCs/>
          <w:sz w:val="22"/>
          <w:szCs w:val="22"/>
        </w:rPr>
        <w:t xml:space="preserve"> T</w:t>
      </w:r>
      <w:r w:rsidR="0050756E" w:rsidRPr="0050756E">
        <w:rPr>
          <w:rFonts w:eastAsia="Calibri"/>
          <w:bCs/>
          <w:sz w:val="22"/>
          <w:szCs w:val="22"/>
        </w:rPr>
        <w:t>his meeting included a session on newest developments and recommendations on spending reviews in OECD countries, which was beneficial to PPBWG leadership, as this is the subtopic</w:t>
      </w:r>
      <w:r w:rsidR="0050756E">
        <w:rPr>
          <w:rFonts w:eastAsia="Calibri"/>
          <w:bCs/>
          <w:sz w:val="22"/>
          <w:szCs w:val="22"/>
        </w:rPr>
        <w:t xml:space="preserve"> on which </w:t>
      </w:r>
      <w:r w:rsidR="0050756E" w:rsidRPr="0050756E">
        <w:rPr>
          <w:rFonts w:eastAsia="Calibri"/>
          <w:bCs/>
          <w:sz w:val="22"/>
          <w:szCs w:val="22"/>
        </w:rPr>
        <w:t xml:space="preserve">this </w:t>
      </w:r>
      <w:r w:rsidR="0050756E">
        <w:rPr>
          <w:rFonts w:eastAsia="Calibri"/>
          <w:bCs/>
          <w:sz w:val="22"/>
          <w:szCs w:val="22"/>
        </w:rPr>
        <w:t>group</w:t>
      </w:r>
      <w:r w:rsidR="0050756E" w:rsidRPr="0050756E">
        <w:rPr>
          <w:rFonts w:eastAsia="Calibri"/>
          <w:bCs/>
          <w:sz w:val="22"/>
          <w:szCs w:val="22"/>
        </w:rPr>
        <w:t xml:space="preserve"> will </w:t>
      </w:r>
      <w:r w:rsidR="0050756E">
        <w:rPr>
          <w:rFonts w:eastAsia="Calibri"/>
          <w:bCs/>
          <w:sz w:val="22"/>
          <w:szCs w:val="22"/>
        </w:rPr>
        <w:t>focus in</w:t>
      </w:r>
      <w:r w:rsidR="0050756E" w:rsidRPr="0050756E">
        <w:rPr>
          <w:rFonts w:eastAsia="Calibri"/>
          <w:bCs/>
          <w:sz w:val="22"/>
          <w:szCs w:val="22"/>
        </w:rPr>
        <w:t xml:space="preserve"> the next period. This year, a small delegation of PPBWG</w:t>
      </w:r>
      <w:r w:rsidR="0050756E">
        <w:rPr>
          <w:rFonts w:eastAsia="Calibri"/>
          <w:bCs/>
          <w:sz w:val="22"/>
          <w:szCs w:val="22"/>
        </w:rPr>
        <w:t xml:space="preserve"> that attended the meeting </w:t>
      </w:r>
      <w:r w:rsidR="0050756E" w:rsidRPr="0050756E">
        <w:rPr>
          <w:rFonts w:eastAsia="Calibri"/>
          <w:bCs/>
          <w:sz w:val="22"/>
          <w:szCs w:val="22"/>
        </w:rPr>
        <w:t>delivered a presentation o</w:t>
      </w:r>
      <w:r w:rsidR="00AD3F66">
        <w:rPr>
          <w:rFonts w:eastAsia="Calibri"/>
          <w:bCs/>
          <w:sz w:val="22"/>
          <w:szCs w:val="22"/>
        </w:rPr>
        <w:t>n</w:t>
      </w:r>
      <w:r w:rsidR="0050756E" w:rsidRPr="0050756E">
        <w:rPr>
          <w:rFonts w:eastAsia="Calibri"/>
          <w:bCs/>
          <w:sz w:val="22"/>
          <w:szCs w:val="22"/>
        </w:rPr>
        <w:t xml:space="preserve"> preliminary results of the PEMPAL countries </w:t>
      </w:r>
      <w:r w:rsidR="00AD3F66">
        <w:rPr>
          <w:rFonts w:eastAsia="Calibri"/>
          <w:bCs/>
          <w:sz w:val="22"/>
          <w:szCs w:val="22"/>
        </w:rPr>
        <w:t>for</w:t>
      </w:r>
      <w:r w:rsidR="0050756E" w:rsidRPr="0050756E">
        <w:rPr>
          <w:rFonts w:eastAsia="Calibri"/>
          <w:bCs/>
          <w:sz w:val="22"/>
          <w:szCs w:val="22"/>
        </w:rPr>
        <w:t xml:space="preserve"> the OECD’s 2018 Performance Budgeting Survey. BCOP’s presentation was well received and BCOP participants </w:t>
      </w:r>
      <w:r w:rsidR="00AD3F66">
        <w:rPr>
          <w:rFonts w:eastAsia="Calibri"/>
          <w:bCs/>
          <w:sz w:val="22"/>
          <w:szCs w:val="22"/>
        </w:rPr>
        <w:t xml:space="preserve">shared </w:t>
      </w:r>
      <w:r w:rsidR="0050756E" w:rsidRPr="0050756E">
        <w:rPr>
          <w:rFonts w:eastAsia="Calibri"/>
          <w:bCs/>
          <w:sz w:val="22"/>
          <w:szCs w:val="22"/>
        </w:rPr>
        <w:t xml:space="preserve">that </w:t>
      </w:r>
      <w:r w:rsidR="00AD3F66">
        <w:rPr>
          <w:rFonts w:eastAsia="Calibri"/>
          <w:bCs/>
          <w:sz w:val="22"/>
          <w:szCs w:val="22"/>
        </w:rPr>
        <w:t xml:space="preserve">they </w:t>
      </w:r>
      <w:r w:rsidR="0050756E" w:rsidRPr="0050756E">
        <w:rPr>
          <w:rFonts w:eastAsia="Calibri"/>
          <w:bCs/>
          <w:sz w:val="22"/>
          <w:szCs w:val="22"/>
        </w:rPr>
        <w:t>gained valuable knowledge from attendance at the event.</w:t>
      </w:r>
    </w:p>
    <w:p w14:paraId="758AA3D8" w14:textId="7131F1B5" w:rsidR="0017785C" w:rsidRDefault="0050756E" w:rsidP="0017785C">
      <w:pPr>
        <w:jc w:val="both"/>
        <w:rPr>
          <w:rFonts w:eastAsia="Calibri"/>
          <w:bCs/>
          <w:sz w:val="22"/>
          <w:szCs w:val="22"/>
        </w:rPr>
      </w:pPr>
      <w:r>
        <w:rPr>
          <w:rFonts w:eastAsia="Calibri"/>
          <w:bCs/>
          <w:sz w:val="22"/>
          <w:szCs w:val="22"/>
        </w:rPr>
        <w:t xml:space="preserve">Ms. </w:t>
      </w:r>
      <w:proofErr w:type="spellStart"/>
      <w:r>
        <w:rPr>
          <w:rFonts w:eastAsia="Calibri"/>
          <w:bCs/>
          <w:sz w:val="22"/>
          <w:szCs w:val="22"/>
        </w:rPr>
        <w:t>Belenchuk</w:t>
      </w:r>
      <w:proofErr w:type="spellEnd"/>
      <w:r>
        <w:rPr>
          <w:rFonts w:eastAsia="Calibri"/>
          <w:bCs/>
          <w:sz w:val="22"/>
          <w:szCs w:val="22"/>
        </w:rPr>
        <w:t xml:space="preserve"> next explained that over the period since the last SC meeting, </w:t>
      </w:r>
      <w:r w:rsidR="0017785C" w:rsidRPr="0017785C">
        <w:rPr>
          <w:rFonts w:eastAsia="Calibri"/>
          <w:bCs/>
          <w:sz w:val="22"/>
          <w:szCs w:val="22"/>
        </w:rPr>
        <w:t xml:space="preserve">BCOP continued with the activities related to participation of PEMPAL countries in the 2018 OECD Performance Budgeting Survey facilitated by </w:t>
      </w:r>
      <w:r w:rsidR="00AD3F66">
        <w:rPr>
          <w:rFonts w:eastAsia="Calibri"/>
          <w:bCs/>
          <w:sz w:val="22"/>
          <w:szCs w:val="22"/>
        </w:rPr>
        <w:t xml:space="preserve">the </w:t>
      </w:r>
      <w:r w:rsidR="0017785C" w:rsidRPr="0017785C">
        <w:rPr>
          <w:rFonts w:eastAsia="Calibri"/>
          <w:bCs/>
          <w:sz w:val="22"/>
          <w:szCs w:val="22"/>
        </w:rPr>
        <w:t xml:space="preserve">PPBWG. </w:t>
      </w:r>
      <w:r w:rsidR="0017785C">
        <w:rPr>
          <w:rFonts w:eastAsia="Calibri"/>
          <w:bCs/>
          <w:sz w:val="22"/>
          <w:szCs w:val="22"/>
        </w:rPr>
        <w:t>T</w:t>
      </w:r>
      <w:r w:rsidR="0017785C" w:rsidRPr="0017785C">
        <w:rPr>
          <w:rFonts w:eastAsia="Calibri"/>
          <w:bCs/>
          <w:sz w:val="22"/>
          <w:szCs w:val="22"/>
        </w:rPr>
        <w:t xml:space="preserve">aking part in this Survey, which is </w:t>
      </w:r>
      <w:r w:rsidR="00AD3F66">
        <w:rPr>
          <w:rFonts w:eastAsia="Calibri"/>
          <w:bCs/>
          <w:sz w:val="22"/>
          <w:szCs w:val="22"/>
        </w:rPr>
        <w:t xml:space="preserve">being filled out </w:t>
      </w:r>
      <w:r w:rsidR="0017785C" w:rsidRPr="0017785C">
        <w:rPr>
          <w:rFonts w:eastAsia="Calibri"/>
          <w:bCs/>
          <w:sz w:val="22"/>
          <w:szCs w:val="22"/>
        </w:rPr>
        <w:t xml:space="preserve">simultaneously in the same exact format by the most advanced OECD countries, contributes to one of the three BCOP priorities in this PEMPAL Strategy period – expanding internationally available data on PEMPAL countries. Specifically, taking part in this survey will allow for extensive regional and international benchmarking, as well as identification of innovations and good practices in performance and program informed budgeting.  For the first time </w:t>
      </w:r>
      <w:r w:rsidR="00BD792C">
        <w:rPr>
          <w:rFonts w:eastAsia="Calibri"/>
          <w:bCs/>
          <w:sz w:val="22"/>
          <w:szCs w:val="22"/>
        </w:rPr>
        <w:t>it is now possible</w:t>
      </w:r>
      <w:r w:rsidR="0017785C" w:rsidRPr="0017785C">
        <w:rPr>
          <w:rFonts w:eastAsia="Calibri"/>
          <w:bCs/>
          <w:sz w:val="22"/>
          <w:szCs w:val="22"/>
        </w:rPr>
        <w:t xml:space="preserve"> to track the recent progress and trends of PEMPAL countries, as BCOP also facilitated the participation of PEMPAL countries in </w:t>
      </w:r>
      <w:r w:rsidR="00AD3F66">
        <w:rPr>
          <w:rFonts w:eastAsia="Calibri"/>
          <w:bCs/>
          <w:sz w:val="22"/>
          <w:szCs w:val="22"/>
        </w:rPr>
        <w:t xml:space="preserve">the </w:t>
      </w:r>
      <w:r w:rsidR="0017785C" w:rsidRPr="0017785C">
        <w:rPr>
          <w:rFonts w:eastAsia="Calibri"/>
          <w:bCs/>
          <w:sz w:val="22"/>
          <w:szCs w:val="22"/>
        </w:rPr>
        <w:t xml:space="preserve">2016 iteration of the same survey. </w:t>
      </w:r>
    </w:p>
    <w:p w14:paraId="351F88DC" w14:textId="15D22CF4" w:rsidR="0017785C" w:rsidRDefault="0017785C" w:rsidP="0017785C">
      <w:pPr>
        <w:jc w:val="both"/>
        <w:rPr>
          <w:rFonts w:eastAsia="Calibri"/>
          <w:bCs/>
          <w:sz w:val="22"/>
          <w:szCs w:val="22"/>
        </w:rPr>
      </w:pPr>
    </w:p>
    <w:p w14:paraId="13A4F204" w14:textId="6C724C1D" w:rsidR="0017785C" w:rsidRPr="0017785C" w:rsidRDefault="0017785C" w:rsidP="006C0786">
      <w:pPr>
        <w:jc w:val="both"/>
        <w:rPr>
          <w:rFonts w:eastAsia="Calibri"/>
          <w:bCs/>
          <w:sz w:val="22"/>
          <w:szCs w:val="22"/>
        </w:rPr>
      </w:pPr>
      <w:r>
        <w:rPr>
          <w:rFonts w:eastAsia="Calibri"/>
          <w:bCs/>
          <w:sz w:val="22"/>
          <w:szCs w:val="22"/>
        </w:rPr>
        <w:t>E</w:t>
      </w:r>
      <w:r w:rsidRPr="0017785C">
        <w:rPr>
          <w:rFonts w:eastAsia="Calibri"/>
          <w:bCs/>
          <w:sz w:val="22"/>
          <w:szCs w:val="22"/>
        </w:rPr>
        <w:t xml:space="preserve">xtensive time in this period </w:t>
      </w:r>
      <w:r>
        <w:rPr>
          <w:rFonts w:eastAsia="Calibri"/>
          <w:bCs/>
          <w:sz w:val="22"/>
          <w:szCs w:val="22"/>
        </w:rPr>
        <w:t xml:space="preserve">was devoted </w:t>
      </w:r>
      <w:r w:rsidRPr="0017785C">
        <w:rPr>
          <w:rFonts w:eastAsia="Calibri"/>
          <w:bCs/>
          <w:sz w:val="22"/>
          <w:szCs w:val="22"/>
        </w:rPr>
        <w:t>to planning of the BCOP 2019 Annual Plenary meeting. The plenary meeting is planned for the week of March 18 in Tashkent. The Concept Note and Agenda have been finalized, speakers confirmed, and invitation issued.</w:t>
      </w:r>
      <w:r>
        <w:rPr>
          <w:rFonts w:eastAsia="Calibri"/>
          <w:bCs/>
          <w:sz w:val="22"/>
          <w:szCs w:val="22"/>
        </w:rPr>
        <w:t xml:space="preserve"> The p</w:t>
      </w:r>
      <w:r w:rsidRPr="0017785C">
        <w:rPr>
          <w:rFonts w:eastAsia="Calibri"/>
          <w:bCs/>
          <w:sz w:val="22"/>
          <w:szCs w:val="22"/>
        </w:rPr>
        <w:t>lenary will follow the format of the two previous plenaries and will include one day dedicated to each of the two working groups and the third day dedicated to a new topic – capital budgeting and public investment.</w:t>
      </w:r>
      <w:r>
        <w:rPr>
          <w:rFonts w:eastAsia="Calibri"/>
          <w:bCs/>
          <w:sz w:val="22"/>
          <w:szCs w:val="22"/>
        </w:rPr>
        <w:t xml:space="preserve"> </w:t>
      </w:r>
      <w:r w:rsidR="006C0786">
        <w:rPr>
          <w:rFonts w:eastAsia="Calibri"/>
          <w:bCs/>
          <w:sz w:val="22"/>
          <w:szCs w:val="22"/>
        </w:rPr>
        <w:t>T</w:t>
      </w:r>
      <w:r w:rsidRPr="0017785C">
        <w:rPr>
          <w:rFonts w:eastAsia="Calibri"/>
          <w:bCs/>
          <w:sz w:val="22"/>
          <w:szCs w:val="22"/>
        </w:rPr>
        <w:t xml:space="preserve">he hosts, Ministry of Finance of Uzbekistan, will provide some contribution, </w:t>
      </w:r>
      <w:r w:rsidR="00B16144">
        <w:rPr>
          <w:rFonts w:eastAsia="Calibri"/>
          <w:bCs/>
          <w:sz w:val="22"/>
          <w:szCs w:val="22"/>
        </w:rPr>
        <w:t>albeit a lower</w:t>
      </w:r>
      <w:r w:rsidRPr="0017785C">
        <w:rPr>
          <w:rFonts w:eastAsia="Calibri"/>
          <w:bCs/>
          <w:sz w:val="22"/>
          <w:szCs w:val="22"/>
        </w:rPr>
        <w:t xml:space="preserve"> amount </w:t>
      </w:r>
      <w:r w:rsidR="00AD3F66">
        <w:rPr>
          <w:rFonts w:eastAsia="Calibri"/>
          <w:bCs/>
          <w:sz w:val="22"/>
          <w:szCs w:val="22"/>
        </w:rPr>
        <w:t xml:space="preserve">compared to </w:t>
      </w:r>
      <w:r w:rsidRPr="0017785C">
        <w:rPr>
          <w:rFonts w:eastAsia="Calibri"/>
          <w:bCs/>
          <w:sz w:val="22"/>
          <w:szCs w:val="22"/>
        </w:rPr>
        <w:t xml:space="preserve">what was provided for </w:t>
      </w:r>
      <w:r w:rsidR="00AD3F66">
        <w:rPr>
          <w:rFonts w:eastAsia="Calibri"/>
          <w:bCs/>
          <w:sz w:val="22"/>
          <w:szCs w:val="22"/>
        </w:rPr>
        <w:t xml:space="preserve">the </w:t>
      </w:r>
      <w:r w:rsidRPr="0017785C">
        <w:rPr>
          <w:rFonts w:eastAsia="Calibri"/>
          <w:bCs/>
          <w:sz w:val="22"/>
          <w:szCs w:val="22"/>
        </w:rPr>
        <w:t xml:space="preserve">IACOP event in Tashkent. </w:t>
      </w:r>
    </w:p>
    <w:p w14:paraId="1B1453CC" w14:textId="4FBBA299" w:rsidR="00CA6B24" w:rsidRPr="00CA6B24" w:rsidRDefault="00CA6B24" w:rsidP="00CA6B24">
      <w:pPr>
        <w:pStyle w:val="NormalWeb"/>
        <w:shd w:val="clear" w:color="auto" w:fill="FFFFFF"/>
        <w:spacing w:after="150"/>
        <w:jc w:val="both"/>
        <w:rPr>
          <w:rFonts w:eastAsia="Calibri"/>
          <w:bCs/>
          <w:sz w:val="22"/>
          <w:szCs w:val="22"/>
        </w:rPr>
      </w:pPr>
      <w:r w:rsidRPr="00CA6B24">
        <w:rPr>
          <w:rFonts w:eastAsia="Calibri"/>
          <w:bCs/>
          <w:sz w:val="22"/>
          <w:szCs w:val="22"/>
        </w:rPr>
        <w:t xml:space="preserve">Ms. </w:t>
      </w:r>
      <w:proofErr w:type="spellStart"/>
      <w:r w:rsidRPr="00CA6B24">
        <w:rPr>
          <w:rFonts w:eastAsia="Calibri"/>
          <w:bCs/>
          <w:sz w:val="22"/>
          <w:szCs w:val="22"/>
        </w:rPr>
        <w:t>Belenchuk</w:t>
      </w:r>
      <w:proofErr w:type="spellEnd"/>
      <w:r w:rsidRPr="00CA6B24">
        <w:rPr>
          <w:rFonts w:eastAsia="Calibri"/>
          <w:bCs/>
          <w:sz w:val="22"/>
          <w:szCs w:val="22"/>
        </w:rPr>
        <w:t xml:space="preserve"> next gave a brief overview of BCOP’s current financial position and plans for the</w:t>
      </w:r>
      <w:r>
        <w:rPr>
          <w:rFonts w:eastAsia="Calibri"/>
          <w:bCs/>
          <w:sz w:val="22"/>
          <w:szCs w:val="22"/>
        </w:rPr>
        <w:t xml:space="preserve"> </w:t>
      </w:r>
      <w:r w:rsidRPr="00CA6B24">
        <w:rPr>
          <w:rFonts w:eastAsia="Calibri"/>
          <w:bCs/>
          <w:sz w:val="22"/>
          <w:szCs w:val="22"/>
        </w:rPr>
        <w:t>remainder of this fiscal year. In the first half of FY19</w:t>
      </w:r>
      <w:r>
        <w:rPr>
          <w:rFonts w:eastAsia="Calibri"/>
          <w:bCs/>
          <w:sz w:val="22"/>
          <w:szCs w:val="22"/>
        </w:rPr>
        <w:t xml:space="preserve">, </w:t>
      </w:r>
      <w:r w:rsidRPr="00CA6B24">
        <w:rPr>
          <w:rFonts w:eastAsia="Calibri"/>
          <w:bCs/>
          <w:sz w:val="22"/>
          <w:szCs w:val="22"/>
        </w:rPr>
        <w:t>BCOP has been operating in continuous savings mode, given the standing</w:t>
      </w:r>
      <w:r>
        <w:rPr>
          <w:rFonts w:eastAsia="Calibri"/>
          <w:bCs/>
          <w:sz w:val="22"/>
          <w:szCs w:val="22"/>
        </w:rPr>
        <w:t xml:space="preserve"> </w:t>
      </w:r>
      <w:r w:rsidRPr="00CA6B24">
        <w:rPr>
          <w:rFonts w:eastAsia="Calibri"/>
          <w:bCs/>
          <w:sz w:val="22"/>
          <w:szCs w:val="22"/>
        </w:rPr>
        <w:t xml:space="preserve">instructions of the </w:t>
      </w:r>
      <w:r>
        <w:rPr>
          <w:rFonts w:eastAsia="Calibri"/>
          <w:bCs/>
          <w:sz w:val="22"/>
          <w:szCs w:val="22"/>
        </w:rPr>
        <w:t>SC</w:t>
      </w:r>
      <w:r w:rsidRPr="00CA6B24">
        <w:rPr>
          <w:rFonts w:eastAsia="Calibri"/>
          <w:bCs/>
          <w:sz w:val="22"/>
          <w:szCs w:val="22"/>
        </w:rPr>
        <w:t xml:space="preserve"> that the low budget scenario for FY19 should be in force amidst</w:t>
      </w:r>
      <w:r>
        <w:rPr>
          <w:rFonts w:eastAsia="Calibri"/>
          <w:bCs/>
          <w:sz w:val="22"/>
          <w:szCs w:val="22"/>
        </w:rPr>
        <w:t xml:space="preserve"> </w:t>
      </w:r>
      <w:r w:rsidRPr="00CA6B24">
        <w:rPr>
          <w:rFonts w:eastAsia="Calibri"/>
          <w:bCs/>
          <w:sz w:val="22"/>
          <w:szCs w:val="22"/>
        </w:rPr>
        <w:t>continued financing uncertainties. BCOP thus achieve</w:t>
      </w:r>
      <w:r>
        <w:rPr>
          <w:rFonts w:eastAsia="Calibri"/>
          <w:bCs/>
          <w:sz w:val="22"/>
          <w:szCs w:val="22"/>
        </w:rPr>
        <w:t>d</w:t>
      </w:r>
      <w:r w:rsidRPr="00CA6B24">
        <w:rPr>
          <w:rFonts w:eastAsia="Calibri"/>
          <w:bCs/>
          <w:sz w:val="22"/>
          <w:szCs w:val="22"/>
        </w:rPr>
        <w:t xml:space="preserve"> around </w:t>
      </w:r>
      <w:r w:rsidR="00833E11">
        <w:rPr>
          <w:rFonts w:eastAsia="Calibri"/>
          <w:bCs/>
          <w:sz w:val="22"/>
          <w:szCs w:val="22"/>
        </w:rPr>
        <w:t>US</w:t>
      </w:r>
      <w:r w:rsidRPr="00CA6B24">
        <w:rPr>
          <w:rFonts w:eastAsia="Calibri"/>
          <w:bCs/>
          <w:sz w:val="22"/>
          <w:szCs w:val="22"/>
        </w:rPr>
        <w:t>$30,000 in savings in the</w:t>
      </w:r>
      <w:r>
        <w:rPr>
          <w:rFonts w:eastAsia="Calibri"/>
          <w:bCs/>
          <w:sz w:val="22"/>
          <w:szCs w:val="22"/>
        </w:rPr>
        <w:t xml:space="preserve"> </w:t>
      </w:r>
      <w:r w:rsidRPr="00CA6B24">
        <w:rPr>
          <w:rFonts w:eastAsia="Calibri"/>
          <w:bCs/>
          <w:sz w:val="22"/>
          <w:szCs w:val="22"/>
        </w:rPr>
        <w:t>first half of FY2019</w:t>
      </w:r>
      <w:r>
        <w:rPr>
          <w:rFonts w:eastAsia="Calibri"/>
          <w:bCs/>
          <w:sz w:val="22"/>
          <w:szCs w:val="22"/>
        </w:rPr>
        <w:t xml:space="preserve"> and </w:t>
      </w:r>
      <w:r w:rsidRPr="00CA6B24">
        <w:rPr>
          <w:rFonts w:eastAsia="Calibri"/>
          <w:bCs/>
          <w:sz w:val="22"/>
          <w:szCs w:val="22"/>
        </w:rPr>
        <w:t>plans to direct these</w:t>
      </w:r>
      <w:r>
        <w:rPr>
          <w:rFonts w:eastAsia="Calibri"/>
          <w:bCs/>
          <w:sz w:val="22"/>
          <w:szCs w:val="22"/>
        </w:rPr>
        <w:t xml:space="preserve"> </w:t>
      </w:r>
      <w:r w:rsidRPr="00CA6B24">
        <w:rPr>
          <w:rFonts w:eastAsia="Calibri"/>
          <w:bCs/>
          <w:sz w:val="22"/>
          <w:szCs w:val="22"/>
        </w:rPr>
        <w:t>savings to participation at the meeting of the OECD Senior Budget Officials’ Network for Central Eastern and South Eastern Europe</w:t>
      </w:r>
      <w:r>
        <w:rPr>
          <w:rFonts w:eastAsia="Calibri"/>
          <w:bCs/>
          <w:sz w:val="22"/>
          <w:szCs w:val="22"/>
        </w:rPr>
        <w:t xml:space="preserve"> in June/July 2019</w:t>
      </w:r>
      <w:r w:rsidRPr="00CA6B24">
        <w:rPr>
          <w:rFonts w:eastAsia="Calibri"/>
          <w:bCs/>
          <w:sz w:val="22"/>
          <w:szCs w:val="22"/>
        </w:rPr>
        <w:t xml:space="preserve">, which </w:t>
      </w:r>
      <w:r>
        <w:rPr>
          <w:rFonts w:eastAsia="Calibri"/>
          <w:bCs/>
          <w:sz w:val="22"/>
          <w:szCs w:val="22"/>
        </w:rPr>
        <w:t>was</w:t>
      </w:r>
      <w:r w:rsidRPr="00CA6B24">
        <w:rPr>
          <w:rFonts w:eastAsia="Calibri"/>
          <w:bCs/>
          <w:sz w:val="22"/>
          <w:szCs w:val="22"/>
        </w:rPr>
        <w:t xml:space="preserve"> not envisaged in </w:t>
      </w:r>
      <w:r>
        <w:rPr>
          <w:rFonts w:eastAsia="Calibri"/>
          <w:bCs/>
          <w:sz w:val="22"/>
          <w:szCs w:val="22"/>
        </w:rPr>
        <w:t>BCOP’s</w:t>
      </w:r>
      <w:r w:rsidRPr="00CA6B24">
        <w:rPr>
          <w:rFonts w:eastAsia="Calibri"/>
          <w:bCs/>
          <w:sz w:val="22"/>
          <w:szCs w:val="22"/>
        </w:rPr>
        <w:t xml:space="preserve"> low budget scenario. </w:t>
      </w:r>
      <w:r>
        <w:rPr>
          <w:rFonts w:eastAsia="Calibri"/>
          <w:bCs/>
          <w:sz w:val="22"/>
          <w:szCs w:val="22"/>
        </w:rPr>
        <w:t xml:space="preserve">BCOP </w:t>
      </w:r>
      <w:r w:rsidRPr="00CA6B24">
        <w:rPr>
          <w:rFonts w:eastAsia="Calibri"/>
          <w:bCs/>
          <w:sz w:val="22"/>
          <w:szCs w:val="22"/>
        </w:rPr>
        <w:t>plan</w:t>
      </w:r>
      <w:r>
        <w:rPr>
          <w:rFonts w:eastAsia="Calibri"/>
          <w:bCs/>
          <w:sz w:val="22"/>
          <w:szCs w:val="22"/>
        </w:rPr>
        <w:t>s</w:t>
      </w:r>
      <w:r w:rsidRPr="00CA6B24">
        <w:rPr>
          <w:rFonts w:eastAsia="Calibri"/>
          <w:bCs/>
          <w:sz w:val="22"/>
          <w:szCs w:val="22"/>
        </w:rPr>
        <w:t xml:space="preserve"> to seek SC’s approval to add this event to </w:t>
      </w:r>
      <w:r>
        <w:rPr>
          <w:rFonts w:eastAsia="Calibri"/>
          <w:bCs/>
          <w:sz w:val="22"/>
          <w:szCs w:val="22"/>
        </w:rPr>
        <w:t>BCOP FY19</w:t>
      </w:r>
      <w:r w:rsidRPr="00CA6B24">
        <w:rPr>
          <w:rFonts w:eastAsia="Calibri"/>
          <w:bCs/>
          <w:sz w:val="22"/>
          <w:szCs w:val="22"/>
        </w:rPr>
        <w:t xml:space="preserve"> budget, once clearer information on final cost estimate for </w:t>
      </w:r>
      <w:r>
        <w:rPr>
          <w:rFonts w:eastAsia="Calibri"/>
          <w:bCs/>
          <w:sz w:val="22"/>
          <w:szCs w:val="22"/>
        </w:rPr>
        <w:t xml:space="preserve">BCOP </w:t>
      </w:r>
      <w:r w:rsidRPr="00CA6B24">
        <w:rPr>
          <w:rFonts w:eastAsia="Calibri"/>
          <w:bCs/>
          <w:sz w:val="22"/>
          <w:szCs w:val="22"/>
        </w:rPr>
        <w:t>Uzbekistan plenary meeting</w:t>
      </w:r>
      <w:r>
        <w:rPr>
          <w:rFonts w:eastAsia="Calibri"/>
          <w:bCs/>
          <w:sz w:val="22"/>
          <w:szCs w:val="22"/>
        </w:rPr>
        <w:t xml:space="preserve"> are available.</w:t>
      </w:r>
      <w:r w:rsidRPr="00CA6B24">
        <w:rPr>
          <w:rFonts w:eastAsia="Calibri"/>
          <w:bCs/>
          <w:sz w:val="22"/>
          <w:szCs w:val="22"/>
        </w:rPr>
        <w:t xml:space="preserve"> Depending on the final savings amount, </w:t>
      </w:r>
      <w:r>
        <w:rPr>
          <w:rFonts w:eastAsia="Calibri"/>
          <w:bCs/>
          <w:sz w:val="22"/>
          <w:szCs w:val="22"/>
        </w:rPr>
        <w:t>BCOP</w:t>
      </w:r>
      <w:r w:rsidRPr="00CA6B24">
        <w:rPr>
          <w:rFonts w:eastAsia="Calibri"/>
          <w:bCs/>
          <w:sz w:val="22"/>
          <w:szCs w:val="22"/>
        </w:rPr>
        <w:t xml:space="preserve"> will plan exact number of participants and potential back-to-back BCOP event.</w:t>
      </w:r>
    </w:p>
    <w:p w14:paraId="27301488" w14:textId="77DED6EA" w:rsidR="006C20A3" w:rsidRDefault="00CA6B24" w:rsidP="00CA6B24">
      <w:pPr>
        <w:jc w:val="both"/>
        <w:rPr>
          <w:color w:val="000000" w:themeColor="text1"/>
          <w:sz w:val="22"/>
          <w:szCs w:val="22"/>
        </w:rPr>
      </w:pPr>
      <w:r w:rsidRPr="00CA6B24">
        <w:rPr>
          <w:rFonts w:eastAsia="Calibri"/>
          <w:bCs/>
          <w:sz w:val="22"/>
          <w:szCs w:val="22"/>
        </w:rPr>
        <w:t xml:space="preserve">Ms. </w:t>
      </w:r>
      <w:proofErr w:type="spellStart"/>
      <w:r w:rsidRPr="00CA6B24">
        <w:rPr>
          <w:rFonts w:eastAsia="Calibri"/>
          <w:bCs/>
          <w:sz w:val="22"/>
          <w:szCs w:val="22"/>
        </w:rPr>
        <w:t>Belenchuk</w:t>
      </w:r>
      <w:proofErr w:type="spellEnd"/>
      <w:r w:rsidR="00722AB9" w:rsidRPr="006745BA">
        <w:rPr>
          <w:color w:val="000000" w:themeColor="text1"/>
          <w:sz w:val="22"/>
          <w:szCs w:val="22"/>
        </w:rPr>
        <w:t xml:space="preserve"> concluded </w:t>
      </w:r>
      <w:r w:rsidR="003A1BC7">
        <w:rPr>
          <w:color w:val="000000" w:themeColor="text1"/>
          <w:sz w:val="22"/>
          <w:szCs w:val="22"/>
        </w:rPr>
        <w:t>by</w:t>
      </w:r>
      <w:r w:rsidR="003A1BC7" w:rsidRPr="006745BA">
        <w:rPr>
          <w:color w:val="000000" w:themeColor="text1"/>
          <w:sz w:val="22"/>
          <w:szCs w:val="22"/>
        </w:rPr>
        <w:t xml:space="preserve"> </w:t>
      </w:r>
      <w:r w:rsidR="00722AB9" w:rsidRPr="006745BA">
        <w:rPr>
          <w:color w:val="000000" w:themeColor="text1"/>
          <w:sz w:val="22"/>
          <w:szCs w:val="22"/>
        </w:rPr>
        <w:t>informing the SC that</w:t>
      </w:r>
      <w:r w:rsidR="00D67D35" w:rsidRPr="006745BA">
        <w:rPr>
          <w:color w:val="000000" w:themeColor="text1"/>
          <w:sz w:val="22"/>
          <w:szCs w:val="22"/>
        </w:rPr>
        <w:t xml:space="preserve"> BCOP </w:t>
      </w:r>
      <w:r w:rsidRPr="00CA6B24">
        <w:rPr>
          <w:color w:val="000000" w:themeColor="text1"/>
          <w:sz w:val="22"/>
          <w:szCs w:val="22"/>
        </w:rPr>
        <w:t>completed the Chair elections</w:t>
      </w:r>
      <w:r>
        <w:rPr>
          <w:color w:val="000000" w:themeColor="text1"/>
          <w:sz w:val="22"/>
          <w:szCs w:val="22"/>
        </w:rPr>
        <w:t xml:space="preserve"> and that it is her</w:t>
      </w:r>
      <w:r w:rsidRPr="00CA6B24">
        <w:rPr>
          <w:color w:val="000000" w:themeColor="text1"/>
          <w:sz w:val="22"/>
          <w:szCs w:val="22"/>
        </w:rPr>
        <w:t xml:space="preserve"> honor </w:t>
      </w:r>
      <w:r>
        <w:rPr>
          <w:color w:val="000000" w:themeColor="text1"/>
          <w:sz w:val="22"/>
          <w:szCs w:val="22"/>
        </w:rPr>
        <w:t xml:space="preserve">to have </w:t>
      </w:r>
      <w:r w:rsidR="00AD3F66">
        <w:rPr>
          <w:color w:val="000000" w:themeColor="text1"/>
          <w:sz w:val="22"/>
          <w:szCs w:val="22"/>
        </w:rPr>
        <w:t xml:space="preserve">been </w:t>
      </w:r>
      <w:r>
        <w:rPr>
          <w:color w:val="000000" w:themeColor="text1"/>
          <w:sz w:val="22"/>
          <w:szCs w:val="22"/>
        </w:rPr>
        <w:t>re</w:t>
      </w:r>
      <w:r w:rsidRPr="00CA6B24">
        <w:rPr>
          <w:color w:val="000000" w:themeColor="text1"/>
          <w:sz w:val="22"/>
          <w:szCs w:val="22"/>
        </w:rPr>
        <w:t xml:space="preserve">elected to continue as BCOP Chair. </w:t>
      </w:r>
      <w:r>
        <w:rPr>
          <w:color w:val="000000" w:themeColor="text1"/>
          <w:sz w:val="22"/>
          <w:szCs w:val="22"/>
        </w:rPr>
        <w:t xml:space="preserve">Her </w:t>
      </w:r>
      <w:r w:rsidRPr="00CA6B24">
        <w:rPr>
          <w:color w:val="000000" w:themeColor="text1"/>
          <w:sz w:val="22"/>
          <w:szCs w:val="22"/>
        </w:rPr>
        <w:t xml:space="preserve">deputies remain </w:t>
      </w:r>
      <w:proofErr w:type="spellStart"/>
      <w:r w:rsidRPr="00CA6B24">
        <w:rPr>
          <w:color w:val="000000" w:themeColor="text1"/>
          <w:sz w:val="22"/>
          <w:szCs w:val="22"/>
        </w:rPr>
        <w:t>Kanat</w:t>
      </w:r>
      <w:proofErr w:type="spellEnd"/>
      <w:r w:rsidRPr="00CA6B24">
        <w:rPr>
          <w:color w:val="000000" w:themeColor="text1"/>
          <w:sz w:val="22"/>
          <w:szCs w:val="22"/>
        </w:rPr>
        <w:t xml:space="preserve"> </w:t>
      </w:r>
      <w:proofErr w:type="spellStart"/>
      <w:r w:rsidRPr="00CA6B24">
        <w:rPr>
          <w:color w:val="000000" w:themeColor="text1"/>
          <w:sz w:val="22"/>
          <w:szCs w:val="22"/>
        </w:rPr>
        <w:t>Asangulov</w:t>
      </w:r>
      <w:proofErr w:type="spellEnd"/>
      <w:r w:rsidRPr="00CA6B24">
        <w:rPr>
          <w:color w:val="000000" w:themeColor="text1"/>
          <w:sz w:val="22"/>
          <w:szCs w:val="22"/>
        </w:rPr>
        <w:t xml:space="preserve"> from Kyrgyz Republic and </w:t>
      </w:r>
      <w:proofErr w:type="spellStart"/>
      <w:r w:rsidRPr="00CA6B24">
        <w:rPr>
          <w:color w:val="000000" w:themeColor="text1"/>
          <w:sz w:val="22"/>
          <w:szCs w:val="22"/>
        </w:rPr>
        <w:t>Mladenka</w:t>
      </w:r>
      <w:proofErr w:type="spellEnd"/>
      <w:r w:rsidRPr="00CA6B24">
        <w:rPr>
          <w:color w:val="000000" w:themeColor="text1"/>
          <w:sz w:val="22"/>
          <w:szCs w:val="22"/>
        </w:rPr>
        <w:t xml:space="preserve"> </w:t>
      </w:r>
      <w:proofErr w:type="spellStart"/>
      <w:r w:rsidRPr="00CA6B24">
        <w:rPr>
          <w:color w:val="000000" w:themeColor="text1"/>
          <w:sz w:val="22"/>
          <w:szCs w:val="22"/>
        </w:rPr>
        <w:t>Kara</w:t>
      </w:r>
      <w:r>
        <w:rPr>
          <w:color w:val="000000" w:themeColor="text1"/>
          <w:sz w:val="22"/>
          <w:szCs w:val="22"/>
        </w:rPr>
        <w:t>cic</w:t>
      </w:r>
      <w:proofErr w:type="spellEnd"/>
      <w:r w:rsidRPr="00CA6B24">
        <w:rPr>
          <w:color w:val="000000" w:themeColor="text1"/>
          <w:sz w:val="22"/>
          <w:szCs w:val="22"/>
        </w:rPr>
        <w:t xml:space="preserve"> from Croatia</w:t>
      </w:r>
      <w:r>
        <w:rPr>
          <w:color w:val="000000" w:themeColor="text1"/>
          <w:sz w:val="22"/>
          <w:szCs w:val="22"/>
        </w:rPr>
        <w:t>, both present at this SC meeting</w:t>
      </w:r>
      <w:r w:rsidRPr="00CA6B24">
        <w:rPr>
          <w:color w:val="000000" w:themeColor="text1"/>
          <w:sz w:val="22"/>
          <w:szCs w:val="22"/>
        </w:rPr>
        <w:t>.</w:t>
      </w:r>
    </w:p>
    <w:p w14:paraId="5C9FC59B" w14:textId="786CBCD2" w:rsidR="00584762" w:rsidRDefault="00584762" w:rsidP="00CA6B24">
      <w:pPr>
        <w:jc w:val="both"/>
        <w:rPr>
          <w:color w:val="000000" w:themeColor="text1"/>
          <w:sz w:val="22"/>
          <w:szCs w:val="22"/>
        </w:rPr>
      </w:pPr>
    </w:p>
    <w:p w14:paraId="7E94CB9B" w14:textId="77777777" w:rsidR="00584762" w:rsidRDefault="00584762" w:rsidP="00CA6B24">
      <w:pPr>
        <w:jc w:val="both"/>
        <w:rPr>
          <w:color w:val="000000" w:themeColor="text1"/>
          <w:sz w:val="22"/>
          <w:szCs w:val="22"/>
        </w:rPr>
      </w:pPr>
    </w:p>
    <w:p w14:paraId="613B4D5D" w14:textId="77777777" w:rsidR="00CA6B24" w:rsidRPr="00CA6B24" w:rsidRDefault="00CA6B24" w:rsidP="00CA6B24">
      <w:pPr>
        <w:jc w:val="both"/>
        <w:rPr>
          <w:color w:val="000000" w:themeColor="text1"/>
          <w:sz w:val="22"/>
          <w:szCs w:val="22"/>
        </w:rPr>
      </w:pPr>
    </w:p>
    <w:p w14:paraId="7D715A18" w14:textId="77777777" w:rsidR="00A54FCC" w:rsidRDefault="00A54FCC" w:rsidP="006F1EC6">
      <w:pPr>
        <w:pStyle w:val="ListParagraph"/>
        <w:ind w:left="0"/>
        <w:jc w:val="both"/>
        <w:rPr>
          <w:rFonts w:ascii="Times New Roman" w:eastAsia="Calibri" w:hAnsi="Times New Roman"/>
          <w:b/>
          <w:lang w:val="en-US" w:eastAsia="en-US"/>
        </w:rPr>
      </w:pPr>
    </w:p>
    <w:p w14:paraId="3A950D58" w14:textId="77777777" w:rsidR="00A54FCC" w:rsidRDefault="00A54FCC" w:rsidP="006F1EC6">
      <w:pPr>
        <w:pStyle w:val="ListParagraph"/>
        <w:ind w:left="0"/>
        <w:jc w:val="both"/>
        <w:rPr>
          <w:rFonts w:ascii="Times New Roman" w:eastAsia="Calibri" w:hAnsi="Times New Roman"/>
          <w:b/>
          <w:lang w:val="en-US" w:eastAsia="en-US"/>
        </w:rPr>
      </w:pPr>
    </w:p>
    <w:p w14:paraId="1521FE4D" w14:textId="009A4D53" w:rsidR="006F1EC6" w:rsidRPr="006745BA" w:rsidRDefault="006F1EC6" w:rsidP="006F1EC6">
      <w:pPr>
        <w:pStyle w:val="ListParagraph"/>
        <w:ind w:left="0"/>
        <w:jc w:val="both"/>
        <w:rPr>
          <w:rFonts w:ascii="Times New Roman" w:eastAsia="Calibri" w:hAnsi="Times New Roman"/>
          <w:b/>
          <w:lang w:val="en-US" w:eastAsia="en-US"/>
        </w:rPr>
      </w:pPr>
      <w:r w:rsidRPr="006745BA">
        <w:rPr>
          <w:rFonts w:ascii="Times New Roman" w:eastAsia="Calibri" w:hAnsi="Times New Roman"/>
          <w:b/>
          <w:lang w:val="en-US" w:eastAsia="en-US"/>
        </w:rPr>
        <w:t>TCOP</w:t>
      </w:r>
    </w:p>
    <w:p w14:paraId="12DDDDDB" w14:textId="77777777" w:rsidR="004002F7" w:rsidRPr="006745BA" w:rsidRDefault="004002F7" w:rsidP="00780A07">
      <w:pPr>
        <w:jc w:val="both"/>
        <w:rPr>
          <w:rFonts w:eastAsia="Calibri"/>
          <w:sz w:val="22"/>
          <w:szCs w:val="22"/>
        </w:rPr>
      </w:pPr>
    </w:p>
    <w:p w14:paraId="444A60F6" w14:textId="2B477ED2" w:rsidR="00584762" w:rsidRDefault="00014609" w:rsidP="00780A07">
      <w:pPr>
        <w:jc w:val="both"/>
        <w:rPr>
          <w:rFonts w:eastAsia="Calibri"/>
          <w:sz w:val="22"/>
          <w:szCs w:val="22"/>
        </w:rPr>
      </w:pPr>
      <w:r w:rsidRPr="006745BA">
        <w:rPr>
          <w:rFonts w:eastAsia="Calibri"/>
          <w:sz w:val="22"/>
          <w:szCs w:val="22"/>
        </w:rPr>
        <w:t xml:space="preserve">Ms. </w:t>
      </w:r>
      <w:r w:rsidR="004002F7" w:rsidRPr="006745BA">
        <w:rPr>
          <w:rFonts w:eastAsia="Calibri"/>
          <w:sz w:val="22"/>
          <w:szCs w:val="22"/>
        </w:rPr>
        <w:t xml:space="preserve">Angela Voronin, TCOP Chair, reported that TCOP held </w:t>
      </w:r>
      <w:r w:rsidR="00584762">
        <w:rPr>
          <w:rFonts w:eastAsia="Calibri"/>
          <w:sz w:val="22"/>
          <w:szCs w:val="22"/>
        </w:rPr>
        <w:t>three events since the last SC meeting in November, all three via videoconference</w:t>
      </w:r>
      <w:r w:rsidR="00753BD6">
        <w:rPr>
          <w:rFonts w:eastAsia="Calibri"/>
          <w:sz w:val="22"/>
          <w:szCs w:val="22"/>
        </w:rPr>
        <w:t>: meeting of the Working Group on Use of IT in Treasury Operations on December 18, 2018; TCOP Executive Committee meeting on January 22, 2019; and meeting of the Working Group on Public Sector Accounting and Reporting on January 31, 2019.</w:t>
      </w:r>
    </w:p>
    <w:p w14:paraId="70D90338" w14:textId="505D7FBE" w:rsidR="00753BD6" w:rsidRDefault="00753BD6" w:rsidP="00780A07">
      <w:pPr>
        <w:jc w:val="both"/>
        <w:rPr>
          <w:rFonts w:eastAsia="Calibri"/>
          <w:sz w:val="22"/>
          <w:szCs w:val="22"/>
        </w:rPr>
      </w:pPr>
    </w:p>
    <w:p w14:paraId="2DFA745E" w14:textId="50F6982F" w:rsidR="00753BD6" w:rsidRDefault="00753BD6" w:rsidP="00780A07">
      <w:pPr>
        <w:jc w:val="both"/>
        <w:rPr>
          <w:rFonts w:eastAsia="Calibri"/>
          <w:sz w:val="22"/>
          <w:szCs w:val="22"/>
        </w:rPr>
      </w:pPr>
      <w:r>
        <w:rPr>
          <w:rFonts w:eastAsia="Calibri"/>
          <w:sz w:val="22"/>
          <w:szCs w:val="22"/>
        </w:rPr>
        <w:t xml:space="preserve">Thirteen participants from 7 countries attended the meeting of the Working Group on Use of IT in Treasury Operations. The meeting included exchange of </w:t>
      </w:r>
      <w:r w:rsidR="00AD3F66">
        <w:rPr>
          <w:rFonts w:eastAsia="Calibri"/>
          <w:sz w:val="22"/>
          <w:szCs w:val="22"/>
        </w:rPr>
        <w:t xml:space="preserve">latest information </w:t>
      </w:r>
      <w:r>
        <w:rPr>
          <w:rFonts w:eastAsia="Calibri"/>
          <w:sz w:val="22"/>
          <w:szCs w:val="22"/>
        </w:rPr>
        <w:t xml:space="preserve">on automation of </w:t>
      </w:r>
      <w:r w:rsidR="00AD3F66">
        <w:rPr>
          <w:rFonts w:eastAsia="Calibri"/>
          <w:sz w:val="22"/>
          <w:szCs w:val="22"/>
        </w:rPr>
        <w:t xml:space="preserve">PFM processes </w:t>
      </w:r>
      <w:r>
        <w:rPr>
          <w:rFonts w:eastAsia="Calibri"/>
          <w:sz w:val="22"/>
          <w:szCs w:val="22"/>
        </w:rPr>
        <w:t xml:space="preserve">by Albania, Belarus, Azerbaijan, and Tajikistan. Suggestions of members on future activities of this group were also discussed. </w:t>
      </w:r>
    </w:p>
    <w:p w14:paraId="239AEB72" w14:textId="77777777" w:rsidR="00753BD6" w:rsidRDefault="00753BD6" w:rsidP="00780A07">
      <w:pPr>
        <w:jc w:val="both"/>
        <w:rPr>
          <w:rFonts w:eastAsia="Calibri"/>
          <w:sz w:val="22"/>
          <w:szCs w:val="22"/>
        </w:rPr>
      </w:pPr>
    </w:p>
    <w:p w14:paraId="03CA66FC" w14:textId="61D3C745" w:rsidR="00584762" w:rsidRDefault="00753BD6" w:rsidP="00780A07">
      <w:pPr>
        <w:jc w:val="both"/>
        <w:rPr>
          <w:rFonts w:eastAsia="Calibri"/>
          <w:sz w:val="22"/>
          <w:szCs w:val="22"/>
        </w:rPr>
      </w:pPr>
      <w:r>
        <w:rPr>
          <w:rFonts w:eastAsia="Calibri"/>
          <w:sz w:val="22"/>
          <w:szCs w:val="22"/>
        </w:rPr>
        <w:t>In the TCOP Executive Committee meeting, the information on previous events w</w:t>
      </w:r>
      <w:r w:rsidR="00AD3F66">
        <w:rPr>
          <w:rFonts w:eastAsia="Calibri"/>
          <w:sz w:val="22"/>
          <w:szCs w:val="22"/>
        </w:rPr>
        <w:t>as</w:t>
      </w:r>
      <w:r>
        <w:rPr>
          <w:rFonts w:eastAsia="Calibri"/>
          <w:sz w:val="22"/>
          <w:szCs w:val="22"/>
        </w:rPr>
        <w:t xml:space="preserve"> presented and preparations for the 2019 TCOP plenary meeting were discussed. Additionally, plans for other potential events to take place in the remainder of FY19 were discussed, such as the meeting of the Working Group on Use of IT in Treasury Operation.</w:t>
      </w:r>
    </w:p>
    <w:p w14:paraId="2098A1CD" w14:textId="45E0F0F9" w:rsidR="00753BD6" w:rsidRDefault="00753BD6" w:rsidP="00780A07">
      <w:pPr>
        <w:jc w:val="both"/>
        <w:rPr>
          <w:rFonts w:eastAsia="Calibri"/>
          <w:sz w:val="22"/>
          <w:szCs w:val="22"/>
        </w:rPr>
      </w:pPr>
    </w:p>
    <w:p w14:paraId="519243B1" w14:textId="25C1D762" w:rsidR="00753BD6" w:rsidRDefault="00753BD6" w:rsidP="00780A07">
      <w:pPr>
        <w:jc w:val="both"/>
        <w:rPr>
          <w:rFonts w:eastAsia="Calibri"/>
          <w:sz w:val="22"/>
          <w:szCs w:val="22"/>
        </w:rPr>
      </w:pPr>
      <w:r>
        <w:rPr>
          <w:rFonts w:eastAsia="Calibri"/>
          <w:sz w:val="22"/>
          <w:szCs w:val="22"/>
        </w:rPr>
        <w:t xml:space="preserve">Forty-seven participants from 9 countries attended meeting of the Working Group on Public Sector Accounting and Reporting, included BCOP members. </w:t>
      </w:r>
      <w:r w:rsidR="005A7B40">
        <w:rPr>
          <w:rFonts w:eastAsia="Calibri"/>
          <w:sz w:val="22"/>
          <w:szCs w:val="22"/>
        </w:rPr>
        <w:t xml:space="preserve">In this meeting, a </w:t>
      </w:r>
      <w:r w:rsidR="00AD3F66">
        <w:rPr>
          <w:rFonts w:eastAsia="Calibri"/>
          <w:sz w:val="22"/>
          <w:szCs w:val="22"/>
        </w:rPr>
        <w:t xml:space="preserve">new </w:t>
      </w:r>
      <w:r w:rsidR="005A7B40">
        <w:rPr>
          <w:rFonts w:eastAsia="Calibri"/>
          <w:sz w:val="22"/>
          <w:szCs w:val="22"/>
        </w:rPr>
        <w:t xml:space="preserve">knowledge product </w:t>
      </w:r>
      <w:r w:rsidR="00AD3F66">
        <w:rPr>
          <w:rFonts w:eastAsia="Calibri"/>
          <w:sz w:val="22"/>
          <w:szCs w:val="22"/>
        </w:rPr>
        <w:t xml:space="preserve">based on the earlier paper </w:t>
      </w:r>
      <w:r w:rsidR="005A7B40">
        <w:rPr>
          <w:rFonts w:eastAsia="Calibri"/>
          <w:sz w:val="22"/>
          <w:szCs w:val="22"/>
        </w:rPr>
        <w:t>prepared by TCOP in 2014 was discussed</w:t>
      </w:r>
      <w:r w:rsidR="00AD3F66">
        <w:rPr>
          <w:rFonts w:eastAsia="Calibri"/>
          <w:sz w:val="22"/>
          <w:szCs w:val="22"/>
        </w:rPr>
        <w:t xml:space="preserve">. </w:t>
      </w:r>
      <w:r w:rsidR="005A7B40">
        <w:rPr>
          <w:rFonts w:eastAsia="Calibri"/>
          <w:sz w:val="22"/>
          <w:szCs w:val="22"/>
        </w:rPr>
        <w:t xml:space="preserve">TCOP expert Mark Silins presented a proposed outline of a </w:t>
      </w:r>
      <w:r w:rsidR="00AD3F66">
        <w:rPr>
          <w:rFonts w:eastAsia="Calibri"/>
          <w:sz w:val="22"/>
          <w:szCs w:val="22"/>
        </w:rPr>
        <w:t xml:space="preserve">new </w:t>
      </w:r>
      <w:r w:rsidR="005A7B40">
        <w:rPr>
          <w:rFonts w:eastAsia="Calibri"/>
          <w:sz w:val="22"/>
          <w:szCs w:val="22"/>
        </w:rPr>
        <w:t xml:space="preserve">knowledge product on Optimizing the Design of Chart of Accounts. Participants noted that the </w:t>
      </w:r>
      <w:r w:rsidR="0096087C">
        <w:rPr>
          <w:rFonts w:eastAsia="Calibri"/>
          <w:sz w:val="22"/>
          <w:szCs w:val="22"/>
        </w:rPr>
        <w:t xml:space="preserve">earlier paper </w:t>
      </w:r>
      <w:r w:rsidR="005A7B40">
        <w:rPr>
          <w:rFonts w:eastAsia="Calibri"/>
          <w:sz w:val="22"/>
          <w:szCs w:val="22"/>
        </w:rPr>
        <w:t xml:space="preserve">was very useful and that an update would be needed to cover all segments of chart of accounts and discuss specific common challenges of implementation faced by our countries. The proposed outline was </w:t>
      </w:r>
      <w:proofErr w:type="gramStart"/>
      <w:r w:rsidR="005A7B40">
        <w:rPr>
          <w:rFonts w:eastAsia="Calibri"/>
          <w:sz w:val="22"/>
          <w:szCs w:val="22"/>
        </w:rPr>
        <w:t>approved</w:t>
      </w:r>
      <w:proofErr w:type="gramEnd"/>
      <w:r w:rsidR="005A7B40">
        <w:rPr>
          <w:rFonts w:eastAsia="Calibri"/>
          <w:sz w:val="22"/>
          <w:szCs w:val="22"/>
        </w:rPr>
        <w:t xml:space="preserve"> and next steps endorsed. </w:t>
      </w:r>
      <w:proofErr w:type="gramStart"/>
      <w:r w:rsidR="005A7B40">
        <w:rPr>
          <w:rFonts w:eastAsia="Calibri"/>
          <w:sz w:val="22"/>
          <w:szCs w:val="22"/>
        </w:rPr>
        <w:t>A number of</w:t>
      </w:r>
      <w:proofErr w:type="gramEnd"/>
      <w:r w:rsidR="005A7B40">
        <w:rPr>
          <w:rFonts w:eastAsia="Calibri"/>
          <w:sz w:val="22"/>
          <w:szCs w:val="22"/>
        </w:rPr>
        <w:t xml:space="preserve"> countries will share their Charts of Accounts with Mr. Silins. Expected timeline is to have this knowledge product drafted </w:t>
      </w:r>
      <w:r w:rsidR="0096087C">
        <w:rPr>
          <w:rFonts w:eastAsia="Calibri"/>
          <w:sz w:val="22"/>
          <w:szCs w:val="22"/>
        </w:rPr>
        <w:t>by the time of the 2019 TCOP plenary meeting</w:t>
      </w:r>
      <w:r w:rsidR="005A7B40">
        <w:rPr>
          <w:rFonts w:eastAsia="Calibri"/>
          <w:sz w:val="22"/>
          <w:szCs w:val="22"/>
        </w:rPr>
        <w:t xml:space="preserve">. </w:t>
      </w:r>
    </w:p>
    <w:p w14:paraId="7042F467" w14:textId="13AEDF32" w:rsidR="005A7B40" w:rsidRDefault="005A7B40" w:rsidP="00780A07">
      <w:pPr>
        <w:jc w:val="both"/>
        <w:rPr>
          <w:rFonts w:eastAsia="Calibri"/>
          <w:sz w:val="22"/>
          <w:szCs w:val="22"/>
        </w:rPr>
      </w:pPr>
    </w:p>
    <w:p w14:paraId="36B53BD5" w14:textId="504C7CC6" w:rsidR="005A7B40" w:rsidRDefault="005A7B40" w:rsidP="005A7B40">
      <w:pPr>
        <w:jc w:val="both"/>
        <w:rPr>
          <w:rFonts w:eastAsia="Calibri"/>
          <w:sz w:val="22"/>
          <w:szCs w:val="22"/>
        </w:rPr>
      </w:pPr>
      <w:r>
        <w:rPr>
          <w:rFonts w:eastAsia="Calibri"/>
          <w:sz w:val="22"/>
          <w:szCs w:val="22"/>
        </w:rPr>
        <w:t>TCOP events planned for the rest of FY19 include a videoconference meeting of the Working Group on E</w:t>
      </w:r>
      <w:r w:rsidRPr="005A7B40">
        <w:rPr>
          <w:rFonts w:eastAsia="Calibri"/>
          <w:sz w:val="22"/>
          <w:szCs w:val="22"/>
        </w:rPr>
        <w:t xml:space="preserve">volution of </w:t>
      </w:r>
      <w:r>
        <w:rPr>
          <w:rFonts w:eastAsia="Calibri"/>
          <w:sz w:val="22"/>
          <w:szCs w:val="22"/>
        </w:rPr>
        <w:t>Treasury Roles</w:t>
      </w:r>
      <w:r w:rsidRPr="005A7B40">
        <w:rPr>
          <w:rFonts w:eastAsia="Calibri"/>
          <w:sz w:val="22"/>
          <w:szCs w:val="22"/>
        </w:rPr>
        <w:t xml:space="preserve"> and </w:t>
      </w:r>
      <w:r>
        <w:rPr>
          <w:rFonts w:eastAsia="Calibri"/>
          <w:sz w:val="22"/>
          <w:szCs w:val="22"/>
        </w:rPr>
        <w:t>F</w:t>
      </w:r>
      <w:r w:rsidRPr="005A7B40">
        <w:rPr>
          <w:rFonts w:eastAsia="Calibri"/>
          <w:sz w:val="22"/>
          <w:szCs w:val="22"/>
        </w:rPr>
        <w:t>unctions</w:t>
      </w:r>
      <w:r>
        <w:rPr>
          <w:rFonts w:eastAsia="Calibri"/>
          <w:sz w:val="22"/>
          <w:szCs w:val="22"/>
        </w:rPr>
        <w:t xml:space="preserve"> on March 14, 2019. </w:t>
      </w:r>
      <w:r w:rsidR="0096087C">
        <w:rPr>
          <w:rFonts w:eastAsia="Calibri"/>
          <w:sz w:val="22"/>
          <w:szCs w:val="22"/>
        </w:rPr>
        <w:t>News</w:t>
      </w:r>
      <w:r>
        <w:rPr>
          <w:rFonts w:eastAsia="Calibri"/>
          <w:sz w:val="22"/>
          <w:szCs w:val="22"/>
        </w:rPr>
        <w:t xml:space="preserve"> </w:t>
      </w:r>
      <w:r w:rsidR="0096087C">
        <w:rPr>
          <w:rFonts w:eastAsia="Calibri"/>
          <w:sz w:val="22"/>
          <w:szCs w:val="22"/>
        </w:rPr>
        <w:t xml:space="preserve">about recent reorganizations in </w:t>
      </w:r>
      <w:r>
        <w:rPr>
          <w:rFonts w:eastAsia="Calibri"/>
          <w:sz w:val="22"/>
          <w:szCs w:val="22"/>
        </w:rPr>
        <w:t xml:space="preserve">Turkey and Azerbaijan will be discussed. Additionally, the preparations for </w:t>
      </w:r>
      <w:r w:rsidR="0096087C">
        <w:rPr>
          <w:rFonts w:eastAsia="Calibri"/>
          <w:sz w:val="22"/>
          <w:szCs w:val="22"/>
        </w:rPr>
        <w:t xml:space="preserve">the annual </w:t>
      </w:r>
      <w:r>
        <w:rPr>
          <w:rFonts w:eastAsia="Calibri"/>
          <w:sz w:val="22"/>
          <w:szCs w:val="22"/>
        </w:rPr>
        <w:t>plenary meeting will also take place in this meeting. The plenary meeting is planned for end May 2019</w:t>
      </w:r>
      <w:r w:rsidR="0096087C">
        <w:rPr>
          <w:rFonts w:eastAsia="Calibri"/>
          <w:sz w:val="22"/>
          <w:szCs w:val="22"/>
        </w:rPr>
        <w:t>, tentatively in</w:t>
      </w:r>
      <w:r w:rsidR="006D68DA">
        <w:rPr>
          <w:rFonts w:eastAsia="Calibri"/>
          <w:sz w:val="22"/>
          <w:szCs w:val="22"/>
        </w:rPr>
        <w:t xml:space="preserve"> Kazakhstan</w:t>
      </w:r>
      <w:r>
        <w:rPr>
          <w:rFonts w:eastAsia="Calibri"/>
          <w:sz w:val="22"/>
          <w:szCs w:val="22"/>
        </w:rPr>
        <w:t xml:space="preserve">, on the topic of treasury role and functions. </w:t>
      </w:r>
      <w:r w:rsidR="006D68DA">
        <w:rPr>
          <w:rFonts w:eastAsia="Calibri"/>
          <w:sz w:val="22"/>
          <w:szCs w:val="22"/>
        </w:rPr>
        <w:t xml:space="preserve">Different ideas </w:t>
      </w:r>
      <w:r w:rsidR="0096087C">
        <w:rPr>
          <w:rFonts w:eastAsia="Calibri"/>
          <w:sz w:val="22"/>
          <w:szCs w:val="22"/>
        </w:rPr>
        <w:t xml:space="preserve">of the agenda design </w:t>
      </w:r>
      <w:r w:rsidR="006D68DA">
        <w:rPr>
          <w:rFonts w:eastAsia="Calibri"/>
          <w:sz w:val="22"/>
          <w:szCs w:val="22"/>
        </w:rPr>
        <w:t xml:space="preserve">were </w:t>
      </w:r>
      <w:proofErr w:type="gramStart"/>
      <w:r w:rsidR="006D68DA">
        <w:rPr>
          <w:rFonts w:eastAsia="Calibri"/>
          <w:sz w:val="22"/>
          <w:szCs w:val="22"/>
        </w:rPr>
        <w:t>discussed</w:t>
      </w:r>
      <w:proofErr w:type="gramEnd"/>
      <w:r w:rsidR="006D68DA">
        <w:rPr>
          <w:rFonts w:eastAsia="Calibri"/>
          <w:sz w:val="22"/>
          <w:szCs w:val="22"/>
        </w:rPr>
        <w:t xml:space="preserve"> and initially back-to-back working groups were also planned to take place at the same time, however, the </w:t>
      </w:r>
      <w:r w:rsidR="0096087C">
        <w:rPr>
          <w:rFonts w:eastAsia="Calibri"/>
          <w:sz w:val="22"/>
          <w:szCs w:val="22"/>
        </w:rPr>
        <w:t xml:space="preserve">available resources allow to have </w:t>
      </w:r>
      <w:r w:rsidR="006D68DA">
        <w:rPr>
          <w:rFonts w:eastAsia="Calibri"/>
          <w:sz w:val="22"/>
          <w:szCs w:val="22"/>
        </w:rPr>
        <w:t xml:space="preserve">only a plenary meeting, given high costs in Kazakhstan. The location of Kazakhstan was </w:t>
      </w:r>
      <w:r w:rsidR="0096087C">
        <w:rPr>
          <w:rFonts w:eastAsia="Calibri"/>
          <w:sz w:val="22"/>
          <w:szCs w:val="22"/>
        </w:rPr>
        <w:t xml:space="preserve">the only available option </w:t>
      </w:r>
      <w:proofErr w:type="gramStart"/>
      <w:r w:rsidR="0096087C">
        <w:rPr>
          <w:rFonts w:eastAsia="Calibri"/>
          <w:sz w:val="22"/>
          <w:szCs w:val="22"/>
        </w:rPr>
        <w:t>at the moment</w:t>
      </w:r>
      <w:proofErr w:type="gramEnd"/>
      <w:r w:rsidR="0096087C">
        <w:rPr>
          <w:rFonts w:eastAsia="Calibri"/>
          <w:sz w:val="22"/>
          <w:szCs w:val="22"/>
        </w:rPr>
        <w:t>. T</w:t>
      </w:r>
      <w:r w:rsidR="006D68DA">
        <w:rPr>
          <w:rFonts w:eastAsia="Calibri"/>
          <w:sz w:val="22"/>
          <w:szCs w:val="22"/>
        </w:rPr>
        <w:t xml:space="preserve">he hosts </w:t>
      </w:r>
      <w:r w:rsidR="0096087C">
        <w:rPr>
          <w:rFonts w:eastAsia="Calibri"/>
          <w:sz w:val="22"/>
          <w:szCs w:val="22"/>
        </w:rPr>
        <w:t xml:space="preserve">have indicated readiness to contribute </w:t>
      </w:r>
      <w:r w:rsidR="006D68DA">
        <w:rPr>
          <w:rFonts w:eastAsia="Calibri"/>
          <w:sz w:val="22"/>
          <w:szCs w:val="22"/>
        </w:rPr>
        <w:t xml:space="preserve">financially, including for translation equipment, meals, and </w:t>
      </w:r>
      <w:r w:rsidR="0096087C">
        <w:rPr>
          <w:rFonts w:eastAsia="Calibri"/>
          <w:sz w:val="22"/>
          <w:szCs w:val="22"/>
        </w:rPr>
        <w:t xml:space="preserve">a </w:t>
      </w:r>
      <w:r w:rsidR="006D68DA">
        <w:rPr>
          <w:rFonts w:eastAsia="Calibri"/>
          <w:sz w:val="22"/>
          <w:szCs w:val="22"/>
        </w:rPr>
        <w:t xml:space="preserve">social event. </w:t>
      </w:r>
      <w:r w:rsidR="0096087C">
        <w:rPr>
          <w:rFonts w:eastAsia="Calibri"/>
          <w:sz w:val="22"/>
          <w:szCs w:val="22"/>
        </w:rPr>
        <w:t xml:space="preserve">Based on available estimates, </w:t>
      </w:r>
      <w:r w:rsidR="006D68DA">
        <w:rPr>
          <w:rFonts w:eastAsia="Calibri"/>
          <w:sz w:val="22"/>
          <w:szCs w:val="22"/>
        </w:rPr>
        <w:t xml:space="preserve">the budget for this event is </w:t>
      </w:r>
      <w:r w:rsidR="0096087C">
        <w:rPr>
          <w:rFonts w:eastAsia="Calibri"/>
          <w:sz w:val="22"/>
          <w:szCs w:val="22"/>
        </w:rPr>
        <w:t xml:space="preserve">expected to exceed the originally planned budget for the event but stay </w:t>
      </w:r>
      <w:r w:rsidR="006D68DA">
        <w:rPr>
          <w:rFonts w:eastAsia="Calibri"/>
          <w:sz w:val="22"/>
          <w:szCs w:val="22"/>
        </w:rPr>
        <w:t xml:space="preserve">within the </w:t>
      </w:r>
      <w:r w:rsidR="0096087C">
        <w:rPr>
          <w:rFonts w:eastAsia="Calibri"/>
          <w:sz w:val="22"/>
          <w:szCs w:val="22"/>
        </w:rPr>
        <w:t>15% deviation allowed by the program budget rules</w:t>
      </w:r>
      <w:r w:rsidR="006D68DA">
        <w:rPr>
          <w:rFonts w:eastAsia="Calibri"/>
          <w:sz w:val="22"/>
          <w:szCs w:val="22"/>
        </w:rPr>
        <w:t xml:space="preserve">. Ms. Voronin concluded with information that there </w:t>
      </w:r>
      <w:r w:rsidR="0096087C">
        <w:rPr>
          <w:rFonts w:eastAsia="Calibri"/>
          <w:sz w:val="22"/>
          <w:szCs w:val="22"/>
        </w:rPr>
        <w:t xml:space="preserve">was no full certainty about the plenary location given the recent news about the change of </w:t>
      </w:r>
      <w:r w:rsidR="006D68DA">
        <w:rPr>
          <w:rFonts w:eastAsia="Calibri"/>
          <w:sz w:val="22"/>
          <w:szCs w:val="22"/>
        </w:rPr>
        <w:t xml:space="preserve">Government of Kazakhstan. </w:t>
      </w:r>
    </w:p>
    <w:p w14:paraId="45EE2F41" w14:textId="6B9D9BD5" w:rsidR="00DB453A" w:rsidRPr="006745BA" w:rsidRDefault="00DB453A" w:rsidP="00DB453A">
      <w:pPr>
        <w:shd w:val="clear" w:color="auto" w:fill="FFFFFF"/>
        <w:spacing w:before="100" w:beforeAutospacing="1" w:after="100" w:afterAutospacing="1"/>
        <w:jc w:val="both"/>
        <w:rPr>
          <w:rFonts w:eastAsia="Calibri"/>
          <w:b/>
          <w:bCs/>
          <w:sz w:val="22"/>
          <w:szCs w:val="22"/>
          <w:u w:val="single"/>
        </w:rPr>
      </w:pPr>
      <w:r w:rsidRPr="006745BA">
        <w:rPr>
          <w:rFonts w:eastAsia="Calibri"/>
          <w:b/>
          <w:bCs/>
          <w:sz w:val="22"/>
          <w:szCs w:val="22"/>
          <w:u w:val="single"/>
        </w:rPr>
        <w:t>Conclusions:</w:t>
      </w:r>
    </w:p>
    <w:p w14:paraId="0FB96A19" w14:textId="77D68BF0" w:rsidR="000B1EDD" w:rsidRPr="006745BA" w:rsidRDefault="000B1EDD" w:rsidP="003E47DE">
      <w:pPr>
        <w:pStyle w:val="ListParagraph"/>
        <w:numPr>
          <w:ilvl w:val="0"/>
          <w:numId w:val="2"/>
        </w:numPr>
        <w:jc w:val="both"/>
        <w:rPr>
          <w:rFonts w:ascii="Times New Roman" w:eastAsia="Calibri" w:hAnsi="Times New Roman"/>
          <w:bCs/>
          <w:lang w:eastAsia="en-US"/>
        </w:rPr>
      </w:pPr>
      <w:r w:rsidRPr="006745BA">
        <w:rPr>
          <w:rFonts w:ascii="Times New Roman" w:eastAsia="Calibri" w:hAnsi="Times New Roman"/>
          <w:bCs/>
          <w:lang w:val="en-US" w:eastAsia="en-US"/>
        </w:rPr>
        <w:t xml:space="preserve">The </w:t>
      </w:r>
      <w:r w:rsidRPr="006745BA">
        <w:rPr>
          <w:rFonts w:ascii="Times New Roman" w:eastAsia="Calibri" w:hAnsi="Times New Roman"/>
          <w:bCs/>
          <w:lang w:eastAsia="en-US"/>
        </w:rPr>
        <w:t>SC has taken note of COPs’ good progress on action plans for FY19 and plans for remainder of the fiscal year.</w:t>
      </w:r>
    </w:p>
    <w:p w14:paraId="1C0F50DE" w14:textId="77777777" w:rsidR="008666AC" w:rsidRPr="006745BA" w:rsidRDefault="008666AC" w:rsidP="00B25A76">
      <w:pPr>
        <w:outlineLvl w:val="0"/>
        <w:rPr>
          <w:rFonts w:eastAsia="Calibri"/>
          <w:b/>
          <w:bCs/>
          <w:sz w:val="22"/>
          <w:szCs w:val="22"/>
          <w:lang w:val="en-GB"/>
        </w:rPr>
      </w:pPr>
    </w:p>
    <w:p w14:paraId="422A0300" w14:textId="071619C0" w:rsidR="00EC714C" w:rsidRPr="006745BA" w:rsidRDefault="00BF4087" w:rsidP="00B25A76">
      <w:pPr>
        <w:outlineLvl w:val="0"/>
        <w:rPr>
          <w:rFonts w:eastAsia="Calibri"/>
          <w:b/>
          <w:bCs/>
          <w:sz w:val="22"/>
          <w:szCs w:val="22"/>
        </w:rPr>
      </w:pPr>
      <w:r>
        <w:rPr>
          <w:rFonts w:eastAsia="Calibri"/>
          <w:b/>
          <w:bCs/>
          <w:sz w:val="22"/>
          <w:szCs w:val="22"/>
        </w:rPr>
        <w:t>5</w:t>
      </w:r>
      <w:r w:rsidR="00C72693" w:rsidRPr="006745BA">
        <w:rPr>
          <w:rFonts w:eastAsia="Calibri"/>
          <w:b/>
          <w:bCs/>
          <w:sz w:val="22"/>
          <w:szCs w:val="22"/>
        </w:rPr>
        <w:t xml:space="preserve">.  </w:t>
      </w:r>
      <w:r w:rsidR="008666AC" w:rsidRPr="006745BA">
        <w:rPr>
          <w:rFonts w:eastAsia="Calibri"/>
          <w:b/>
          <w:bCs/>
          <w:sz w:val="22"/>
          <w:szCs w:val="22"/>
        </w:rPr>
        <w:t>PEMPAL finances</w:t>
      </w:r>
    </w:p>
    <w:p w14:paraId="3805FA73" w14:textId="77777777" w:rsidR="00A52F5D" w:rsidRPr="006745BA" w:rsidRDefault="00A52F5D" w:rsidP="00B25A76">
      <w:pPr>
        <w:outlineLvl w:val="0"/>
        <w:rPr>
          <w:rFonts w:eastAsia="Calibri"/>
          <w:b/>
          <w:bCs/>
          <w:sz w:val="22"/>
          <w:szCs w:val="22"/>
        </w:rPr>
      </w:pPr>
    </w:p>
    <w:p w14:paraId="214CDC32" w14:textId="3AE7BBE1" w:rsidR="00775ACB" w:rsidRDefault="00C1494D" w:rsidP="00C1494D">
      <w:pPr>
        <w:jc w:val="both"/>
        <w:rPr>
          <w:rFonts w:eastAsia="Calibri"/>
          <w:bCs/>
          <w:sz w:val="22"/>
          <w:szCs w:val="22"/>
        </w:rPr>
      </w:pPr>
      <w:r w:rsidRPr="006745BA">
        <w:rPr>
          <w:rFonts w:eastAsia="Calibri"/>
          <w:bCs/>
          <w:sz w:val="22"/>
          <w:szCs w:val="22"/>
        </w:rPr>
        <w:t>Ms. Nikulina explained that, as usual, two documents were circulated for this agenda item to the SC members: update on status of COP budgets and PEMPAL overall program budget table</w:t>
      </w:r>
      <w:r w:rsidR="00A3094F">
        <w:rPr>
          <w:rFonts w:eastAsia="Calibri"/>
          <w:bCs/>
          <w:sz w:val="22"/>
          <w:szCs w:val="22"/>
        </w:rPr>
        <w:t>, noting that the overall program budget table is in a different format than usual given that both old and new funding is shown and that initial projection for 2020 is included under</w:t>
      </w:r>
      <w:r w:rsidR="003A1BC7">
        <w:rPr>
          <w:rFonts w:eastAsia="Calibri"/>
          <w:bCs/>
          <w:sz w:val="22"/>
          <w:szCs w:val="22"/>
        </w:rPr>
        <w:t xml:space="preserve"> the</w:t>
      </w:r>
      <w:r w:rsidR="00A3094F">
        <w:rPr>
          <w:rFonts w:eastAsia="Calibri"/>
          <w:bCs/>
          <w:sz w:val="22"/>
          <w:szCs w:val="22"/>
        </w:rPr>
        <w:t xml:space="preserve"> assumption that SECO’s last installment will arrive </w:t>
      </w:r>
      <w:r w:rsidR="00A3094F">
        <w:rPr>
          <w:rFonts w:eastAsia="Calibri"/>
          <w:bCs/>
          <w:sz w:val="22"/>
          <w:szCs w:val="22"/>
        </w:rPr>
        <w:lastRenderedPageBreak/>
        <w:t xml:space="preserve">in coming months as planned. She explained that suggested COP budgets for FY20 are </w:t>
      </w:r>
      <w:r w:rsidR="00A3094F" w:rsidRPr="00A3094F">
        <w:rPr>
          <w:rFonts w:eastAsia="Calibri"/>
          <w:bCs/>
          <w:sz w:val="22"/>
          <w:szCs w:val="22"/>
        </w:rPr>
        <w:t>US$</w:t>
      </w:r>
      <w:r w:rsidR="00A3094F">
        <w:rPr>
          <w:rFonts w:eastAsia="Calibri"/>
          <w:bCs/>
          <w:sz w:val="22"/>
          <w:szCs w:val="22"/>
        </w:rPr>
        <w:t>250,000 per COP, plus any savings COPs achieve in FY19.</w:t>
      </w:r>
      <w:r w:rsidR="00EF5F66">
        <w:rPr>
          <w:rFonts w:eastAsia="Calibri"/>
          <w:bCs/>
          <w:sz w:val="22"/>
          <w:szCs w:val="22"/>
        </w:rPr>
        <w:t xml:space="preserve"> </w:t>
      </w:r>
      <w:r w:rsidR="00775ACB">
        <w:rPr>
          <w:rFonts w:eastAsia="Calibri"/>
          <w:bCs/>
          <w:sz w:val="22"/>
          <w:szCs w:val="22"/>
        </w:rPr>
        <w:t xml:space="preserve">She added that </w:t>
      </w:r>
      <w:r w:rsidR="00EF5F66">
        <w:rPr>
          <w:rFonts w:eastAsia="Calibri"/>
          <w:bCs/>
          <w:sz w:val="22"/>
          <w:szCs w:val="22"/>
        </w:rPr>
        <w:t xml:space="preserve">funds from two prospective donors, EU and Ministry of Finance of Russian </w:t>
      </w:r>
      <w:r w:rsidR="00222D2B">
        <w:rPr>
          <w:rFonts w:eastAsia="Calibri"/>
          <w:bCs/>
          <w:sz w:val="22"/>
          <w:szCs w:val="22"/>
        </w:rPr>
        <w:t>F</w:t>
      </w:r>
      <w:r w:rsidR="00EF5F66">
        <w:rPr>
          <w:rFonts w:eastAsia="Calibri"/>
          <w:bCs/>
          <w:sz w:val="22"/>
          <w:szCs w:val="22"/>
        </w:rPr>
        <w:t xml:space="preserve">ederation are not shown in circulated material, as </w:t>
      </w:r>
      <w:r w:rsidR="00AE58D2">
        <w:rPr>
          <w:rFonts w:eastAsia="Calibri"/>
          <w:bCs/>
          <w:sz w:val="22"/>
          <w:szCs w:val="22"/>
        </w:rPr>
        <w:t>final agreements with those partners have not been reached yet</w:t>
      </w:r>
      <w:r w:rsidR="00EF5F66">
        <w:rPr>
          <w:rFonts w:eastAsia="Calibri"/>
          <w:bCs/>
          <w:sz w:val="22"/>
          <w:szCs w:val="22"/>
        </w:rPr>
        <w:t xml:space="preserve">. Ms. Nikulina informed the SC that EU has informed PEMPAL that the final decision was made in December 2018 by the EU and published in January 2019, </w:t>
      </w:r>
      <w:r w:rsidR="00AE58D2">
        <w:rPr>
          <w:rFonts w:eastAsia="Calibri"/>
          <w:bCs/>
          <w:sz w:val="22"/>
          <w:szCs w:val="22"/>
        </w:rPr>
        <w:t xml:space="preserve">allocating </w:t>
      </w:r>
      <w:r w:rsidR="00EF5F66">
        <w:rPr>
          <w:rFonts w:eastAsia="Calibri"/>
          <w:bCs/>
          <w:sz w:val="22"/>
          <w:szCs w:val="22"/>
        </w:rPr>
        <w:t>EUR</w:t>
      </w:r>
      <w:r w:rsidR="00AE58D2">
        <w:rPr>
          <w:rFonts w:eastAsia="Calibri"/>
          <w:bCs/>
          <w:sz w:val="22"/>
          <w:szCs w:val="22"/>
        </w:rPr>
        <w:t xml:space="preserve"> </w:t>
      </w:r>
      <w:r w:rsidR="00EF5F66">
        <w:rPr>
          <w:rFonts w:eastAsia="Calibri"/>
          <w:bCs/>
          <w:sz w:val="22"/>
          <w:szCs w:val="22"/>
        </w:rPr>
        <w:t xml:space="preserve">3,000,000 contribution to PEMPAL. </w:t>
      </w:r>
      <w:proofErr w:type="gramStart"/>
      <w:r w:rsidR="00EF5F66">
        <w:rPr>
          <w:rFonts w:eastAsia="Calibri"/>
          <w:bCs/>
          <w:sz w:val="22"/>
          <w:szCs w:val="22"/>
        </w:rPr>
        <w:t>Current status</w:t>
      </w:r>
      <w:proofErr w:type="gramEnd"/>
      <w:r w:rsidR="00EF5F66">
        <w:rPr>
          <w:rFonts w:eastAsia="Calibri"/>
          <w:bCs/>
          <w:sz w:val="22"/>
          <w:szCs w:val="22"/>
        </w:rPr>
        <w:t xml:space="preserve"> is that the EU is reviewing</w:t>
      </w:r>
      <w:r w:rsidR="00222D2B">
        <w:rPr>
          <w:rFonts w:eastAsia="Calibri"/>
          <w:bCs/>
          <w:sz w:val="22"/>
          <w:szCs w:val="22"/>
        </w:rPr>
        <w:t xml:space="preserve"> the</w:t>
      </w:r>
      <w:r w:rsidR="00EF5F66">
        <w:rPr>
          <w:rFonts w:eastAsia="Calibri"/>
          <w:bCs/>
          <w:sz w:val="22"/>
          <w:szCs w:val="22"/>
        </w:rPr>
        <w:t xml:space="preserve"> draft administrative agreement sent by the World Bank team. Finally, she noted that in the previous version of the </w:t>
      </w:r>
      <w:r w:rsidR="00EF5F66" w:rsidRPr="006745BA">
        <w:rPr>
          <w:rFonts w:eastAsia="Calibri"/>
          <w:bCs/>
          <w:sz w:val="22"/>
          <w:szCs w:val="22"/>
        </w:rPr>
        <w:t>status of COP budgets</w:t>
      </w:r>
      <w:r w:rsidR="00EF5F66">
        <w:rPr>
          <w:rFonts w:eastAsia="Calibri"/>
          <w:bCs/>
          <w:sz w:val="22"/>
          <w:szCs w:val="22"/>
        </w:rPr>
        <w:t xml:space="preserve"> there was a</w:t>
      </w:r>
      <w:r w:rsidR="00AE58D2">
        <w:rPr>
          <w:rFonts w:eastAsia="Calibri"/>
          <w:bCs/>
          <w:sz w:val="22"/>
          <w:szCs w:val="22"/>
        </w:rPr>
        <w:t xml:space="preserve">n error </w:t>
      </w:r>
      <w:r w:rsidR="00EF5F66">
        <w:rPr>
          <w:rFonts w:eastAsia="Calibri"/>
          <w:bCs/>
          <w:sz w:val="22"/>
          <w:szCs w:val="22"/>
        </w:rPr>
        <w:t xml:space="preserve">in calculation of IACOP budget, which has been corrected in the version circulated for this meeting. </w:t>
      </w:r>
    </w:p>
    <w:p w14:paraId="0CA3F070" w14:textId="084BA400" w:rsidR="005948E8" w:rsidRDefault="005948E8" w:rsidP="00C1494D">
      <w:pPr>
        <w:jc w:val="both"/>
        <w:rPr>
          <w:rFonts w:eastAsia="Calibri"/>
          <w:bCs/>
          <w:sz w:val="22"/>
          <w:szCs w:val="22"/>
        </w:rPr>
      </w:pPr>
    </w:p>
    <w:p w14:paraId="77631546" w14:textId="315CBF94" w:rsidR="004A6306" w:rsidRPr="004A6306" w:rsidRDefault="005948E8" w:rsidP="00222D2B">
      <w:pPr>
        <w:jc w:val="both"/>
        <w:rPr>
          <w:rFonts w:eastAsia="Calibri"/>
          <w:bCs/>
          <w:sz w:val="22"/>
          <w:szCs w:val="22"/>
        </w:rPr>
      </w:pPr>
      <w:r>
        <w:rPr>
          <w:rFonts w:eastAsia="Calibri"/>
          <w:bCs/>
          <w:sz w:val="22"/>
          <w:szCs w:val="22"/>
        </w:rPr>
        <w:t xml:space="preserve">Mr. Stauffer thanked </w:t>
      </w:r>
      <w:r w:rsidRPr="00360C80">
        <w:rPr>
          <w:rFonts w:eastAsia="Calibri"/>
          <w:bCs/>
          <w:sz w:val="22"/>
          <w:szCs w:val="22"/>
        </w:rPr>
        <w:t>Ms. Nikulina for preparing and presenting the information on PEMPAL finances, noting that the news of EU contribution being approved is welcome</w:t>
      </w:r>
      <w:r w:rsidR="00A54FCC">
        <w:rPr>
          <w:rFonts w:eastAsia="Calibri"/>
          <w:bCs/>
          <w:sz w:val="22"/>
          <w:szCs w:val="22"/>
        </w:rPr>
        <w:t xml:space="preserve"> and that SECO is looking forward to </w:t>
      </w:r>
      <w:proofErr w:type="gramStart"/>
      <w:r w:rsidR="00A54FCC">
        <w:rPr>
          <w:rFonts w:eastAsia="Calibri"/>
          <w:bCs/>
          <w:sz w:val="22"/>
          <w:szCs w:val="22"/>
        </w:rPr>
        <w:t>see</w:t>
      </w:r>
      <w:proofErr w:type="gramEnd"/>
      <w:r w:rsidR="00A54FCC">
        <w:rPr>
          <w:rFonts w:eastAsia="Calibri"/>
          <w:bCs/>
          <w:sz w:val="22"/>
          <w:szCs w:val="22"/>
        </w:rPr>
        <w:t xml:space="preserve"> other donors joining the new PEMPAL MDTF</w:t>
      </w:r>
      <w:r w:rsidR="00222D2B">
        <w:rPr>
          <w:rFonts w:eastAsia="Calibri"/>
          <w:bCs/>
          <w:sz w:val="22"/>
          <w:szCs w:val="22"/>
        </w:rPr>
        <w:t>. He</w:t>
      </w:r>
      <w:r w:rsidR="00F81406" w:rsidRPr="00360C80">
        <w:rPr>
          <w:rFonts w:eastAsia="Calibri"/>
          <w:bCs/>
          <w:sz w:val="22"/>
          <w:szCs w:val="22"/>
        </w:rPr>
        <w:t xml:space="preserve"> also inquired about reasons for actual costs for most PEMPAL events being lower than planned costs. Ms. Nikulina explained that COPs have been encourage</w:t>
      </w:r>
      <w:r w:rsidR="00222D2B">
        <w:rPr>
          <w:rFonts w:eastAsia="Calibri"/>
          <w:bCs/>
          <w:sz w:val="22"/>
          <w:szCs w:val="22"/>
        </w:rPr>
        <w:t>d</w:t>
      </w:r>
      <w:r w:rsidR="00F81406" w:rsidRPr="00360C80">
        <w:rPr>
          <w:rFonts w:eastAsia="Calibri"/>
          <w:bCs/>
          <w:sz w:val="22"/>
          <w:szCs w:val="22"/>
        </w:rPr>
        <w:t xml:space="preserve"> to save due to ongoing funding uncertainties</w:t>
      </w:r>
      <w:r w:rsidR="00BF4087" w:rsidRPr="00360C80">
        <w:rPr>
          <w:rFonts w:eastAsia="Calibri"/>
          <w:bCs/>
          <w:sz w:val="22"/>
          <w:szCs w:val="22"/>
        </w:rPr>
        <w:t xml:space="preserve">, with incentive of being able to transfer their savings to the next year budgets. Ms. Carsimamovic provided a couple of examples of ways in which BCOP has achieved savings, including </w:t>
      </w:r>
      <w:r w:rsidR="004A6306">
        <w:rPr>
          <w:rFonts w:eastAsia="Calibri"/>
          <w:bCs/>
          <w:sz w:val="22"/>
          <w:szCs w:val="22"/>
        </w:rPr>
        <w:t xml:space="preserve">from </w:t>
      </w:r>
      <w:r w:rsidR="004A6306" w:rsidRPr="004A6306">
        <w:rPr>
          <w:rFonts w:eastAsia="Calibri"/>
          <w:bCs/>
          <w:sz w:val="22"/>
          <w:szCs w:val="22"/>
        </w:rPr>
        <w:t>being able to get low hotel rates for Portugal event</w:t>
      </w:r>
      <w:r w:rsidR="004A6306">
        <w:rPr>
          <w:rFonts w:eastAsia="Calibri"/>
          <w:bCs/>
          <w:sz w:val="22"/>
          <w:szCs w:val="22"/>
        </w:rPr>
        <w:t xml:space="preserve"> and sharing some of costs of that event with co-organizers from GIFT, as well as from</w:t>
      </w:r>
      <w:r w:rsidR="004A6306" w:rsidRPr="004A6306">
        <w:rPr>
          <w:rFonts w:eastAsia="Calibri"/>
          <w:bCs/>
          <w:sz w:val="22"/>
          <w:szCs w:val="22"/>
        </w:rPr>
        <w:t xml:space="preserve"> somewhat smaller number of participants than planned in Moscow and Portugal event. </w:t>
      </w:r>
      <w:r w:rsidR="004A6306">
        <w:rPr>
          <w:rFonts w:eastAsia="Calibri"/>
          <w:bCs/>
          <w:sz w:val="22"/>
          <w:szCs w:val="22"/>
        </w:rPr>
        <w:t xml:space="preserve">BCOP’s intention is to </w:t>
      </w:r>
      <w:r w:rsidR="004A6306" w:rsidRPr="004A6306">
        <w:rPr>
          <w:rFonts w:eastAsia="Calibri"/>
          <w:bCs/>
          <w:sz w:val="22"/>
          <w:szCs w:val="22"/>
        </w:rPr>
        <w:t>direct these savings to participation at the meeting of the OECD Senior Budget Officials’ Network for Central Eastern and South Eastern Europe</w:t>
      </w:r>
      <w:r w:rsidR="004A6306">
        <w:rPr>
          <w:rFonts w:eastAsia="Calibri"/>
          <w:bCs/>
          <w:sz w:val="22"/>
          <w:szCs w:val="22"/>
        </w:rPr>
        <w:t xml:space="preserve"> in June/July 2019</w:t>
      </w:r>
      <w:r w:rsidR="004A6306" w:rsidRPr="004A6306">
        <w:rPr>
          <w:rFonts w:eastAsia="Calibri"/>
          <w:bCs/>
          <w:sz w:val="22"/>
          <w:szCs w:val="22"/>
        </w:rPr>
        <w:t xml:space="preserve">, which </w:t>
      </w:r>
      <w:r w:rsidR="004A6306">
        <w:rPr>
          <w:rFonts w:eastAsia="Calibri"/>
          <w:bCs/>
          <w:sz w:val="22"/>
          <w:szCs w:val="22"/>
        </w:rPr>
        <w:t>was</w:t>
      </w:r>
      <w:r w:rsidR="004A6306" w:rsidRPr="004A6306">
        <w:rPr>
          <w:rFonts w:eastAsia="Calibri"/>
          <w:bCs/>
          <w:sz w:val="22"/>
          <w:szCs w:val="22"/>
        </w:rPr>
        <w:t xml:space="preserve"> not envisaged in </w:t>
      </w:r>
      <w:r w:rsidR="004A6306">
        <w:rPr>
          <w:rFonts w:eastAsia="Calibri"/>
          <w:bCs/>
          <w:sz w:val="22"/>
          <w:szCs w:val="22"/>
        </w:rPr>
        <w:t>BCOP’s</w:t>
      </w:r>
      <w:r w:rsidR="004A6306" w:rsidRPr="004A6306">
        <w:rPr>
          <w:rFonts w:eastAsia="Calibri"/>
          <w:bCs/>
          <w:sz w:val="22"/>
          <w:szCs w:val="22"/>
        </w:rPr>
        <w:t xml:space="preserve"> low budget scenario. </w:t>
      </w:r>
    </w:p>
    <w:p w14:paraId="55475266" w14:textId="16050994" w:rsidR="00F81406" w:rsidRPr="00360C80" w:rsidRDefault="00F81406" w:rsidP="00C1494D">
      <w:pPr>
        <w:jc w:val="both"/>
        <w:rPr>
          <w:rFonts w:eastAsia="Calibri"/>
          <w:bCs/>
          <w:sz w:val="22"/>
          <w:szCs w:val="22"/>
        </w:rPr>
      </w:pPr>
    </w:p>
    <w:p w14:paraId="4AA920A2" w14:textId="77777777" w:rsidR="00B25A76" w:rsidRPr="00360C80" w:rsidRDefault="00B25A76" w:rsidP="00B25A76">
      <w:pPr>
        <w:jc w:val="both"/>
        <w:outlineLvl w:val="0"/>
        <w:rPr>
          <w:rFonts w:eastAsia="Calibri"/>
          <w:b/>
          <w:bCs/>
          <w:color w:val="000000" w:themeColor="text1"/>
          <w:sz w:val="22"/>
          <w:szCs w:val="22"/>
          <w:u w:val="single"/>
        </w:rPr>
      </w:pPr>
      <w:r w:rsidRPr="00360C80">
        <w:rPr>
          <w:rFonts w:eastAsia="Calibri"/>
          <w:b/>
          <w:bCs/>
          <w:color w:val="000000" w:themeColor="text1"/>
          <w:sz w:val="22"/>
          <w:szCs w:val="22"/>
          <w:u w:val="single"/>
        </w:rPr>
        <w:t>Conclusions:</w:t>
      </w:r>
    </w:p>
    <w:p w14:paraId="1F5265EE" w14:textId="1F2F28F8" w:rsidR="001D5718" w:rsidRPr="00360C80" w:rsidRDefault="00B42D8B" w:rsidP="003E47DE">
      <w:pPr>
        <w:pStyle w:val="ListParagraph"/>
        <w:numPr>
          <w:ilvl w:val="0"/>
          <w:numId w:val="2"/>
        </w:numPr>
        <w:jc w:val="both"/>
        <w:rPr>
          <w:rFonts w:ascii="Times New Roman" w:hAnsi="Times New Roman"/>
          <w:bCs/>
          <w:color w:val="000000" w:themeColor="text1"/>
          <w:lang w:val="en-US" w:eastAsia="en-US"/>
        </w:rPr>
      </w:pPr>
      <w:r w:rsidRPr="00360C80">
        <w:rPr>
          <w:rFonts w:ascii="Times New Roman" w:eastAsia="Calibri" w:hAnsi="Times New Roman"/>
          <w:bCs/>
          <w:color w:val="000000" w:themeColor="text1"/>
          <w:lang w:val="en-US" w:eastAsia="en-US"/>
        </w:rPr>
        <w:t xml:space="preserve">The SC </w:t>
      </w:r>
      <w:r w:rsidR="00ED449D" w:rsidRPr="00360C80">
        <w:rPr>
          <w:rFonts w:ascii="Times New Roman" w:eastAsia="Calibri" w:hAnsi="Times New Roman"/>
          <w:bCs/>
          <w:color w:val="000000" w:themeColor="text1"/>
          <w:lang w:val="en-US" w:eastAsia="en-US"/>
        </w:rPr>
        <w:t xml:space="preserve">has taken </w:t>
      </w:r>
      <w:r w:rsidRPr="00360C80">
        <w:rPr>
          <w:rFonts w:ascii="Times New Roman" w:eastAsia="Calibri" w:hAnsi="Times New Roman"/>
          <w:bCs/>
          <w:color w:val="000000" w:themeColor="text1"/>
          <w:lang w:val="en-US" w:eastAsia="en-US"/>
        </w:rPr>
        <w:t xml:space="preserve">note of </w:t>
      </w:r>
      <w:r w:rsidR="001D5718" w:rsidRPr="00360C80">
        <w:rPr>
          <w:rFonts w:ascii="Times New Roman" w:eastAsia="Calibri" w:hAnsi="Times New Roman"/>
          <w:bCs/>
          <w:color w:val="000000" w:themeColor="text1"/>
          <w:lang w:val="en-US" w:eastAsia="en-US"/>
        </w:rPr>
        <w:t>the PEMPAL FY1</w:t>
      </w:r>
      <w:r w:rsidR="00B30239" w:rsidRPr="00360C80">
        <w:rPr>
          <w:rFonts w:ascii="Times New Roman" w:eastAsia="Calibri" w:hAnsi="Times New Roman"/>
          <w:bCs/>
          <w:color w:val="000000" w:themeColor="text1"/>
          <w:lang w:val="en-US" w:eastAsia="en-US"/>
        </w:rPr>
        <w:t>9</w:t>
      </w:r>
      <w:r w:rsidR="001D5718" w:rsidRPr="00360C80">
        <w:rPr>
          <w:rFonts w:ascii="Times New Roman" w:eastAsia="Calibri" w:hAnsi="Times New Roman"/>
          <w:bCs/>
          <w:color w:val="000000" w:themeColor="text1"/>
          <w:lang w:val="en-US" w:eastAsia="en-US"/>
        </w:rPr>
        <w:t xml:space="preserve"> </w:t>
      </w:r>
      <w:r w:rsidR="00D63E4F" w:rsidRPr="00360C80">
        <w:rPr>
          <w:rFonts w:ascii="Times New Roman" w:eastAsia="Calibri" w:hAnsi="Times New Roman"/>
          <w:bCs/>
          <w:color w:val="000000" w:themeColor="text1"/>
          <w:lang w:val="en-US" w:eastAsia="en-US"/>
        </w:rPr>
        <w:t xml:space="preserve">budget </w:t>
      </w:r>
      <w:r w:rsidR="00B30239" w:rsidRPr="00360C80">
        <w:rPr>
          <w:rFonts w:ascii="Times New Roman" w:eastAsia="Calibri" w:hAnsi="Times New Roman"/>
          <w:bCs/>
          <w:color w:val="000000" w:themeColor="text1"/>
          <w:lang w:val="en-US" w:eastAsia="en-US"/>
        </w:rPr>
        <w:t>update</w:t>
      </w:r>
      <w:r w:rsidR="001D5718" w:rsidRPr="00360C80">
        <w:rPr>
          <w:rFonts w:ascii="Times New Roman" w:eastAsia="Calibri" w:hAnsi="Times New Roman"/>
          <w:bCs/>
          <w:color w:val="000000" w:themeColor="text1"/>
          <w:lang w:val="en-US" w:eastAsia="en-US"/>
        </w:rPr>
        <w:t>.</w:t>
      </w:r>
    </w:p>
    <w:p w14:paraId="4618673B" w14:textId="08EE607D" w:rsidR="00E534EF" w:rsidRPr="00360C80" w:rsidRDefault="001D5718" w:rsidP="003E47DE">
      <w:pPr>
        <w:pStyle w:val="ListParagraph"/>
        <w:numPr>
          <w:ilvl w:val="0"/>
          <w:numId w:val="2"/>
        </w:numPr>
        <w:jc w:val="both"/>
        <w:rPr>
          <w:rFonts w:ascii="Times New Roman" w:eastAsia="Calibri" w:hAnsi="Times New Roman"/>
          <w:bCs/>
          <w:color w:val="000000" w:themeColor="text1"/>
          <w:lang w:val="en-US" w:eastAsia="en-US"/>
        </w:rPr>
      </w:pPr>
      <w:r w:rsidRPr="00360C80">
        <w:rPr>
          <w:rFonts w:ascii="Times New Roman" w:eastAsia="Calibri" w:hAnsi="Times New Roman"/>
          <w:bCs/>
          <w:color w:val="000000" w:themeColor="text1"/>
          <w:lang w:val="en-US" w:eastAsia="en-US"/>
        </w:rPr>
        <w:t xml:space="preserve">The SC has </w:t>
      </w:r>
      <w:r w:rsidR="00F81406" w:rsidRPr="00360C80">
        <w:rPr>
          <w:rFonts w:ascii="Times New Roman" w:eastAsia="Calibri" w:hAnsi="Times New Roman"/>
          <w:bCs/>
          <w:color w:val="000000" w:themeColor="text1"/>
          <w:lang w:val="en-US" w:eastAsia="en-US"/>
        </w:rPr>
        <w:t xml:space="preserve">approved </w:t>
      </w:r>
      <w:r w:rsidR="00D63E4F" w:rsidRPr="00360C80">
        <w:rPr>
          <w:rFonts w:ascii="Times New Roman" w:eastAsia="Calibri" w:hAnsi="Times New Roman"/>
          <w:bCs/>
          <w:color w:val="000000" w:themeColor="text1"/>
          <w:lang w:val="en-US" w:eastAsia="en-US"/>
        </w:rPr>
        <w:t>the</w:t>
      </w:r>
      <w:r w:rsidRPr="00360C80">
        <w:rPr>
          <w:rFonts w:ascii="Times New Roman" w:eastAsia="Calibri" w:hAnsi="Times New Roman"/>
          <w:bCs/>
          <w:color w:val="000000" w:themeColor="text1"/>
          <w:lang w:val="en-US" w:eastAsia="en-US"/>
        </w:rPr>
        <w:t xml:space="preserve"> initial COP FY</w:t>
      </w:r>
      <w:r w:rsidR="00BF4087" w:rsidRPr="00360C80">
        <w:rPr>
          <w:rFonts w:ascii="Times New Roman" w:eastAsia="Calibri" w:hAnsi="Times New Roman"/>
          <w:bCs/>
          <w:color w:val="000000" w:themeColor="text1"/>
          <w:lang w:val="en-US" w:eastAsia="en-US"/>
        </w:rPr>
        <w:t xml:space="preserve">20 </w:t>
      </w:r>
      <w:r w:rsidRPr="00360C80">
        <w:rPr>
          <w:rFonts w:ascii="Times New Roman" w:eastAsia="Calibri" w:hAnsi="Times New Roman"/>
          <w:bCs/>
          <w:color w:val="000000" w:themeColor="text1"/>
          <w:lang w:val="en-US" w:eastAsia="en-US"/>
        </w:rPr>
        <w:t>budget allocation</w:t>
      </w:r>
      <w:r w:rsidR="00822692" w:rsidRPr="00360C80">
        <w:rPr>
          <w:rFonts w:ascii="Times New Roman" w:eastAsia="Calibri" w:hAnsi="Times New Roman"/>
          <w:bCs/>
          <w:color w:val="000000" w:themeColor="text1"/>
          <w:lang w:val="en-US" w:eastAsia="en-US"/>
        </w:rPr>
        <w:t>s</w:t>
      </w:r>
      <w:r w:rsidRPr="00360C80">
        <w:rPr>
          <w:rFonts w:ascii="Times New Roman" w:eastAsia="Calibri" w:hAnsi="Times New Roman"/>
          <w:bCs/>
          <w:color w:val="000000" w:themeColor="text1"/>
          <w:lang w:val="en-US" w:eastAsia="en-US"/>
        </w:rPr>
        <w:t xml:space="preserve"> </w:t>
      </w:r>
      <w:r w:rsidR="00BF4087" w:rsidRPr="00360C80">
        <w:rPr>
          <w:rFonts w:ascii="Times New Roman" w:eastAsia="Calibri" w:hAnsi="Times New Roman"/>
          <w:bCs/>
          <w:color w:val="000000" w:themeColor="text1"/>
          <w:lang w:val="en-US" w:eastAsia="en-US"/>
        </w:rPr>
        <w:t xml:space="preserve">of </w:t>
      </w:r>
      <w:r w:rsidRPr="00360C80">
        <w:rPr>
          <w:rFonts w:ascii="Times New Roman" w:eastAsia="Calibri" w:hAnsi="Times New Roman"/>
          <w:bCs/>
          <w:color w:val="000000" w:themeColor="text1"/>
          <w:lang w:val="en-US" w:eastAsia="en-US"/>
        </w:rPr>
        <w:t>US$</w:t>
      </w:r>
      <w:r w:rsidR="00BF4087" w:rsidRPr="00360C80">
        <w:rPr>
          <w:rFonts w:ascii="Times New Roman" w:eastAsia="Calibri" w:hAnsi="Times New Roman"/>
          <w:bCs/>
          <w:color w:val="000000" w:themeColor="text1"/>
          <w:lang w:val="en-US" w:eastAsia="en-US"/>
        </w:rPr>
        <w:t>250,000</w:t>
      </w:r>
      <w:r w:rsidR="00CA521C" w:rsidRPr="00360C80">
        <w:rPr>
          <w:rFonts w:ascii="Times New Roman" w:eastAsia="Calibri" w:hAnsi="Times New Roman"/>
          <w:bCs/>
          <w:color w:val="000000" w:themeColor="text1"/>
          <w:lang w:val="en-US" w:eastAsia="en-US"/>
        </w:rPr>
        <w:t xml:space="preserve"> for each COP, plus any ca</w:t>
      </w:r>
      <w:r w:rsidRPr="00360C80">
        <w:rPr>
          <w:rFonts w:ascii="Times New Roman" w:eastAsia="Calibri" w:hAnsi="Times New Roman"/>
          <w:bCs/>
          <w:color w:val="000000" w:themeColor="text1"/>
          <w:lang w:val="en-US" w:eastAsia="en-US"/>
        </w:rPr>
        <w:t>rried over COP savings from FY</w:t>
      </w:r>
      <w:r w:rsidR="00CA521C" w:rsidRPr="00360C80">
        <w:rPr>
          <w:rFonts w:ascii="Times New Roman" w:eastAsia="Calibri" w:hAnsi="Times New Roman"/>
          <w:bCs/>
          <w:color w:val="000000" w:themeColor="text1"/>
          <w:lang w:val="en-US" w:eastAsia="en-US"/>
        </w:rPr>
        <w:t>1</w:t>
      </w:r>
      <w:r w:rsidR="00BF4087" w:rsidRPr="00360C80">
        <w:rPr>
          <w:rFonts w:ascii="Times New Roman" w:eastAsia="Calibri" w:hAnsi="Times New Roman"/>
          <w:bCs/>
          <w:color w:val="000000" w:themeColor="text1"/>
          <w:lang w:val="en-US" w:eastAsia="en-US"/>
        </w:rPr>
        <w:t>9</w:t>
      </w:r>
      <w:r w:rsidR="00CA521C" w:rsidRPr="00360C80">
        <w:rPr>
          <w:rFonts w:ascii="Times New Roman" w:eastAsia="Calibri" w:hAnsi="Times New Roman"/>
          <w:bCs/>
          <w:color w:val="000000" w:themeColor="text1"/>
          <w:lang w:val="en-US" w:eastAsia="en-US"/>
        </w:rPr>
        <w:t>.</w:t>
      </w:r>
      <w:r w:rsidR="00AE58D2">
        <w:rPr>
          <w:rFonts w:ascii="Times New Roman" w:eastAsia="Calibri" w:hAnsi="Times New Roman"/>
          <w:bCs/>
          <w:color w:val="000000" w:themeColor="text1"/>
          <w:lang w:val="en-US" w:eastAsia="en-US"/>
        </w:rPr>
        <w:t xml:space="preserve"> CoP activity plans for Fy20 should be updated based on these amounts and be ready to be submitted to SC for review by the next meeting.</w:t>
      </w:r>
      <w:r w:rsidR="00CA521C" w:rsidRPr="00360C80">
        <w:rPr>
          <w:rFonts w:ascii="Times New Roman" w:eastAsia="Calibri" w:hAnsi="Times New Roman"/>
          <w:bCs/>
          <w:color w:val="000000" w:themeColor="text1"/>
          <w:lang w:val="en-US" w:eastAsia="en-US"/>
        </w:rPr>
        <w:t xml:space="preserve"> </w:t>
      </w:r>
    </w:p>
    <w:p w14:paraId="0955F0AD" w14:textId="77777777" w:rsidR="00D63E4F" w:rsidRPr="00360C80" w:rsidRDefault="00D63E4F" w:rsidP="00D63E4F">
      <w:pPr>
        <w:pStyle w:val="ListParagraph"/>
        <w:ind w:left="1080"/>
        <w:jc w:val="both"/>
        <w:rPr>
          <w:rFonts w:ascii="Times New Roman" w:eastAsia="Calibri" w:hAnsi="Times New Roman"/>
        </w:rPr>
      </w:pPr>
    </w:p>
    <w:p w14:paraId="510A949D" w14:textId="42AF1325" w:rsidR="00BF4087" w:rsidRPr="00360C80" w:rsidRDefault="00BF4087" w:rsidP="00BF4087">
      <w:pPr>
        <w:pStyle w:val="ListParagraph"/>
        <w:numPr>
          <w:ilvl w:val="0"/>
          <w:numId w:val="14"/>
        </w:numPr>
        <w:ind w:left="270" w:hanging="270"/>
        <w:rPr>
          <w:rFonts w:ascii="Times New Roman" w:eastAsia="Calibri" w:hAnsi="Times New Roman"/>
          <w:b/>
          <w:bCs/>
        </w:rPr>
      </w:pPr>
      <w:r w:rsidRPr="00360C80">
        <w:rPr>
          <w:rFonts w:ascii="Times New Roman" w:eastAsia="Calibri" w:hAnsi="Times New Roman"/>
          <w:b/>
          <w:bCs/>
        </w:rPr>
        <w:t>Confirmation of SC Chair for the next annual term</w:t>
      </w:r>
    </w:p>
    <w:p w14:paraId="517E526C" w14:textId="77777777" w:rsidR="00BF4087" w:rsidRPr="00360C80" w:rsidRDefault="00BF4087" w:rsidP="00BF4087">
      <w:pPr>
        <w:pStyle w:val="ListParagraph"/>
        <w:ind w:left="270"/>
        <w:rPr>
          <w:rFonts w:ascii="Times New Roman" w:eastAsia="Calibri" w:hAnsi="Times New Roman"/>
          <w:b/>
          <w:bCs/>
        </w:rPr>
      </w:pPr>
    </w:p>
    <w:p w14:paraId="038C26C1" w14:textId="2150279C" w:rsidR="00CD2E01" w:rsidRPr="00360C80" w:rsidRDefault="00CD2E01" w:rsidP="00C72693">
      <w:pPr>
        <w:jc w:val="both"/>
        <w:outlineLvl w:val="0"/>
        <w:rPr>
          <w:rFonts w:eastAsia="Calibri"/>
          <w:bCs/>
          <w:sz w:val="22"/>
          <w:szCs w:val="22"/>
        </w:rPr>
      </w:pPr>
      <w:r w:rsidRPr="00360C80">
        <w:rPr>
          <w:rFonts w:eastAsia="Calibri"/>
          <w:bCs/>
          <w:sz w:val="22"/>
          <w:szCs w:val="22"/>
        </w:rPr>
        <w:t>Mr. Boyce reminded that his mandate as SC Chair ends with this meeting</w:t>
      </w:r>
      <w:r w:rsidR="00360C80" w:rsidRPr="00360C80">
        <w:rPr>
          <w:rFonts w:eastAsia="Calibri"/>
          <w:bCs/>
          <w:sz w:val="22"/>
          <w:szCs w:val="22"/>
        </w:rPr>
        <w:t xml:space="preserve">. Mr. Frank noted that the SC extended mandates to two years previously, but that SECO suggests </w:t>
      </w:r>
      <w:proofErr w:type="gramStart"/>
      <w:r w:rsidR="00360C80" w:rsidRPr="00360C80">
        <w:rPr>
          <w:rFonts w:eastAsia="Calibri"/>
          <w:bCs/>
          <w:sz w:val="22"/>
          <w:szCs w:val="22"/>
        </w:rPr>
        <w:t>to go</w:t>
      </w:r>
      <w:proofErr w:type="gramEnd"/>
      <w:r w:rsidR="00360C80" w:rsidRPr="00360C80">
        <w:rPr>
          <w:rFonts w:eastAsia="Calibri"/>
          <w:bCs/>
          <w:sz w:val="22"/>
          <w:szCs w:val="22"/>
        </w:rPr>
        <w:t xml:space="preserve"> back to one-year mandates, given the anticipated additional donors’ participation. </w:t>
      </w:r>
    </w:p>
    <w:p w14:paraId="42EB4068" w14:textId="77777777" w:rsidR="00CD2E01" w:rsidRPr="00360C80" w:rsidRDefault="00CD2E01" w:rsidP="00C72693">
      <w:pPr>
        <w:jc w:val="both"/>
        <w:outlineLvl w:val="0"/>
        <w:rPr>
          <w:rFonts w:eastAsia="Calibri"/>
          <w:bCs/>
          <w:sz w:val="22"/>
          <w:szCs w:val="22"/>
        </w:rPr>
      </w:pPr>
    </w:p>
    <w:p w14:paraId="053E34D7" w14:textId="77777777" w:rsidR="00360C80" w:rsidRPr="00360C80" w:rsidRDefault="00360C80" w:rsidP="00360C80">
      <w:pPr>
        <w:jc w:val="both"/>
        <w:outlineLvl w:val="0"/>
        <w:rPr>
          <w:rFonts w:eastAsia="Calibri"/>
          <w:b/>
          <w:bCs/>
          <w:color w:val="000000" w:themeColor="text1"/>
          <w:sz w:val="22"/>
          <w:szCs w:val="22"/>
          <w:u w:val="single"/>
        </w:rPr>
      </w:pPr>
      <w:r w:rsidRPr="00360C80">
        <w:rPr>
          <w:rFonts w:eastAsia="Calibri"/>
          <w:b/>
          <w:bCs/>
          <w:color w:val="000000" w:themeColor="text1"/>
          <w:sz w:val="22"/>
          <w:szCs w:val="22"/>
          <w:u w:val="single"/>
        </w:rPr>
        <w:t>Conclusions:</w:t>
      </w:r>
    </w:p>
    <w:p w14:paraId="3E7DDC2B" w14:textId="2AA329FC" w:rsidR="00360C80" w:rsidRPr="00360C80" w:rsidRDefault="00360C80" w:rsidP="00360C80">
      <w:pPr>
        <w:pStyle w:val="ListParagraph"/>
        <w:numPr>
          <w:ilvl w:val="0"/>
          <w:numId w:val="2"/>
        </w:numPr>
        <w:jc w:val="both"/>
        <w:rPr>
          <w:rFonts w:ascii="Times New Roman" w:hAnsi="Times New Roman"/>
          <w:bCs/>
          <w:color w:val="000000" w:themeColor="text1"/>
          <w:lang w:val="en-US" w:eastAsia="en-US"/>
        </w:rPr>
      </w:pPr>
      <w:r w:rsidRPr="00360C80">
        <w:rPr>
          <w:rFonts w:ascii="Times New Roman" w:eastAsia="Calibri" w:hAnsi="Times New Roman"/>
          <w:bCs/>
          <w:color w:val="000000" w:themeColor="text1"/>
          <w:lang w:val="en-US" w:eastAsia="en-US"/>
        </w:rPr>
        <w:t xml:space="preserve">Mr. Stauffer from SECO is </w:t>
      </w:r>
      <w:r w:rsidR="00AE58D2">
        <w:rPr>
          <w:rFonts w:ascii="Times New Roman" w:eastAsia="Calibri" w:hAnsi="Times New Roman"/>
          <w:bCs/>
          <w:color w:val="000000" w:themeColor="text1"/>
          <w:lang w:val="en-US" w:eastAsia="en-US"/>
        </w:rPr>
        <w:t xml:space="preserve">nominated </w:t>
      </w:r>
      <w:r w:rsidRPr="00360C80">
        <w:rPr>
          <w:rFonts w:ascii="Times New Roman" w:eastAsia="Calibri" w:hAnsi="Times New Roman"/>
          <w:bCs/>
          <w:color w:val="000000" w:themeColor="text1"/>
          <w:lang w:val="en-US" w:eastAsia="en-US"/>
        </w:rPr>
        <w:t>as the next SC Chair starting April 1, 2019. Voting will be conducted via email, administered by the Secretariat.</w:t>
      </w:r>
    </w:p>
    <w:p w14:paraId="3789D828" w14:textId="77777777" w:rsidR="00CD2E01" w:rsidRPr="00360C80" w:rsidRDefault="00CD2E01" w:rsidP="00C72693">
      <w:pPr>
        <w:jc w:val="both"/>
        <w:outlineLvl w:val="0"/>
        <w:rPr>
          <w:rFonts w:eastAsia="Calibri"/>
          <w:b/>
          <w:sz w:val="22"/>
          <w:szCs w:val="22"/>
        </w:rPr>
      </w:pPr>
    </w:p>
    <w:p w14:paraId="0F75A712" w14:textId="24F506DF" w:rsidR="00352804" w:rsidRPr="00360C80" w:rsidRDefault="004C3BCF" w:rsidP="00BF4087">
      <w:pPr>
        <w:pStyle w:val="ListParagraph"/>
        <w:numPr>
          <w:ilvl w:val="0"/>
          <w:numId w:val="14"/>
        </w:numPr>
        <w:ind w:left="270" w:hanging="270"/>
        <w:jc w:val="both"/>
        <w:outlineLvl w:val="0"/>
        <w:rPr>
          <w:rFonts w:ascii="Times New Roman" w:hAnsi="Times New Roman"/>
          <w:bCs/>
        </w:rPr>
      </w:pPr>
      <w:r w:rsidRPr="00360C80">
        <w:rPr>
          <w:rFonts w:ascii="Times New Roman" w:eastAsia="Calibri" w:hAnsi="Times New Roman"/>
          <w:b/>
        </w:rPr>
        <w:t>C</w:t>
      </w:r>
      <w:r w:rsidR="00C72693" w:rsidRPr="00360C80">
        <w:rPr>
          <w:rFonts w:ascii="Times New Roman" w:eastAsia="Calibri" w:hAnsi="Times New Roman"/>
          <w:b/>
        </w:rPr>
        <w:t xml:space="preserve">losing of the meeting </w:t>
      </w:r>
    </w:p>
    <w:p w14:paraId="7F68ED0C" w14:textId="3954967E" w:rsidR="00F924DC" w:rsidRPr="00360C80" w:rsidRDefault="00F924DC" w:rsidP="00F924DC">
      <w:pPr>
        <w:shd w:val="clear" w:color="auto" w:fill="FFFFFF"/>
        <w:jc w:val="both"/>
        <w:rPr>
          <w:rStyle w:val="il"/>
          <w:color w:val="222222"/>
          <w:sz w:val="22"/>
          <w:szCs w:val="22"/>
        </w:rPr>
      </w:pPr>
    </w:p>
    <w:p w14:paraId="0C9DF112" w14:textId="05B42D91" w:rsidR="000A429E" w:rsidRDefault="002B39A8" w:rsidP="00360C80">
      <w:pPr>
        <w:shd w:val="clear" w:color="auto" w:fill="FFFFFF"/>
        <w:jc w:val="both"/>
        <w:rPr>
          <w:bCs/>
          <w:color w:val="222222"/>
          <w:sz w:val="22"/>
          <w:szCs w:val="22"/>
        </w:rPr>
      </w:pPr>
      <w:r w:rsidRPr="00360C80">
        <w:rPr>
          <w:bCs/>
          <w:color w:val="222222"/>
          <w:sz w:val="22"/>
          <w:szCs w:val="22"/>
        </w:rPr>
        <w:t>M</w:t>
      </w:r>
      <w:r w:rsidR="00360C80" w:rsidRPr="00360C80">
        <w:rPr>
          <w:bCs/>
          <w:color w:val="222222"/>
          <w:sz w:val="22"/>
          <w:szCs w:val="22"/>
        </w:rPr>
        <w:t>r</w:t>
      </w:r>
      <w:r w:rsidRPr="00360C80">
        <w:rPr>
          <w:bCs/>
          <w:color w:val="222222"/>
          <w:sz w:val="22"/>
          <w:szCs w:val="22"/>
        </w:rPr>
        <w:t xml:space="preserve">. </w:t>
      </w:r>
      <w:r w:rsidR="00360C80" w:rsidRPr="00360C80">
        <w:rPr>
          <w:bCs/>
          <w:color w:val="222222"/>
          <w:sz w:val="22"/>
          <w:szCs w:val="22"/>
        </w:rPr>
        <w:t xml:space="preserve">Boyce thanked all participants for a productive discussion and closed the meeting. </w:t>
      </w:r>
    </w:p>
    <w:p w14:paraId="6C44D3BD" w14:textId="277BDF1D" w:rsidR="00E64672" w:rsidRDefault="00E64672" w:rsidP="00360C80">
      <w:pPr>
        <w:shd w:val="clear" w:color="auto" w:fill="FFFFFF"/>
        <w:jc w:val="both"/>
        <w:rPr>
          <w:bCs/>
          <w:color w:val="222222"/>
          <w:sz w:val="22"/>
          <w:szCs w:val="22"/>
        </w:rPr>
      </w:pPr>
    </w:p>
    <w:p w14:paraId="562B3346" w14:textId="10D1AB44" w:rsidR="00E64672" w:rsidRDefault="00E64672" w:rsidP="00360C80">
      <w:pPr>
        <w:shd w:val="clear" w:color="auto" w:fill="FFFFFF"/>
        <w:jc w:val="both"/>
        <w:rPr>
          <w:b/>
          <w:sz w:val="22"/>
          <w:szCs w:val="22"/>
        </w:rPr>
      </w:pPr>
      <w:r>
        <w:rPr>
          <w:b/>
          <w:sz w:val="22"/>
          <w:szCs w:val="22"/>
        </w:rPr>
        <w:t>ANNEXES:</w:t>
      </w:r>
    </w:p>
    <w:p w14:paraId="56A417A2" w14:textId="702B8A13" w:rsidR="00E64672" w:rsidRDefault="00E64672" w:rsidP="00360C80">
      <w:pPr>
        <w:shd w:val="clear" w:color="auto" w:fill="FFFFFF"/>
        <w:jc w:val="both"/>
        <w:rPr>
          <w:b/>
          <w:sz w:val="22"/>
          <w:szCs w:val="22"/>
        </w:rPr>
      </w:pPr>
    </w:p>
    <w:p w14:paraId="515CEE24" w14:textId="37F3B642" w:rsidR="00E64672" w:rsidRDefault="00E64672" w:rsidP="00E64672">
      <w:pPr>
        <w:pStyle w:val="ListParagraph"/>
        <w:numPr>
          <w:ilvl w:val="0"/>
          <w:numId w:val="15"/>
        </w:numPr>
        <w:shd w:val="clear" w:color="auto" w:fill="FFFFFF"/>
        <w:jc w:val="both"/>
        <w:rPr>
          <w:b/>
        </w:rPr>
      </w:pPr>
      <w:r>
        <w:rPr>
          <w:b/>
        </w:rPr>
        <w:t>Minutes of the previous meeting</w:t>
      </w:r>
    </w:p>
    <w:p w14:paraId="1BA3CB09" w14:textId="77777777" w:rsidR="00E64672" w:rsidRPr="00E64672" w:rsidRDefault="00E64672" w:rsidP="00E64672">
      <w:pPr>
        <w:pStyle w:val="ListParagraph"/>
        <w:shd w:val="clear" w:color="auto" w:fill="FFFFFF"/>
        <w:jc w:val="both"/>
        <w:rPr>
          <w:b/>
        </w:rPr>
      </w:pPr>
    </w:p>
    <w:p w14:paraId="1B17C977" w14:textId="77777777" w:rsidR="00E64672" w:rsidRDefault="00E64672" w:rsidP="00360C80">
      <w:pPr>
        <w:shd w:val="clear" w:color="auto" w:fill="FFFFFF"/>
        <w:jc w:val="both"/>
      </w:pPr>
      <w:r>
        <w:object w:dxaOrig="1508" w:dyaOrig="984" w14:anchorId="125232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5pt;height:49pt" o:ole="">
            <v:imagedata r:id="rId8" o:title=""/>
          </v:shape>
          <o:OLEObject Type="Embed" ProgID="Word.Document.12" ShapeID="_x0000_i1030" DrawAspect="Icon" ObjectID="_1615605837" r:id="rId9">
            <o:FieldCodes>\s</o:FieldCodes>
          </o:OLEObject>
        </w:object>
      </w:r>
    </w:p>
    <w:p w14:paraId="4C72488B" w14:textId="5755D057" w:rsidR="00E64672" w:rsidRDefault="00E64672" w:rsidP="00360C80">
      <w:pPr>
        <w:shd w:val="clear" w:color="auto" w:fill="FFFFFF"/>
        <w:jc w:val="both"/>
      </w:pPr>
    </w:p>
    <w:p w14:paraId="4752EDC6" w14:textId="77777777" w:rsidR="00E64672" w:rsidRPr="00E64672" w:rsidRDefault="00E64672" w:rsidP="00E64672">
      <w:pPr>
        <w:pStyle w:val="ListParagraph"/>
        <w:numPr>
          <w:ilvl w:val="0"/>
          <w:numId w:val="15"/>
        </w:numPr>
        <w:shd w:val="clear" w:color="auto" w:fill="FFFFFF"/>
        <w:jc w:val="both"/>
        <w:rPr>
          <w:b/>
        </w:rPr>
      </w:pPr>
      <w:r w:rsidRPr="00E64672">
        <w:rPr>
          <w:b/>
        </w:rPr>
        <w:t>PEMPAL Strategy Action Plan report</w:t>
      </w:r>
    </w:p>
    <w:p w14:paraId="12267D43" w14:textId="537891CE" w:rsidR="00E64672" w:rsidRDefault="00E64672" w:rsidP="00E64672">
      <w:pPr>
        <w:pStyle w:val="ListParagraph"/>
        <w:shd w:val="clear" w:color="auto" w:fill="FFFFFF"/>
        <w:jc w:val="both"/>
      </w:pPr>
      <w:r>
        <w:object w:dxaOrig="1508" w:dyaOrig="984" w14:anchorId="4D55BD09">
          <v:shape id="_x0000_i1035" type="#_x0000_t75" style="width:75.5pt;height:49pt" o:ole="">
            <v:imagedata r:id="rId10" o:title=""/>
          </v:shape>
          <o:OLEObject Type="Embed" ProgID="Word.Document.12" ShapeID="_x0000_i1035" DrawAspect="Icon" ObjectID="_1615605838" r:id="rId11">
            <o:FieldCodes>\s</o:FieldCodes>
          </o:OLEObject>
        </w:object>
      </w:r>
    </w:p>
    <w:p w14:paraId="537E739C" w14:textId="061DA5B3" w:rsidR="00E64672" w:rsidRDefault="00E64672" w:rsidP="00E64672">
      <w:pPr>
        <w:pStyle w:val="ListParagraph"/>
        <w:shd w:val="clear" w:color="auto" w:fill="FFFFFF"/>
        <w:jc w:val="both"/>
      </w:pPr>
    </w:p>
    <w:p w14:paraId="589805B0" w14:textId="77777777" w:rsidR="00E64672" w:rsidRPr="00E64672" w:rsidRDefault="00E64672" w:rsidP="00E64672">
      <w:pPr>
        <w:pStyle w:val="ListParagraph"/>
        <w:numPr>
          <w:ilvl w:val="0"/>
          <w:numId w:val="15"/>
        </w:numPr>
        <w:shd w:val="clear" w:color="auto" w:fill="FFFFFF"/>
        <w:jc w:val="both"/>
        <w:rPr>
          <w:b/>
        </w:rPr>
      </w:pPr>
      <w:r w:rsidRPr="00E64672">
        <w:rPr>
          <w:b/>
        </w:rPr>
        <w:t>PEMPAL TOR financing mechanism</w:t>
      </w:r>
    </w:p>
    <w:p w14:paraId="3A6A6692" w14:textId="29590EC3" w:rsidR="00E64672" w:rsidRDefault="00E64672" w:rsidP="00E64672">
      <w:pPr>
        <w:pStyle w:val="ListParagraph"/>
        <w:shd w:val="clear" w:color="auto" w:fill="FFFFFF"/>
        <w:jc w:val="both"/>
      </w:pPr>
      <w:r>
        <w:object w:dxaOrig="1508" w:dyaOrig="984" w14:anchorId="0E184032">
          <v:shape id="_x0000_i1042" type="#_x0000_t75" style="width:75.5pt;height:49pt" o:ole="">
            <v:imagedata r:id="rId12" o:title=""/>
          </v:shape>
          <o:OLEObject Type="Embed" ProgID="Word.Document.12" ShapeID="_x0000_i1042" DrawAspect="Icon" ObjectID="_1615605839" r:id="rId13">
            <o:FieldCodes>\s</o:FieldCodes>
          </o:OLEObject>
        </w:object>
      </w:r>
      <w:bookmarkStart w:id="3" w:name="_GoBack"/>
      <w:bookmarkEnd w:id="3"/>
    </w:p>
    <w:p w14:paraId="115F0A5F" w14:textId="5B1F0947" w:rsidR="00E64672" w:rsidRDefault="00E64672" w:rsidP="00E64672">
      <w:pPr>
        <w:pStyle w:val="ListParagraph"/>
        <w:shd w:val="clear" w:color="auto" w:fill="FFFFFF"/>
        <w:jc w:val="both"/>
      </w:pPr>
    </w:p>
    <w:p w14:paraId="50B3C88D" w14:textId="1C21A84F" w:rsidR="00E64672" w:rsidRDefault="00E64672" w:rsidP="00E64672">
      <w:pPr>
        <w:pStyle w:val="ListParagraph"/>
        <w:shd w:val="clear" w:color="auto" w:fill="FFFFFF"/>
        <w:jc w:val="both"/>
      </w:pPr>
    </w:p>
    <w:p w14:paraId="797FDDAD" w14:textId="77777777" w:rsidR="00E64672" w:rsidRPr="00E64672" w:rsidRDefault="00E64672" w:rsidP="00E64672">
      <w:pPr>
        <w:pStyle w:val="ListParagraph"/>
        <w:numPr>
          <w:ilvl w:val="0"/>
          <w:numId w:val="15"/>
        </w:numPr>
        <w:shd w:val="clear" w:color="auto" w:fill="FFFFFF"/>
        <w:jc w:val="both"/>
        <w:rPr>
          <w:b/>
        </w:rPr>
      </w:pPr>
      <w:r w:rsidRPr="00E64672">
        <w:rPr>
          <w:b/>
        </w:rPr>
        <w:t>PEMPAL Annual Report FY18</w:t>
      </w:r>
    </w:p>
    <w:p w14:paraId="6E0B212C" w14:textId="77777777" w:rsidR="00E64672" w:rsidRDefault="00E64672" w:rsidP="00E64672">
      <w:pPr>
        <w:pStyle w:val="ListParagraph"/>
        <w:shd w:val="clear" w:color="auto" w:fill="FFFFFF"/>
        <w:jc w:val="both"/>
      </w:pPr>
    </w:p>
    <w:p w14:paraId="5242A56E" w14:textId="3C0498DC" w:rsidR="00E64672" w:rsidRDefault="00E64672" w:rsidP="00E64672">
      <w:pPr>
        <w:pStyle w:val="ListParagraph"/>
        <w:shd w:val="clear" w:color="auto" w:fill="FFFFFF"/>
        <w:jc w:val="both"/>
      </w:pPr>
      <w:r>
        <w:object w:dxaOrig="1508" w:dyaOrig="984" w14:anchorId="4A84891F">
          <v:shape id="_x0000_i1047" type="#_x0000_t75" style="width:75.5pt;height:49pt" o:ole="">
            <v:imagedata r:id="rId14" o:title=""/>
          </v:shape>
          <o:OLEObject Type="Embed" ProgID="Word.Document.12" ShapeID="_x0000_i1047" DrawAspect="Icon" ObjectID="_1615605840" r:id="rId15">
            <o:FieldCodes>\s</o:FieldCodes>
          </o:OLEObject>
        </w:object>
      </w:r>
    </w:p>
    <w:p w14:paraId="1768FDC6" w14:textId="31DC6434" w:rsidR="00E64672" w:rsidRDefault="00E64672" w:rsidP="00E64672">
      <w:pPr>
        <w:pStyle w:val="ListParagraph"/>
        <w:shd w:val="clear" w:color="auto" w:fill="FFFFFF"/>
        <w:jc w:val="both"/>
      </w:pPr>
    </w:p>
    <w:p w14:paraId="6EFCFF78" w14:textId="7C931076" w:rsidR="00E64672" w:rsidRPr="00E64672" w:rsidRDefault="00E64672" w:rsidP="00E64672">
      <w:pPr>
        <w:pStyle w:val="ListParagraph"/>
        <w:numPr>
          <w:ilvl w:val="0"/>
          <w:numId w:val="15"/>
        </w:numPr>
        <w:shd w:val="clear" w:color="auto" w:fill="FFFFFF"/>
        <w:jc w:val="both"/>
        <w:rPr>
          <w:b/>
        </w:rPr>
      </w:pPr>
      <w:r w:rsidRPr="00E64672">
        <w:rPr>
          <w:b/>
        </w:rPr>
        <w:t>PEMPAL COPs Budget</w:t>
      </w:r>
    </w:p>
    <w:p w14:paraId="5570E78B" w14:textId="77777777" w:rsidR="00E64672" w:rsidRDefault="00E64672" w:rsidP="00360C80">
      <w:pPr>
        <w:shd w:val="clear" w:color="auto" w:fill="FFFFFF"/>
        <w:jc w:val="both"/>
      </w:pPr>
      <w:r>
        <w:object w:dxaOrig="1508" w:dyaOrig="984" w14:anchorId="766C4916">
          <v:shape id="_x0000_i1029" type="#_x0000_t75" style="width:75.5pt;height:49pt" o:ole="">
            <v:imagedata r:id="rId16" o:title=""/>
          </v:shape>
          <o:OLEObject Type="Embed" ProgID="Word.Document.8" ShapeID="_x0000_i1029" DrawAspect="Icon" ObjectID="_1615605841" r:id="rId17">
            <o:FieldCodes>\s</o:FieldCodes>
          </o:OLEObject>
        </w:object>
      </w:r>
    </w:p>
    <w:p w14:paraId="41909070" w14:textId="77777777" w:rsidR="00E64672" w:rsidRDefault="00E64672" w:rsidP="00360C80">
      <w:pPr>
        <w:shd w:val="clear" w:color="auto" w:fill="FFFFFF"/>
        <w:jc w:val="both"/>
      </w:pPr>
    </w:p>
    <w:p w14:paraId="7EC22239" w14:textId="64F86704" w:rsidR="00E64672" w:rsidRPr="00E64672" w:rsidRDefault="00E64672" w:rsidP="00E64672">
      <w:pPr>
        <w:pStyle w:val="ListParagraph"/>
        <w:numPr>
          <w:ilvl w:val="0"/>
          <w:numId w:val="15"/>
        </w:numPr>
        <w:shd w:val="clear" w:color="auto" w:fill="FFFFFF"/>
        <w:jc w:val="both"/>
        <w:rPr>
          <w:b/>
        </w:rPr>
      </w:pPr>
      <w:r w:rsidRPr="00E64672">
        <w:rPr>
          <w:b/>
        </w:rPr>
        <w:t>PEMPAL Budget</w:t>
      </w:r>
    </w:p>
    <w:p w14:paraId="4020DDC9" w14:textId="6201EBDB" w:rsidR="00E64672" w:rsidRPr="00360C80" w:rsidRDefault="00E64672" w:rsidP="00360C80">
      <w:pPr>
        <w:shd w:val="clear" w:color="auto" w:fill="FFFFFF"/>
        <w:jc w:val="both"/>
        <w:rPr>
          <w:b/>
          <w:sz w:val="22"/>
          <w:szCs w:val="22"/>
        </w:rPr>
      </w:pPr>
      <w:r>
        <w:object w:dxaOrig="1508" w:dyaOrig="984" w14:anchorId="333CB699">
          <v:shape id="_x0000_i1028" type="#_x0000_t75" style="width:75.5pt;height:49pt" o:ole="">
            <v:imagedata r:id="rId18" o:title=""/>
          </v:shape>
          <o:OLEObject Type="Embed" ProgID="Excel.Sheet.8" ShapeID="_x0000_i1028" DrawAspect="Icon" ObjectID="_1615605842" r:id="rId19"/>
        </w:object>
      </w:r>
    </w:p>
    <w:p w14:paraId="75E8A122" w14:textId="3D8C084F" w:rsidR="000A429E" w:rsidRPr="00360C80" w:rsidRDefault="000A429E" w:rsidP="000A429E">
      <w:pPr>
        <w:pStyle w:val="ListParagraph"/>
        <w:ind w:left="1080"/>
        <w:jc w:val="both"/>
        <w:rPr>
          <w:rFonts w:ascii="Times New Roman" w:hAnsi="Times New Roman"/>
          <w:b/>
          <w:lang w:val="en-US"/>
        </w:rPr>
      </w:pPr>
    </w:p>
    <w:sectPr w:rsidR="000A429E" w:rsidRPr="00360C80" w:rsidSect="008A6E2C">
      <w:headerReference w:type="default" r:id="rId20"/>
      <w:footerReference w:type="default" r:id="rId21"/>
      <w:pgSz w:w="11900" w:h="16820"/>
      <w:pgMar w:top="1440" w:right="985"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916C9E" w14:textId="77777777" w:rsidR="00C34A1B" w:rsidRDefault="00C34A1B">
      <w:r>
        <w:separator/>
      </w:r>
    </w:p>
  </w:endnote>
  <w:endnote w:type="continuationSeparator" w:id="0">
    <w:p w14:paraId="4149389A" w14:textId="77777777" w:rsidR="00C34A1B" w:rsidRDefault="00C34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00"/>
    <w:family w:val="auto"/>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909329"/>
      <w:docPartObj>
        <w:docPartGallery w:val="Page Numbers (Bottom of Page)"/>
        <w:docPartUnique/>
      </w:docPartObj>
    </w:sdtPr>
    <w:sdtEndPr>
      <w:rPr>
        <w:noProof/>
      </w:rPr>
    </w:sdtEndPr>
    <w:sdtContent>
      <w:p w14:paraId="4E0280F9" w14:textId="031F8650" w:rsidR="00831B7F" w:rsidRDefault="00831B7F">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14:paraId="511AA799" w14:textId="77777777" w:rsidR="00831B7F" w:rsidRDefault="00831B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AB0E3" w14:textId="77777777" w:rsidR="00C34A1B" w:rsidRDefault="00C34A1B">
      <w:r>
        <w:separator/>
      </w:r>
    </w:p>
  </w:footnote>
  <w:footnote w:type="continuationSeparator" w:id="0">
    <w:p w14:paraId="11B8465E" w14:textId="77777777" w:rsidR="00C34A1B" w:rsidRDefault="00C34A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02DC7" w14:textId="77777777" w:rsidR="00831B7F" w:rsidRPr="004B278A" w:rsidRDefault="00831B7F">
    <w:pPr>
      <w:pStyle w:val="Header"/>
    </w:pPr>
    <w:r w:rsidRPr="006044B9">
      <w:rPr>
        <w:noProof/>
        <w:lang w:val="de-CH" w:eastAsia="de-CH"/>
      </w:rPr>
      <w:drawing>
        <wp:inline distT="0" distB="0" distL="0" distR="0" wp14:anchorId="36A6A7C9" wp14:editId="66B0A479">
          <wp:extent cx="6057900" cy="653415"/>
          <wp:effectExtent l="0" t="0" r="1270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60320" cy="65367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B52C5"/>
    <w:multiLevelType w:val="hybridMultilevel"/>
    <w:tmpl w:val="65E437EC"/>
    <w:lvl w:ilvl="0" w:tplc="A4D87164">
      <w:start w:val="1"/>
      <w:numFmt w:val="decimal"/>
      <w:lvlText w:val="%1."/>
      <w:lvlJc w:val="left"/>
      <w:pPr>
        <w:ind w:left="697" w:hanging="360"/>
      </w:pPr>
      <w:rPr>
        <w:rFonts w:asciiTheme="minorHAnsi" w:hAnsiTheme="minorHAnsi" w:cs="Times New Roman" w:hint="default"/>
        <w:b/>
        <w:i w:val="0"/>
        <w:color w:val="0070C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F10AD3"/>
    <w:multiLevelType w:val="hybridMultilevel"/>
    <w:tmpl w:val="E73C8FBE"/>
    <w:lvl w:ilvl="0" w:tplc="03B4648A">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9E18C2"/>
    <w:multiLevelType w:val="hybridMultilevel"/>
    <w:tmpl w:val="A0C64AD0"/>
    <w:lvl w:ilvl="0" w:tplc="C1E4EC30">
      <w:start w:val="2"/>
      <w:numFmt w:val="bullet"/>
      <w:lvlText w:val="-"/>
      <w:lvlJc w:val="left"/>
      <w:pPr>
        <w:ind w:left="787" w:hanging="360"/>
      </w:pPr>
      <w:rPr>
        <w:rFonts w:ascii="Calibri" w:eastAsia="Calibri" w:hAnsi="Calibri" w:cs="Calibri" w:hint="default"/>
        <w:b/>
        <w:i w:val="0"/>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 w15:restartNumberingAfterBreak="0">
    <w:nsid w:val="0F170755"/>
    <w:multiLevelType w:val="hybridMultilevel"/>
    <w:tmpl w:val="1568B2E4"/>
    <w:lvl w:ilvl="0" w:tplc="0A7C83EC">
      <w:start w:val="1"/>
      <w:numFmt w:val="decimal"/>
      <w:lvlText w:val="%1."/>
      <w:lvlJc w:val="left"/>
      <w:pPr>
        <w:ind w:left="720" w:hanging="360"/>
      </w:pPr>
      <w:rPr>
        <w:rFonts w:ascii="Times New Roman" w:hAnsi="Times New Roman" w:cs="Times New Roman" w:hint="default"/>
        <w:b/>
        <w:color w:val="000000"/>
        <w:sz w:val="20"/>
        <w:szCs w:val="20"/>
      </w:rPr>
    </w:lvl>
    <w:lvl w:ilvl="1" w:tplc="36689BF0">
      <w:start w:val="1"/>
      <w:numFmt w:val="lowerLetter"/>
      <w:lvlText w:val="%2."/>
      <w:lvlJc w:val="left"/>
      <w:pPr>
        <w:ind w:left="1440" w:hanging="360"/>
      </w:pPr>
      <w:rPr>
        <w:rFonts w:ascii="Calibri" w:hAnsi="Calibri" w:cs="Times New Roman" w:hint="default"/>
        <w:color w:val="000000"/>
        <w:sz w:val="20"/>
        <w:szCs w:val="20"/>
      </w:rPr>
    </w:lvl>
    <w:lvl w:ilvl="2" w:tplc="0409001B">
      <w:start w:val="1"/>
      <w:numFmt w:val="lowerRoman"/>
      <w:lvlText w:val="%3."/>
      <w:lvlJc w:val="right"/>
      <w:pPr>
        <w:ind w:left="2160" w:hanging="180"/>
      </w:pPr>
    </w:lvl>
    <w:lvl w:ilvl="3" w:tplc="44C0E31A">
      <w:start w:val="1"/>
      <w:numFmt w:val="decimal"/>
      <w:lvlText w:val="%4."/>
      <w:lvlJc w:val="left"/>
      <w:pPr>
        <w:ind w:left="2880" w:hanging="360"/>
      </w:pPr>
      <w:rPr>
        <w:b/>
        <w:i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09C7614"/>
    <w:multiLevelType w:val="hybridMultilevel"/>
    <w:tmpl w:val="127EC7E2"/>
    <w:lvl w:ilvl="0" w:tplc="CD748C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4972D2"/>
    <w:multiLevelType w:val="hybridMultilevel"/>
    <w:tmpl w:val="1924BE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7CB48A4"/>
    <w:multiLevelType w:val="hybridMultilevel"/>
    <w:tmpl w:val="1568B2E4"/>
    <w:lvl w:ilvl="0" w:tplc="0A7C83EC">
      <w:start w:val="1"/>
      <w:numFmt w:val="decimal"/>
      <w:lvlText w:val="%1."/>
      <w:lvlJc w:val="left"/>
      <w:pPr>
        <w:ind w:left="720" w:hanging="360"/>
      </w:pPr>
      <w:rPr>
        <w:rFonts w:ascii="Times New Roman" w:hAnsi="Times New Roman" w:cs="Times New Roman" w:hint="default"/>
        <w:b/>
        <w:color w:val="000000"/>
        <w:sz w:val="20"/>
        <w:szCs w:val="20"/>
      </w:rPr>
    </w:lvl>
    <w:lvl w:ilvl="1" w:tplc="36689BF0">
      <w:start w:val="1"/>
      <w:numFmt w:val="lowerLetter"/>
      <w:lvlText w:val="%2."/>
      <w:lvlJc w:val="left"/>
      <w:pPr>
        <w:ind w:left="1440" w:hanging="360"/>
      </w:pPr>
      <w:rPr>
        <w:rFonts w:ascii="Calibri" w:hAnsi="Calibri" w:cs="Times New Roman" w:hint="default"/>
        <w:color w:val="000000"/>
        <w:sz w:val="20"/>
        <w:szCs w:val="20"/>
      </w:rPr>
    </w:lvl>
    <w:lvl w:ilvl="2" w:tplc="0409001B">
      <w:start w:val="1"/>
      <w:numFmt w:val="lowerRoman"/>
      <w:lvlText w:val="%3."/>
      <w:lvlJc w:val="right"/>
      <w:pPr>
        <w:ind w:left="2160" w:hanging="180"/>
      </w:pPr>
    </w:lvl>
    <w:lvl w:ilvl="3" w:tplc="44C0E31A">
      <w:start w:val="1"/>
      <w:numFmt w:val="decimal"/>
      <w:lvlText w:val="%4."/>
      <w:lvlJc w:val="left"/>
      <w:pPr>
        <w:ind w:left="2880" w:hanging="360"/>
      </w:pPr>
      <w:rPr>
        <w:b/>
        <w:i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E75479B"/>
    <w:multiLevelType w:val="hybridMultilevel"/>
    <w:tmpl w:val="C5FCF048"/>
    <w:lvl w:ilvl="0" w:tplc="7376D4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2B247E8"/>
    <w:multiLevelType w:val="hybridMultilevel"/>
    <w:tmpl w:val="1568B2E4"/>
    <w:lvl w:ilvl="0" w:tplc="0A7C83EC">
      <w:start w:val="1"/>
      <w:numFmt w:val="decimal"/>
      <w:lvlText w:val="%1."/>
      <w:lvlJc w:val="left"/>
      <w:pPr>
        <w:ind w:left="720" w:hanging="360"/>
      </w:pPr>
      <w:rPr>
        <w:rFonts w:ascii="Times New Roman" w:hAnsi="Times New Roman" w:cs="Times New Roman" w:hint="default"/>
        <w:b/>
        <w:color w:val="000000"/>
        <w:sz w:val="20"/>
        <w:szCs w:val="20"/>
      </w:rPr>
    </w:lvl>
    <w:lvl w:ilvl="1" w:tplc="36689BF0">
      <w:start w:val="1"/>
      <w:numFmt w:val="lowerLetter"/>
      <w:lvlText w:val="%2."/>
      <w:lvlJc w:val="left"/>
      <w:pPr>
        <w:ind w:left="1440" w:hanging="360"/>
      </w:pPr>
      <w:rPr>
        <w:rFonts w:ascii="Calibri" w:hAnsi="Calibri" w:cs="Times New Roman" w:hint="default"/>
        <w:color w:val="000000"/>
        <w:sz w:val="20"/>
        <w:szCs w:val="20"/>
      </w:rPr>
    </w:lvl>
    <w:lvl w:ilvl="2" w:tplc="0409001B">
      <w:start w:val="1"/>
      <w:numFmt w:val="lowerRoman"/>
      <w:lvlText w:val="%3."/>
      <w:lvlJc w:val="right"/>
      <w:pPr>
        <w:ind w:left="2160" w:hanging="180"/>
      </w:pPr>
    </w:lvl>
    <w:lvl w:ilvl="3" w:tplc="44C0E31A">
      <w:start w:val="1"/>
      <w:numFmt w:val="decimal"/>
      <w:lvlText w:val="%4."/>
      <w:lvlJc w:val="left"/>
      <w:pPr>
        <w:ind w:left="2880" w:hanging="360"/>
      </w:pPr>
      <w:rPr>
        <w:b/>
        <w:i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53EB1481"/>
    <w:multiLevelType w:val="multilevel"/>
    <w:tmpl w:val="7FDC9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7B46985"/>
    <w:multiLevelType w:val="hybridMultilevel"/>
    <w:tmpl w:val="A7DC3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447BF7"/>
    <w:multiLevelType w:val="hybridMultilevel"/>
    <w:tmpl w:val="9F5AD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281780"/>
    <w:multiLevelType w:val="hybridMultilevel"/>
    <w:tmpl w:val="6388E116"/>
    <w:lvl w:ilvl="0" w:tplc="C91CEA20">
      <w:numFmt w:val="bullet"/>
      <w:lvlText w:val="-"/>
      <w:lvlJc w:val="left"/>
      <w:pPr>
        <w:ind w:left="1068" w:hanging="360"/>
      </w:pPr>
      <w:rPr>
        <w:rFonts w:ascii="Cambria" w:eastAsia="Calibri" w:hAnsi="Cambria"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7CE40D59"/>
    <w:multiLevelType w:val="hybridMultilevel"/>
    <w:tmpl w:val="5268B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0"/>
  </w:num>
  <w:num w:numId="6">
    <w:abstractNumId w:val="2"/>
  </w:num>
  <w:num w:numId="7">
    <w:abstractNumId w:val="12"/>
  </w:num>
  <w:num w:numId="8">
    <w:abstractNumId w:val="11"/>
  </w:num>
  <w:num w:numId="9">
    <w:abstractNumId w:val="8"/>
  </w:num>
  <w:num w:numId="10">
    <w:abstractNumId w:val="6"/>
  </w:num>
  <w:num w:numId="11">
    <w:abstractNumId w:val="3"/>
  </w:num>
  <w:num w:numId="12">
    <w:abstractNumId w:val="4"/>
  </w:num>
  <w:num w:numId="13">
    <w:abstractNumId w:val="9"/>
  </w:num>
  <w:num w:numId="14">
    <w:abstractNumId w:val="1"/>
  </w:num>
  <w:num w:numId="15">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992"/>
    <w:rsid w:val="000006E9"/>
    <w:rsid w:val="00002C81"/>
    <w:rsid w:val="00003261"/>
    <w:rsid w:val="000054D4"/>
    <w:rsid w:val="000062FC"/>
    <w:rsid w:val="000067D0"/>
    <w:rsid w:val="00007E34"/>
    <w:rsid w:val="000102CF"/>
    <w:rsid w:val="000106F5"/>
    <w:rsid w:val="0001096C"/>
    <w:rsid w:val="00010CDF"/>
    <w:rsid w:val="000121EB"/>
    <w:rsid w:val="00013BA4"/>
    <w:rsid w:val="0001446D"/>
    <w:rsid w:val="00014609"/>
    <w:rsid w:val="000146E6"/>
    <w:rsid w:val="00014DAA"/>
    <w:rsid w:val="0001531C"/>
    <w:rsid w:val="0001761B"/>
    <w:rsid w:val="00017F12"/>
    <w:rsid w:val="000214B3"/>
    <w:rsid w:val="000234D5"/>
    <w:rsid w:val="00023A6E"/>
    <w:rsid w:val="00024F4F"/>
    <w:rsid w:val="00025BBE"/>
    <w:rsid w:val="00031277"/>
    <w:rsid w:val="0003293F"/>
    <w:rsid w:val="0003350D"/>
    <w:rsid w:val="00033FEE"/>
    <w:rsid w:val="00035ACD"/>
    <w:rsid w:val="00036A97"/>
    <w:rsid w:val="000374FE"/>
    <w:rsid w:val="0003786B"/>
    <w:rsid w:val="00041729"/>
    <w:rsid w:val="0004297E"/>
    <w:rsid w:val="00043A52"/>
    <w:rsid w:val="00044C0F"/>
    <w:rsid w:val="00045FA5"/>
    <w:rsid w:val="000466F7"/>
    <w:rsid w:val="000474A0"/>
    <w:rsid w:val="00050DCD"/>
    <w:rsid w:val="00051108"/>
    <w:rsid w:val="000514CA"/>
    <w:rsid w:val="000516EB"/>
    <w:rsid w:val="000518FA"/>
    <w:rsid w:val="0005396C"/>
    <w:rsid w:val="00054B7D"/>
    <w:rsid w:val="00054CE1"/>
    <w:rsid w:val="000574B2"/>
    <w:rsid w:val="00061CD3"/>
    <w:rsid w:val="000650CB"/>
    <w:rsid w:val="000652B1"/>
    <w:rsid w:val="00065801"/>
    <w:rsid w:val="00066058"/>
    <w:rsid w:val="000665EC"/>
    <w:rsid w:val="000671D1"/>
    <w:rsid w:val="00067355"/>
    <w:rsid w:val="00067999"/>
    <w:rsid w:val="00070619"/>
    <w:rsid w:val="00070D2F"/>
    <w:rsid w:val="00070F37"/>
    <w:rsid w:val="00072520"/>
    <w:rsid w:val="0007296C"/>
    <w:rsid w:val="00075537"/>
    <w:rsid w:val="000765B8"/>
    <w:rsid w:val="0008009E"/>
    <w:rsid w:val="00080364"/>
    <w:rsid w:val="00081075"/>
    <w:rsid w:val="00081769"/>
    <w:rsid w:val="000818CE"/>
    <w:rsid w:val="000822A2"/>
    <w:rsid w:val="00084204"/>
    <w:rsid w:val="00086166"/>
    <w:rsid w:val="000864B3"/>
    <w:rsid w:val="00087035"/>
    <w:rsid w:val="000870AA"/>
    <w:rsid w:val="00091FAC"/>
    <w:rsid w:val="00092296"/>
    <w:rsid w:val="000939E6"/>
    <w:rsid w:val="00093B4D"/>
    <w:rsid w:val="00094928"/>
    <w:rsid w:val="00095114"/>
    <w:rsid w:val="000964AB"/>
    <w:rsid w:val="00096798"/>
    <w:rsid w:val="00096D74"/>
    <w:rsid w:val="00097299"/>
    <w:rsid w:val="00097F83"/>
    <w:rsid w:val="000A1912"/>
    <w:rsid w:val="000A3A6D"/>
    <w:rsid w:val="000A3CC9"/>
    <w:rsid w:val="000A429E"/>
    <w:rsid w:val="000A47D2"/>
    <w:rsid w:val="000A5EB8"/>
    <w:rsid w:val="000A7237"/>
    <w:rsid w:val="000A76FE"/>
    <w:rsid w:val="000A78D5"/>
    <w:rsid w:val="000B0563"/>
    <w:rsid w:val="000B1CB6"/>
    <w:rsid w:val="000B1D3D"/>
    <w:rsid w:val="000B1EDD"/>
    <w:rsid w:val="000B2085"/>
    <w:rsid w:val="000B3C3A"/>
    <w:rsid w:val="000B4FB2"/>
    <w:rsid w:val="000C1295"/>
    <w:rsid w:val="000C1CD5"/>
    <w:rsid w:val="000C4812"/>
    <w:rsid w:val="000C52AA"/>
    <w:rsid w:val="000C53B4"/>
    <w:rsid w:val="000C542D"/>
    <w:rsid w:val="000C5EB4"/>
    <w:rsid w:val="000C5EC8"/>
    <w:rsid w:val="000C6E3A"/>
    <w:rsid w:val="000C7F1D"/>
    <w:rsid w:val="000D0BF7"/>
    <w:rsid w:val="000D29BE"/>
    <w:rsid w:val="000D2F65"/>
    <w:rsid w:val="000D3128"/>
    <w:rsid w:val="000D3B8B"/>
    <w:rsid w:val="000D4992"/>
    <w:rsid w:val="000D5B9B"/>
    <w:rsid w:val="000D6D3E"/>
    <w:rsid w:val="000D7425"/>
    <w:rsid w:val="000D77AC"/>
    <w:rsid w:val="000E014E"/>
    <w:rsid w:val="000E0838"/>
    <w:rsid w:val="000E121D"/>
    <w:rsid w:val="000E2948"/>
    <w:rsid w:val="000E29C8"/>
    <w:rsid w:val="000E2A62"/>
    <w:rsid w:val="000E42F5"/>
    <w:rsid w:val="000E4A1A"/>
    <w:rsid w:val="000E4EFD"/>
    <w:rsid w:val="000E5176"/>
    <w:rsid w:val="000E54E8"/>
    <w:rsid w:val="000E69B2"/>
    <w:rsid w:val="000E6ACA"/>
    <w:rsid w:val="000E6FCA"/>
    <w:rsid w:val="000F117A"/>
    <w:rsid w:val="000F1D52"/>
    <w:rsid w:val="000F4657"/>
    <w:rsid w:val="000F6BA2"/>
    <w:rsid w:val="000F7A41"/>
    <w:rsid w:val="00103AB9"/>
    <w:rsid w:val="001041EA"/>
    <w:rsid w:val="0010508E"/>
    <w:rsid w:val="001065E0"/>
    <w:rsid w:val="00107A14"/>
    <w:rsid w:val="001117FD"/>
    <w:rsid w:val="0011399B"/>
    <w:rsid w:val="00113C27"/>
    <w:rsid w:val="00113CA7"/>
    <w:rsid w:val="0011677D"/>
    <w:rsid w:val="00117173"/>
    <w:rsid w:val="0012122F"/>
    <w:rsid w:val="00124287"/>
    <w:rsid w:val="001243DF"/>
    <w:rsid w:val="001249BA"/>
    <w:rsid w:val="001301DC"/>
    <w:rsid w:val="0013039C"/>
    <w:rsid w:val="0013266C"/>
    <w:rsid w:val="0013663F"/>
    <w:rsid w:val="001370D6"/>
    <w:rsid w:val="001370F0"/>
    <w:rsid w:val="00137544"/>
    <w:rsid w:val="00137781"/>
    <w:rsid w:val="00140727"/>
    <w:rsid w:val="00141745"/>
    <w:rsid w:val="00141CCC"/>
    <w:rsid w:val="00143F2D"/>
    <w:rsid w:val="0014448C"/>
    <w:rsid w:val="00144D6D"/>
    <w:rsid w:val="0014597B"/>
    <w:rsid w:val="00145B43"/>
    <w:rsid w:val="001471DF"/>
    <w:rsid w:val="00147908"/>
    <w:rsid w:val="0015000D"/>
    <w:rsid w:val="001504F4"/>
    <w:rsid w:val="0015321C"/>
    <w:rsid w:val="00153EB4"/>
    <w:rsid w:val="00154DC4"/>
    <w:rsid w:val="00155150"/>
    <w:rsid w:val="001565FC"/>
    <w:rsid w:val="00161F9F"/>
    <w:rsid w:val="0016224F"/>
    <w:rsid w:val="00162797"/>
    <w:rsid w:val="001627C4"/>
    <w:rsid w:val="0016416A"/>
    <w:rsid w:val="0016467A"/>
    <w:rsid w:val="0016695A"/>
    <w:rsid w:val="001670D8"/>
    <w:rsid w:val="0016757C"/>
    <w:rsid w:val="00167765"/>
    <w:rsid w:val="001678E7"/>
    <w:rsid w:val="00167E3B"/>
    <w:rsid w:val="001716EB"/>
    <w:rsid w:val="00171A26"/>
    <w:rsid w:val="00171BB9"/>
    <w:rsid w:val="00172117"/>
    <w:rsid w:val="00172633"/>
    <w:rsid w:val="00172EE6"/>
    <w:rsid w:val="00176700"/>
    <w:rsid w:val="0017785C"/>
    <w:rsid w:val="00177A7E"/>
    <w:rsid w:val="00180325"/>
    <w:rsid w:val="00180980"/>
    <w:rsid w:val="00183295"/>
    <w:rsid w:val="001834A4"/>
    <w:rsid w:val="00183CBF"/>
    <w:rsid w:val="00185305"/>
    <w:rsid w:val="00185A01"/>
    <w:rsid w:val="00186D2D"/>
    <w:rsid w:val="00187A56"/>
    <w:rsid w:val="001914FA"/>
    <w:rsid w:val="00191936"/>
    <w:rsid w:val="001919CB"/>
    <w:rsid w:val="00193ED1"/>
    <w:rsid w:val="00193F5B"/>
    <w:rsid w:val="00194B67"/>
    <w:rsid w:val="00194C4C"/>
    <w:rsid w:val="00194F48"/>
    <w:rsid w:val="00195D26"/>
    <w:rsid w:val="001A12E4"/>
    <w:rsid w:val="001A288B"/>
    <w:rsid w:val="001A3D62"/>
    <w:rsid w:val="001A5433"/>
    <w:rsid w:val="001A657E"/>
    <w:rsid w:val="001A79CD"/>
    <w:rsid w:val="001B1075"/>
    <w:rsid w:val="001B1D23"/>
    <w:rsid w:val="001B261E"/>
    <w:rsid w:val="001B31CE"/>
    <w:rsid w:val="001B56B5"/>
    <w:rsid w:val="001B6161"/>
    <w:rsid w:val="001C1459"/>
    <w:rsid w:val="001C33DB"/>
    <w:rsid w:val="001C5B35"/>
    <w:rsid w:val="001C61C2"/>
    <w:rsid w:val="001C77DC"/>
    <w:rsid w:val="001D1812"/>
    <w:rsid w:val="001D3E66"/>
    <w:rsid w:val="001D5718"/>
    <w:rsid w:val="001D5AE4"/>
    <w:rsid w:val="001D6FB0"/>
    <w:rsid w:val="001D7089"/>
    <w:rsid w:val="001E1AE4"/>
    <w:rsid w:val="001E1C83"/>
    <w:rsid w:val="001E372D"/>
    <w:rsid w:val="001E569E"/>
    <w:rsid w:val="001E6366"/>
    <w:rsid w:val="001E72CD"/>
    <w:rsid w:val="001E75F3"/>
    <w:rsid w:val="001E77C1"/>
    <w:rsid w:val="001E7D49"/>
    <w:rsid w:val="001F023B"/>
    <w:rsid w:val="001F06F4"/>
    <w:rsid w:val="001F0D38"/>
    <w:rsid w:val="001F1046"/>
    <w:rsid w:val="001F424A"/>
    <w:rsid w:val="001F554E"/>
    <w:rsid w:val="001F66CA"/>
    <w:rsid w:val="001F6901"/>
    <w:rsid w:val="001F7F2C"/>
    <w:rsid w:val="00200532"/>
    <w:rsid w:val="002007C8"/>
    <w:rsid w:val="0020381F"/>
    <w:rsid w:val="00204225"/>
    <w:rsid w:val="002043C8"/>
    <w:rsid w:val="0020645B"/>
    <w:rsid w:val="0020658E"/>
    <w:rsid w:val="002075E6"/>
    <w:rsid w:val="0021054D"/>
    <w:rsid w:val="002107D2"/>
    <w:rsid w:val="00211646"/>
    <w:rsid w:val="00211885"/>
    <w:rsid w:val="00211946"/>
    <w:rsid w:val="00212502"/>
    <w:rsid w:val="00214243"/>
    <w:rsid w:val="002144B7"/>
    <w:rsid w:val="00214CE9"/>
    <w:rsid w:val="00216BF1"/>
    <w:rsid w:val="00217FF6"/>
    <w:rsid w:val="00220E72"/>
    <w:rsid w:val="002217D5"/>
    <w:rsid w:val="00222D2B"/>
    <w:rsid w:val="00223D2E"/>
    <w:rsid w:val="00225287"/>
    <w:rsid w:val="002263AC"/>
    <w:rsid w:val="00226FB7"/>
    <w:rsid w:val="002270B5"/>
    <w:rsid w:val="00227110"/>
    <w:rsid w:val="00227739"/>
    <w:rsid w:val="00227BE8"/>
    <w:rsid w:val="00230DDC"/>
    <w:rsid w:val="00234469"/>
    <w:rsid w:val="00235C95"/>
    <w:rsid w:val="00240186"/>
    <w:rsid w:val="00241F1A"/>
    <w:rsid w:val="002425FA"/>
    <w:rsid w:val="0024421D"/>
    <w:rsid w:val="00244902"/>
    <w:rsid w:val="00245008"/>
    <w:rsid w:val="00247253"/>
    <w:rsid w:val="00251B41"/>
    <w:rsid w:val="00252A70"/>
    <w:rsid w:val="00253C48"/>
    <w:rsid w:val="0025423F"/>
    <w:rsid w:val="0025457D"/>
    <w:rsid w:val="00254CE6"/>
    <w:rsid w:val="00255ABB"/>
    <w:rsid w:val="0025682F"/>
    <w:rsid w:val="00271289"/>
    <w:rsid w:val="00273528"/>
    <w:rsid w:val="00273AC5"/>
    <w:rsid w:val="00275F0B"/>
    <w:rsid w:val="00277EEA"/>
    <w:rsid w:val="002819EF"/>
    <w:rsid w:val="002826FF"/>
    <w:rsid w:val="00283A52"/>
    <w:rsid w:val="00283EF2"/>
    <w:rsid w:val="00283F5E"/>
    <w:rsid w:val="00285461"/>
    <w:rsid w:val="00285787"/>
    <w:rsid w:val="00286B73"/>
    <w:rsid w:val="00287A4C"/>
    <w:rsid w:val="002915C6"/>
    <w:rsid w:val="00292039"/>
    <w:rsid w:val="00292C20"/>
    <w:rsid w:val="00293817"/>
    <w:rsid w:val="002940F2"/>
    <w:rsid w:val="002949F8"/>
    <w:rsid w:val="002A022A"/>
    <w:rsid w:val="002A0796"/>
    <w:rsid w:val="002A0F83"/>
    <w:rsid w:val="002A3169"/>
    <w:rsid w:val="002A3598"/>
    <w:rsid w:val="002A3619"/>
    <w:rsid w:val="002A5BF1"/>
    <w:rsid w:val="002A6F3B"/>
    <w:rsid w:val="002A7CA0"/>
    <w:rsid w:val="002B032D"/>
    <w:rsid w:val="002B067B"/>
    <w:rsid w:val="002B0FDF"/>
    <w:rsid w:val="002B18E1"/>
    <w:rsid w:val="002B2AA5"/>
    <w:rsid w:val="002B39A8"/>
    <w:rsid w:val="002B3F48"/>
    <w:rsid w:val="002B4434"/>
    <w:rsid w:val="002B453E"/>
    <w:rsid w:val="002B6614"/>
    <w:rsid w:val="002B7704"/>
    <w:rsid w:val="002B7D72"/>
    <w:rsid w:val="002C03DD"/>
    <w:rsid w:val="002C04DB"/>
    <w:rsid w:val="002C25CE"/>
    <w:rsid w:val="002C2BCE"/>
    <w:rsid w:val="002C334E"/>
    <w:rsid w:val="002C42FC"/>
    <w:rsid w:val="002C543F"/>
    <w:rsid w:val="002C697F"/>
    <w:rsid w:val="002C77CB"/>
    <w:rsid w:val="002D0796"/>
    <w:rsid w:val="002D3A0B"/>
    <w:rsid w:val="002D3C41"/>
    <w:rsid w:val="002D3E7A"/>
    <w:rsid w:val="002D40C9"/>
    <w:rsid w:val="002D647A"/>
    <w:rsid w:val="002D6CD5"/>
    <w:rsid w:val="002D76F5"/>
    <w:rsid w:val="002E0644"/>
    <w:rsid w:val="002E150A"/>
    <w:rsid w:val="002E2328"/>
    <w:rsid w:val="002E4787"/>
    <w:rsid w:val="002E67F3"/>
    <w:rsid w:val="002E77BE"/>
    <w:rsid w:val="002F4C75"/>
    <w:rsid w:val="002F5609"/>
    <w:rsid w:val="002F6813"/>
    <w:rsid w:val="002F7B18"/>
    <w:rsid w:val="0030177F"/>
    <w:rsid w:val="003026A5"/>
    <w:rsid w:val="00303C8E"/>
    <w:rsid w:val="0030403C"/>
    <w:rsid w:val="00304274"/>
    <w:rsid w:val="00306902"/>
    <w:rsid w:val="003071B0"/>
    <w:rsid w:val="00307323"/>
    <w:rsid w:val="00307441"/>
    <w:rsid w:val="0031151F"/>
    <w:rsid w:val="00312689"/>
    <w:rsid w:val="0031364C"/>
    <w:rsid w:val="00315F2B"/>
    <w:rsid w:val="00317503"/>
    <w:rsid w:val="00320D0E"/>
    <w:rsid w:val="003231EF"/>
    <w:rsid w:val="00323A4B"/>
    <w:rsid w:val="00323E83"/>
    <w:rsid w:val="00324878"/>
    <w:rsid w:val="00324BA8"/>
    <w:rsid w:val="00327602"/>
    <w:rsid w:val="003310A8"/>
    <w:rsid w:val="00332A4C"/>
    <w:rsid w:val="00335A0C"/>
    <w:rsid w:val="00335E94"/>
    <w:rsid w:val="00337CD3"/>
    <w:rsid w:val="00340DFB"/>
    <w:rsid w:val="003417C9"/>
    <w:rsid w:val="00342A6D"/>
    <w:rsid w:val="0034445B"/>
    <w:rsid w:val="00344F03"/>
    <w:rsid w:val="003455E8"/>
    <w:rsid w:val="0034589D"/>
    <w:rsid w:val="00346439"/>
    <w:rsid w:val="003467B4"/>
    <w:rsid w:val="00346A08"/>
    <w:rsid w:val="00350CE4"/>
    <w:rsid w:val="00351658"/>
    <w:rsid w:val="00352223"/>
    <w:rsid w:val="00352804"/>
    <w:rsid w:val="00352D0F"/>
    <w:rsid w:val="0035388C"/>
    <w:rsid w:val="003575AB"/>
    <w:rsid w:val="00360C80"/>
    <w:rsid w:val="00360D97"/>
    <w:rsid w:val="0036317B"/>
    <w:rsid w:val="003633D4"/>
    <w:rsid w:val="003655E2"/>
    <w:rsid w:val="003656BC"/>
    <w:rsid w:val="0036649C"/>
    <w:rsid w:val="00366AFE"/>
    <w:rsid w:val="00367055"/>
    <w:rsid w:val="003704B8"/>
    <w:rsid w:val="00370BEE"/>
    <w:rsid w:val="00370DED"/>
    <w:rsid w:val="00370FD9"/>
    <w:rsid w:val="003713B8"/>
    <w:rsid w:val="0037180F"/>
    <w:rsid w:val="0037232E"/>
    <w:rsid w:val="00372560"/>
    <w:rsid w:val="00372683"/>
    <w:rsid w:val="00372AC6"/>
    <w:rsid w:val="0037370E"/>
    <w:rsid w:val="00373AE0"/>
    <w:rsid w:val="00373E56"/>
    <w:rsid w:val="00374E3B"/>
    <w:rsid w:val="0038065E"/>
    <w:rsid w:val="003818D5"/>
    <w:rsid w:val="00382040"/>
    <w:rsid w:val="003827DE"/>
    <w:rsid w:val="003848C6"/>
    <w:rsid w:val="00384B63"/>
    <w:rsid w:val="00385186"/>
    <w:rsid w:val="0038536E"/>
    <w:rsid w:val="003873EF"/>
    <w:rsid w:val="00390D7F"/>
    <w:rsid w:val="00392650"/>
    <w:rsid w:val="00393835"/>
    <w:rsid w:val="00393D26"/>
    <w:rsid w:val="00394921"/>
    <w:rsid w:val="0039787F"/>
    <w:rsid w:val="003A15E5"/>
    <w:rsid w:val="003A1BC7"/>
    <w:rsid w:val="003A20A6"/>
    <w:rsid w:val="003A25B9"/>
    <w:rsid w:val="003A3E38"/>
    <w:rsid w:val="003A49F9"/>
    <w:rsid w:val="003A51E0"/>
    <w:rsid w:val="003A54D6"/>
    <w:rsid w:val="003A7925"/>
    <w:rsid w:val="003A7B7A"/>
    <w:rsid w:val="003B0968"/>
    <w:rsid w:val="003B19E9"/>
    <w:rsid w:val="003B1CBB"/>
    <w:rsid w:val="003B724E"/>
    <w:rsid w:val="003B7AB0"/>
    <w:rsid w:val="003B7F71"/>
    <w:rsid w:val="003C1697"/>
    <w:rsid w:val="003C19A0"/>
    <w:rsid w:val="003C27A0"/>
    <w:rsid w:val="003C2A9C"/>
    <w:rsid w:val="003C35D3"/>
    <w:rsid w:val="003D0F1A"/>
    <w:rsid w:val="003D219A"/>
    <w:rsid w:val="003D2E3D"/>
    <w:rsid w:val="003D3C83"/>
    <w:rsid w:val="003D4993"/>
    <w:rsid w:val="003D4D1D"/>
    <w:rsid w:val="003D640D"/>
    <w:rsid w:val="003E3466"/>
    <w:rsid w:val="003E3A0C"/>
    <w:rsid w:val="003E3F23"/>
    <w:rsid w:val="003E4019"/>
    <w:rsid w:val="003E43F3"/>
    <w:rsid w:val="003E47DE"/>
    <w:rsid w:val="003E4F45"/>
    <w:rsid w:val="003E4F65"/>
    <w:rsid w:val="003E5AEE"/>
    <w:rsid w:val="003E7050"/>
    <w:rsid w:val="003E722C"/>
    <w:rsid w:val="003E7BC5"/>
    <w:rsid w:val="003E7F2C"/>
    <w:rsid w:val="003F110D"/>
    <w:rsid w:val="003F22C8"/>
    <w:rsid w:val="003F232E"/>
    <w:rsid w:val="003F240B"/>
    <w:rsid w:val="003F2559"/>
    <w:rsid w:val="003F6CDA"/>
    <w:rsid w:val="00400248"/>
    <w:rsid w:val="004002F7"/>
    <w:rsid w:val="004045A2"/>
    <w:rsid w:val="00404A8B"/>
    <w:rsid w:val="00406A89"/>
    <w:rsid w:val="00407982"/>
    <w:rsid w:val="00411131"/>
    <w:rsid w:val="0041237F"/>
    <w:rsid w:val="004126A2"/>
    <w:rsid w:val="00413649"/>
    <w:rsid w:val="00414365"/>
    <w:rsid w:val="00414881"/>
    <w:rsid w:val="0041618F"/>
    <w:rsid w:val="00416AF1"/>
    <w:rsid w:val="00416C7B"/>
    <w:rsid w:val="00417167"/>
    <w:rsid w:val="00417501"/>
    <w:rsid w:val="00417987"/>
    <w:rsid w:val="004200D2"/>
    <w:rsid w:val="004201A2"/>
    <w:rsid w:val="0042040A"/>
    <w:rsid w:val="0042072E"/>
    <w:rsid w:val="00421030"/>
    <w:rsid w:val="004215F3"/>
    <w:rsid w:val="00421604"/>
    <w:rsid w:val="00421992"/>
    <w:rsid w:val="00421B6C"/>
    <w:rsid w:val="00422C7D"/>
    <w:rsid w:val="00423207"/>
    <w:rsid w:val="0042335B"/>
    <w:rsid w:val="00423507"/>
    <w:rsid w:val="004238D1"/>
    <w:rsid w:val="004245D0"/>
    <w:rsid w:val="00424670"/>
    <w:rsid w:val="00424E7F"/>
    <w:rsid w:val="004258F6"/>
    <w:rsid w:val="00425C8F"/>
    <w:rsid w:val="00426975"/>
    <w:rsid w:val="004270F6"/>
    <w:rsid w:val="00430D12"/>
    <w:rsid w:val="0043148B"/>
    <w:rsid w:val="00433F6C"/>
    <w:rsid w:val="00434BDB"/>
    <w:rsid w:val="00435A21"/>
    <w:rsid w:val="00436DB8"/>
    <w:rsid w:val="00437CEC"/>
    <w:rsid w:val="00437EC2"/>
    <w:rsid w:val="0044032F"/>
    <w:rsid w:val="00440DFE"/>
    <w:rsid w:val="00440E69"/>
    <w:rsid w:val="00442241"/>
    <w:rsid w:val="0044275A"/>
    <w:rsid w:val="00442850"/>
    <w:rsid w:val="004431AB"/>
    <w:rsid w:val="0044338C"/>
    <w:rsid w:val="00444204"/>
    <w:rsid w:val="004448ED"/>
    <w:rsid w:val="00447F0C"/>
    <w:rsid w:val="004509CA"/>
    <w:rsid w:val="00450D0E"/>
    <w:rsid w:val="00451D57"/>
    <w:rsid w:val="004529C1"/>
    <w:rsid w:val="00453648"/>
    <w:rsid w:val="00454558"/>
    <w:rsid w:val="00454AA1"/>
    <w:rsid w:val="00455536"/>
    <w:rsid w:val="00456DC0"/>
    <w:rsid w:val="00461424"/>
    <w:rsid w:val="004617D6"/>
    <w:rsid w:val="0046359D"/>
    <w:rsid w:val="004662F8"/>
    <w:rsid w:val="00467963"/>
    <w:rsid w:val="00467E71"/>
    <w:rsid w:val="00471155"/>
    <w:rsid w:val="004716BB"/>
    <w:rsid w:val="0047175A"/>
    <w:rsid w:val="0047389C"/>
    <w:rsid w:val="0047455B"/>
    <w:rsid w:val="00474E43"/>
    <w:rsid w:val="00475F91"/>
    <w:rsid w:val="0048027A"/>
    <w:rsid w:val="004813FB"/>
    <w:rsid w:val="00481B29"/>
    <w:rsid w:val="0048604A"/>
    <w:rsid w:val="004864B9"/>
    <w:rsid w:val="00486E33"/>
    <w:rsid w:val="00490329"/>
    <w:rsid w:val="00491896"/>
    <w:rsid w:val="00492E43"/>
    <w:rsid w:val="004A0393"/>
    <w:rsid w:val="004A1972"/>
    <w:rsid w:val="004A1FF2"/>
    <w:rsid w:val="004A266C"/>
    <w:rsid w:val="004A3479"/>
    <w:rsid w:val="004A6306"/>
    <w:rsid w:val="004A74AA"/>
    <w:rsid w:val="004A7A18"/>
    <w:rsid w:val="004A7ADD"/>
    <w:rsid w:val="004A7BB1"/>
    <w:rsid w:val="004B01AD"/>
    <w:rsid w:val="004B1F43"/>
    <w:rsid w:val="004B32E2"/>
    <w:rsid w:val="004B3D20"/>
    <w:rsid w:val="004B4310"/>
    <w:rsid w:val="004B45AA"/>
    <w:rsid w:val="004B585D"/>
    <w:rsid w:val="004B6084"/>
    <w:rsid w:val="004C00C4"/>
    <w:rsid w:val="004C1C44"/>
    <w:rsid w:val="004C2865"/>
    <w:rsid w:val="004C2F89"/>
    <w:rsid w:val="004C3BCF"/>
    <w:rsid w:val="004C4E1B"/>
    <w:rsid w:val="004C5445"/>
    <w:rsid w:val="004D0360"/>
    <w:rsid w:val="004D0CA0"/>
    <w:rsid w:val="004D14D2"/>
    <w:rsid w:val="004D1F5F"/>
    <w:rsid w:val="004D2C2A"/>
    <w:rsid w:val="004D2CD2"/>
    <w:rsid w:val="004D3111"/>
    <w:rsid w:val="004D3E0E"/>
    <w:rsid w:val="004D4D1E"/>
    <w:rsid w:val="004E161C"/>
    <w:rsid w:val="004E36F3"/>
    <w:rsid w:val="004E4201"/>
    <w:rsid w:val="004E4D0E"/>
    <w:rsid w:val="004F099C"/>
    <w:rsid w:val="004F1CBA"/>
    <w:rsid w:val="00503BE4"/>
    <w:rsid w:val="00504936"/>
    <w:rsid w:val="00505574"/>
    <w:rsid w:val="00505636"/>
    <w:rsid w:val="0050686D"/>
    <w:rsid w:val="0050756E"/>
    <w:rsid w:val="00510255"/>
    <w:rsid w:val="005109E8"/>
    <w:rsid w:val="00510C8D"/>
    <w:rsid w:val="0051137A"/>
    <w:rsid w:val="00511A20"/>
    <w:rsid w:val="005131EE"/>
    <w:rsid w:val="0051422F"/>
    <w:rsid w:val="00514438"/>
    <w:rsid w:val="005151CF"/>
    <w:rsid w:val="005153D9"/>
    <w:rsid w:val="0052091B"/>
    <w:rsid w:val="00520CB5"/>
    <w:rsid w:val="0052206B"/>
    <w:rsid w:val="005247D1"/>
    <w:rsid w:val="00525516"/>
    <w:rsid w:val="00525BB0"/>
    <w:rsid w:val="0052742D"/>
    <w:rsid w:val="00527F46"/>
    <w:rsid w:val="0053036C"/>
    <w:rsid w:val="005304FF"/>
    <w:rsid w:val="00530A92"/>
    <w:rsid w:val="00531544"/>
    <w:rsid w:val="00531C3F"/>
    <w:rsid w:val="00532ADF"/>
    <w:rsid w:val="005334E5"/>
    <w:rsid w:val="005336BD"/>
    <w:rsid w:val="0053549B"/>
    <w:rsid w:val="00537C77"/>
    <w:rsid w:val="00537DB4"/>
    <w:rsid w:val="005403E2"/>
    <w:rsid w:val="005423DF"/>
    <w:rsid w:val="00543B63"/>
    <w:rsid w:val="00544609"/>
    <w:rsid w:val="00544BB6"/>
    <w:rsid w:val="0054591C"/>
    <w:rsid w:val="005459A7"/>
    <w:rsid w:val="005466E9"/>
    <w:rsid w:val="00546D7B"/>
    <w:rsid w:val="0054718C"/>
    <w:rsid w:val="005525A2"/>
    <w:rsid w:val="00553843"/>
    <w:rsid w:val="00554803"/>
    <w:rsid w:val="00560439"/>
    <w:rsid w:val="0056150A"/>
    <w:rsid w:val="005616E9"/>
    <w:rsid w:val="00562CDB"/>
    <w:rsid w:val="00567925"/>
    <w:rsid w:val="00570921"/>
    <w:rsid w:val="005718C5"/>
    <w:rsid w:val="00572767"/>
    <w:rsid w:val="00574FE6"/>
    <w:rsid w:val="005750A4"/>
    <w:rsid w:val="00576214"/>
    <w:rsid w:val="005763CA"/>
    <w:rsid w:val="00576BCA"/>
    <w:rsid w:val="00577158"/>
    <w:rsid w:val="00581662"/>
    <w:rsid w:val="00584762"/>
    <w:rsid w:val="00584870"/>
    <w:rsid w:val="005850F0"/>
    <w:rsid w:val="00585A28"/>
    <w:rsid w:val="005866BC"/>
    <w:rsid w:val="005868A5"/>
    <w:rsid w:val="005868C7"/>
    <w:rsid w:val="005875DB"/>
    <w:rsid w:val="00591353"/>
    <w:rsid w:val="00593706"/>
    <w:rsid w:val="005948E8"/>
    <w:rsid w:val="00594DBB"/>
    <w:rsid w:val="005951AA"/>
    <w:rsid w:val="0059544E"/>
    <w:rsid w:val="00595F73"/>
    <w:rsid w:val="00595F78"/>
    <w:rsid w:val="005964B4"/>
    <w:rsid w:val="005A0033"/>
    <w:rsid w:val="005A0781"/>
    <w:rsid w:val="005A0E26"/>
    <w:rsid w:val="005A512E"/>
    <w:rsid w:val="005A513C"/>
    <w:rsid w:val="005A5DA8"/>
    <w:rsid w:val="005A635D"/>
    <w:rsid w:val="005A6A05"/>
    <w:rsid w:val="005A7B40"/>
    <w:rsid w:val="005A7EA2"/>
    <w:rsid w:val="005B08ED"/>
    <w:rsid w:val="005B2085"/>
    <w:rsid w:val="005B516D"/>
    <w:rsid w:val="005B5CE5"/>
    <w:rsid w:val="005B7230"/>
    <w:rsid w:val="005B79E7"/>
    <w:rsid w:val="005C17BE"/>
    <w:rsid w:val="005C196F"/>
    <w:rsid w:val="005C1CD4"/>
    <w:rsid w:val="005C1ECE"/>
    <w:rsid w:val="005C32D1"/>
    <w:rsid w:val="005C37D2"/>
    <w:rsid w:val="005C3BAD"/>
    <w:rsid w:val="005C487D"/>
    <w:rsid w:val="005C6204"/>
    <w:rsid w:val="005C730A"/>
    <w:rsid w:val="005D1913"/>
    <w:rsid w:val="005D3FAE"/>
    <w:rsid w:val="005D4ABB"/>
    <w:rsid w:val="005D572D"/>
    <w:rsid w:val="005D5F84"/>
    <w:rsid w:val="005D7E0F"/>
    <w:rsid w:val="005E0E5F"/>
    <w:rsid w:val="005E1A25"/>
    <w:rsid w:val="005E1EE8"/>
    <w:rsid w:val="005E6944"/>
    <w:rsid w:val="005E7C2A"/>
    <w:rsid w:val="005E7E0E"/>
    <w:rsid w:val="005F195C"/>
    <w:rsid w:val="005F2CBE"/>
    <w:rsid w:val="005F559E"/>
    <w:rsid w:val="005F56D5"/>
    <w:rsid w:val="005F6A5D"/>
    <w:rsid w:val="005F6F40"/>
    <w:rsid w:val="005F70B0"/>
    <w:rsid w:val="005F71CA"/>
    <w:rsid w:val="005F723F"/>
    <w:rsid w:val="00600889"/>
    <w:rsid w:val="00603B4A"/>
    <w:rsid w:val="00610411"/>
    <w:rsid w:val="00610AE4"/>
    <w:rsid w:val="006127E7"/>
    <w:rsid w:val="00612EEB"/>
    <w:rsid w:val="00614803"/>
    <w:rsid w:val="00614D9E"/>
    <w:rsid w:val="006154F4"/>
    <w:rsid w:val="00615E82"/>
    <w:rsid w:val="0061749E"/>
    <w:rsid w:val="00617651"/>
    <w:rsid w:val="00617BE5"/>
    <w:rsid w:val="00621804"/>
    <w:rsid w:val="00623612"/>
    <w:rsid w:val="0062513C"/>
    <w:rsid w:val="0062542B"/>
    <w:rsid w:val="00627B21"/>
    <w:rsid w:val="00627D91"/>
    <w:rsid w:val="006309F4"/>
    <w:rsid w:val="006316C1"/>
    <w:rsid w:val="00633B05"/>
    <w:rsid w:val="00634C7B"/>
    <w:rsid w:val="00635198"/>
    <w:rsid w:val="006361B5"/>
    <w:rsid w:val="00637209"/>
    <w:rsid w:val="00637D4B"/>
    <w:rsid w:val="00640232"/>
    <w:rsid w:val="00640B2C"/>
    <w:rsid w:val="006414E9"/>
    <w:rsid w:val="0064313D"/>
    <w:rsid w:val="006447C4"/>
    <w:rsid w:val="006457F4"/>
    <w:rsid w:val="006458C1"/>
    <w:rsid w:val="00645A5E"/>
    <w:rsid w:val="00647BD1"/>
    <w:rsid w:val="00647D9D"/>
    <w:rsid w:val="00650CBE"/>
    <w:rsid w:val="00650D1E"/>
    <w:rsid w:val="0065190E"/>
    <w:rsid w:val="006532E4"/>
    <w:rsid w:val="0065387F"/>
    <w:rsid w:val="0065449A"/>
    <w:rsid w:val="00655999"/>
    <w:rsid w:val="00656682"/>
    <w:rsid w:val="00656FA6"/>
    <w:rsid w:val="006618EE"/>
    <w:rsid w:val="00661B2F"/>
    <w:rsid w:val="00661D0B"/>
    <w:rsid w:val="006628DB"/>
    <w:rsid w:val="00665BAB"/>
    <w:rsid w:val="006660AA"/>
    <w:rsid w:val="006666DA"/>
    <w:rsid w:val="006673CE"/>
    <w:rsid w:val="0067015D"/>
    <w:rsid w:val="00670473"/>
    <w:rsid w:val="0067165F"/>
    <w:rsid w:val="0067254E"/>
    <w:rsid w:val="00672744"/>
    <w:rsid w:val="00672D39"/>
    <w:rsid w:val="00673A8A"/>
    <w:rsid w:val="006745BA"/>
    <w:rsid w:val="00674E08"/>
    <w:rsid w:val="00675538"/>
    <w:rsid w:val="00675558"/>
    <w:rsid w:val="00675760"/>
    <w:rsid w:val="00680857"/>
    <w:rsid w:val="006818D0"/>
    <w:rsid w:val="006852B3"/>
    <w:rsid w:val="006856C6"/>
    <w:rsid w:val="00685961"/>
    <w:rsid w:val="00685AA9"/>
    <w:rsid w:val="00687733"/>
    <w:rsid w:val="00690D3E"/>
    <w:rsid w:val="0069332D"/>
    <w:rsid w:val="00694E0E"/>
    <w:rsid w:val="00694E18"/>
    <w:rsid w:val="006964F3"/>
    <w:rsid w:val="00696846"/>
    <w:rsid w:val="006977FD"/>
    <w:rsid w:val="006A017E"/>
    <w:rsid w:val="006A0308"/>
    <w:rsid w:val="006A0C41"/>
    <w:rsid w:val="006A18E6"/>
    <w:rsid w:val="006A1E3B"/>
    <w:rsid w:val="006A2914"/>
    <w:rsid w:val="006A3DD9"/>
    <w:rsid w:val="006A7C90"/>
    <w:rsid w:val="006B059C"/>
    <w:rsid w:val="006B0729"/>
    <w:rsid w:val="006B0D26"/>
    <w:rsid w:val="006B1786"/>
    <w:rsid w:val="006B1B66"/>
    <w:rsid w:val="006B2114"/>
    <w:rsid w:val="006B2773"/>
    <w:rsid w:val="006B3EDF"/>
    <w:rsid w:val="006B4287"/>
    <w:rsid w:val="006B64FC"/>
    <w:rsid w:val="006B7EE8"/>
    <w:rsid w:val="006C0786"/>
    <w:rsid w:val="006C1A74"/>
    <w:rsid w:val="006C20A3"/>
    <w:rsid w:val="006C20F7"/>
    <w:rsid w:val="006C3DC0"/>
    <w:rsid w:val="006C44BF"/>
    <w:rsid w:val="006C46C2"/>
    <w:rsid w:val="006C4CFC"/>
    <w:rsid w:val="006C5312"/>
    <w:rsid w:val="006C5F9D"/>
    <w:rsid w:val="006C7199"/>
    <w:rsid w:val="006C74E5"/>
    <w:rsid w:val="006C7C21"/>
    <w:rsid w:val="006D2A6B"/>
    <w:rsid w:val="006D33B5"/>
    <w:rsid w:val="006D4041"/>
    <w:rsid w:val="006D45F4"/>
    <w:rsid w:val="006D4C3F"/>
    <w:rsid w:val="006D5463"/>
    <w:rsid w:val="006D5EC1"/>
    <w:rsid w:val="006D68DA"/>
    <w:rsid w:val="006D7C3B"/>
    <w:rsid w:val="006E0487"/>
    <w:rsid w:val="006E1E3D"/>
    <w:rsid w:val="006E2185"/>
    <w:rsid w:val="006E2C3D"/>
    <w:rsid w:val="006E412D"/>
    <w:rsid w:val="006E413B"/>
    <w:rsid w:val="006E48B1"/>
    <w:rsid w:val="006E4FDA"/>
    <w:rsid w:val="006E5285"/>
    <w:rsid w:val="006E5802"/>
    <w:rsid w:val="006E595D"/>
    <w:rsid w:val="006E6A4D"/>
    <w:rsid w:val="006F1EC6"/>
    <w:rsid w:val="006F1EEC"/>
    <w:rsid w:val="006F2900"/>
    <w:rsid w:val="006F3214"/>
    <w:rsid w:val="006F34EA"/>
    <w:rsid w:val="006F37C0"/>
    <w:rsid w:val="006F3899"/>
    <w:rsid w:val="006F3AC5"/>
    <w:rsid w:val="006F3FD4"/>
    <w:rsid w:val="006F40D4"/>
    <w:rsid w:val="006F4702"/>
    <w:rsid w:val="006F600E"/>
    <w:rsid w:val="006F6A48"/>
    <w:rsid w:val="006F7DB2"/>
    <w:rsid w:val="007001E7"/>
    <w:rsid w:val="00700E99"/>
    <w:rsid w:val="00703133"/>
    <w:rsid w:val="007034D0"/>
    <w:rsid w:val="00704FB9"/>
    <w:rsid w:val="007056BA"/>
    <w:rsid w:val="007058C4"/>
    <w:rsid w:val="00706070"/>
    <w:rsid w:val="007066A6"/>
    <w:rsid w:val="007071A3"/>
    <w:rsid w:val="007072DA"/>
    <w:rsid w:val="0070783B"/>
    <w:rsid w:val="007113B5"/>
    <w:rsid w:val="00713CF7"/>
    <w:rsid w:val="00714AAF"/>
    <w:rsid w:val="007155AC"/>
    <w:rsid w:val="00715C59"/>
    <w:rsid w:val="00717B4D"/>
    <w:rsid w:val="00721218"/>
    <w:rsid w:val="0072231C"/>
    <w:rsid w:val="00722AB9"/>
    <w:rsid w:val="00723282"/>
    <w:rsid w:val="007239F8"/>
    <w:rsid w:val="00724296"/>
    <w:rsid w:val="007262A4"/>
    <w:rsid w:val="007273BD"/>
    <w:rsid w:val="007278C7"/>
    <w:rsid w:val="0073133E"/>
    <w:rsid w:val="00731474"/>
    <w:rsid w:val="007315DD"/>
    <w:rsid w:val="00732C92"/>
    <w:rsid w:val="00733060"/>
    <w:rsid w:val="00733286"/>
    <w:rsid w:val="0073461D"/>
    <w:rsid w:val="0073463E"/>
    <w:rsid w:val="00734BBD"/>
    <w:rsid w:val="00734D69"/>
    <w:rsid w:val="007370BD"/>
    <w:rsid w:val="00737B1C"/>
    <w:rsid w:val="007406BE"/>
    <w:rsid w:val="007408C3"/>
    <w:rsid w:val="00743623"/>
    <w:rsid w:val="007437C5"/>
    <w:rsid w:val="00743A1C"/>
    <w:rsid w:val="007451D9"/>
    <w:rsid w:val="00747C9A"/>
    <w:rsid w:val="00752930"/>
    <w:rsid w:val="00752E92"/>
    <w:rsid w:val="00753BD6"/>
    <w:rsid w:val="00753C37"/>
    <w:rsid w:val="0075457B"/>
    <w:rsid w:val="0075561F"/>
    <w:rsid w:val="007601EC"/>
    <w:rsid w:val="00760F85"/>
    <w:rsid w:val="007625A0"/>
    <w:rsid w:val="007648B9"/>
    <w:rsid w:val="00765941"/>
    <w:rsid w:val="00765C38"/>
    <w:rsid w:val="00771688"/>
    <w:rsid w:val="00772371"/>
    <w:rsid w:val="00772661"/>
    <w:rsid w:val="007751F8"/>
    <w:rsid w:val="00775311"/>
    <w:rsid w:val="00775A72"/>
    <w:rsid w:val="00775ACB"/>
    <w:rsid w:val="007771B6"/>
    <w:rsid w:val="0078014F"/>
    <w:rsid w:val="00780A07"/>
    <w:rsid w:val="007813E1"/>
    <w:rsid w:val="007842FD"/>
    <w:rsid w:val="00784366"/>
    <w:rsid w:val="00786618"/>
    <w:rsid w:val="00787FDD"/>
    <w:rsid w:val="00791C8E"/>
    <w:rsid w:val="00792082"/>
    <w:rsid w:val="0079243C"/>
    <w:rsid w:val="00792483"/>
    <w:rsid w:val="00794E3B"/>
    <w:rsid w:val="00795D6E"/>
    <w:rsid w:val="007A30BA"/>
    <w:rsid w:val="007A334C"/>
    <w:rsid w:val="007A510B"/>
    <w:rsid w:val="007A529A"/>
    <w:rsid w:val="007A6F07"/>
    <w:rsid w:val="007B177E"/>
    <w:rsid w:val="007B17E1"/>
    <w:rsid w:val="007B19F8"/>
    <w:rsid w:val="007B3627"/>
    <w:rsid w:val="007B5887"/>
    <w:rsid w:val="007B5BDD"/>
    <w:rsid w:val="007C2EE3"/>
    <w:rsid w:val="007C5713"/>
    <w:rsid w:val="007C5C66"/>
    <w:rsid w:val="007C6F38"/>
    <w:rsid w:val="007C71F8"/>
    <w:rsid w:val="007C7691"/>
    <w:rsid w:val="007C7CDE"/>
    <w:rsid w:val="007D1210"/>
    <w:rsid w:val="007D1BF5"/>
    <w:rsid w:val="007D2ABD"/>
    <w:rsid w:val="007D2CAA"/>
    <w:rsid w:val="007D3B15"/>
    <w:rsid w:val="007D3E68"/>
    <w:rsid w:val="007D589E"/>
    <w:rsid w:val="007D5FC8"/>
    <w:rsid w:val="007D631C"/>
    <w:rsid w:val="007D77F1"/>
    <w:rsid w:val="007D7AA3"/>
    <w:rsid w:val="007E0BA2"/>
    <w:rsid w:val="007E1018"/>
    <w:rsid w:val="007E2B1B"/>
    <w:rsid w:val="007E3103"/>
    <w:rsid w:val="007E4155"/>
    <w:rsid w:val="007E7398"/>
    <w:rsid w:val="007E7E89"/>
    <w:rsid w:val="007F1CCB"/>
    <w:rsid w:val="007F25D8"/>
    <w:rsid w:val="007F2B88"/>
    <w:rsid w:val="007F2FF0"/>
    <w:rsid w:val="007F34F4"/>
    <w:rsid w:val="007F3659"/>
    <w:rsid w:val="007F3FBC"/>
    <w:rsid w:val="007F5440"/>
    <w:rsid w:val="007F70DB"/>
    <w:rsid w:val="007F7A1B"/>
    <w:rsid w:val="007F7B1F"/>
    <w:rsid w:val="008008AF"/>
    <w:rsid w:val="00801221"/>
    <w:rsid w:val="00805A1B"/>
    <w:rsid w:val="00805BF8"/>
    <w:rsid w:val="00805E6F"/>
    <w:rsid w:val="008062C8"/>
    <w:rsid w:val="00807C3B"/>
    <w:rsid w:val="00807CD0"/>
    <w:rsid w:val="00807CFD"/>
    <w:rsid w:val="008103E3"/>
    <w:rsid w:val="00812C09"/>
    <w:rsid w:val="00813477"/>
    <w:rsid w:val="00813A88"/>
    <w:rsid w:val="00813B84"/>
    <w:rsid w:val="00814C22"/>
    <w:rsid w:val="008159A3"/>
    <w:rsid w:val="00816772"/>
    <w:rsid w:val="0081758F"/>
    <w:rsid w:val="00820AD8"/>
    <w:rsid w:val="00822692"/>
    <w:rsid w:val="008247DE"/>
    <w:rsid w:val="00826FAB"/>
    <w:rsid w:val="00827405"/>
    <w:rsid w:val="0082790F"/>
    <w:rsid w:val="00827C79"/>
    <w:rsid w:val="00827CEB"/>
    <w:rsid w:val="008319C0"/>
    <w:rsid w:val="00831B7F"/>
    <w:rsid w:val="00832119"/>
    <w:rsid w:val="00832188"/>
    <w:rsid w:val="00833023"/>
    <w:rsid w:val="008330BA"/>
    <w:rsid w:val="00833E11"/>
    <w:rsid w:val="00834A94"/>
    <w:rsid w:val="008354CC"/>
    <w:rsid w:val="00837073"/>
    <w:rsid w:val="00840D97"/>
    <w:rsid w:val="00843008"/>
    <w:rsid w:val="0084346A"/>
    <w:rsid w:val="0084458E"/>
    <w:rsid w:val="00844641"/>
    <w:rsid w:val="00850070"/>
    <w:rsid w:val="008505CC"/>
    <w:rsid w:val="00850A3B"/>
    <w:rsid w:val="00850B28"/>
    <w:rsid w:val="00850D23"/>
    <w:rsid w:val="00851148"/>
    <w:rsid w:val="008523FD"/>
    <w:rsid w:val="00852E72"/>
    <w:rsid w:val="00853886"/>
    <w:rsid w:val="0085392B"/>
    <w:rsid w:val="00854233"/>
    <w:rsid w:val="0085486A"/>
    <w:rsid w:val="0085561D"/>
    <w:rsid w:val="008611C2"/>
    <w:rsid w:val="0086227C"/>
    <w:rsid w:val="00863537"/>
    <w:rsid w:val="008641B1"/>
    <w:rsid w:val="00865E19"/>
    <w:rsid w:val="00866329"/>
    <w:rsid w:val="008666AC"/>
    <w:rsid w:val="00871801"/>
    <w:rsid w:val="00873310"/>
    <w:rsid w:val="00876652"/>
    <w:rsid w:val="00877CAD"/>
    <w:rsid w:val="00877FC0"/>
    <w:rsid w:val="00880D3F"/>
    <w:rsid w:val="00882F4F"/>
    <w:rsid w:val="0088398D"/>
    <w:rsid w:val="008840DB"/>
    <w:rsid w:val="00886899"/>
    <w:rsid w:val="0089012B"/>
    <w:rsid w:val="008939AA"/>
    <w:rsid w:val="008940DE"/>
    <w:rsid w:val="00896835"/>
    <w:rsid w:val="00897789"/>
    <w:rsid w:val="008978C0"/>
    <w:rsid w:val="00897DCE"/>
    <w:rsid w:val="008A1657"/>
    <w:rsid w:val="008A1788"/>
    <w:rsid w:val="008A2979"/>
    <w:rsid w:val="008A345B"/>
    <w:rsid w:val="008A544D"/>
    <w:rsid w:val="008A6E2C"/>
    <w:rsid w:val="008A731A"/>
    <w:rsid w:val="008A7D08"/>
    <w:rsid w:val="008B0492"/>
    <w:rsid w:val="008B095C"/>
    <w:rsid w:val="008B1480"/>
    <w:rsid w:val="008B4977"/>
    <w:rsid w:val="008B4C93"/>
    <w:rsid w:val="008B687B"/>
    <w:rsid w:val="008B7D64"/>
    <w:rsid w:val="008C00D5"/>
    <w:rsid w:val="008C1209"/>
    <w:rsid w:val="008C469C"/>
    <w:rsid w:val="008C56C2"/>
    <w:rsid w:val="008C5A06"/>
    <w:rsid w:val="008C5A32"/>
    <w:rsid w:val="008C77A3"/>
    <w:rsid w:val="008C7931"/>
    <w:rsid w:val="008D0AED"/>
    <w:rsid w:val="008D1907"/>
    <w:rsid w:val="008D1FE2"/>
    <w:rsid w:val="008D2765"/>
    <w:rsid w:val="008D3ED6"/>
    <w:rsid w:val="008D4FBC"/>
    <w:rsid w:val="008D5152"/>
    <w:rsid w:val="008D6C97"/>
    <w:rsid w:val="008D7652"/>
    <w:rsid w:val="008E2A49"/>
    <w:rsid w:val="008E3B99"/>
    <w:rsid w:val="008E6C7D"/>
    <w:rsid w:val="008E7F51"/>
    <w:rsid w:val="008F285B"/>
    <w:rsid w:val="008F484B"/>
    <w:rsid w:val="008F4ADD"/>
    <w:rsid w:val="008F5064"/>
    <w:rsid w:val="008F521C"/>
    <w:rsid w:val="008F52FB"/>
    <w:rsid w:val="008F541F"/>
    <w:rsid w:val="008F672E"/>
    <w:rsid w:val="008F7412"/>
    <w:rsid w:val="008F79EA"/>
    <w:rsid w:val="008F7D45"/>
    <w:rsid w:val="0090197E"/>
    <w:rsid w:val="00902276"/>
    <w:rsid w:val="00903055"/>
    <w:rsid w:val="0090376C"/>
    <w:rsid w:val="00904322"/>
    <w:rsid w:val="00907DCB"/>
    <w:rsid w:val="009105F6"/>
    <w:rsid w:val="00910B1D"/>
    <w:rsid w:val="009114C1"/>
    <w:rsid w:val="009117E4"/>
    <w:rsid w:val="00913570"/>
    <w:rsid w:val="00913756"/>
    <w:rsid w:val="00913F21"/>
    <w:rsid w:val="0091543F"/>
    <w:rsid w:val="00916376"/>
    <w:rsid w:val="0091657F"/>
    <w:rsid w:val="00917B23"/>
    <w:rsid w:val="009211F1"/>
    <w:rsid w:val="0092296C"/>
    <w:rsid w:val="009239B8"/>
    <w:rsid w:val="00923CB4"/>
    <w:rsid w:val="0092465C"/>
    <w:rsid w:val="00925F22"/>
    <w:rsid w:val="009261F8"/>
    <w:rsid w:val="009263C6"/>
    <w:rsid w:val="0092709C"/>
    <w:rsid w:val="009270D0"/>
    <w:rsid w:val="00930A54"/>
    <w:rsid w:val="00930E67"/>
    <w:rsid w:val="00931626"/>
    <w:rsid w:val="00933865"/>
    <w:rsid w:val="00933CF2"/>
    <w:rsid w:val="00935E29"/>
    <w:rsid w:val="00940BDB"/>
    <w:rsid w:val="009435CE"/>
    <w:rsid w:val="009437C4"/>
    <w:rsid w:val="00947347"/>
    <w:rsid w:val="00950424"/>
    <w:rsid w:val="00951310"/>
    <w:rsid w:val="009530E2"/>
    <w:rsid w:val="00953572"/>
    <w:rsid w:val="009547A1"/>
    <w:rsid w:val="009550D8"/>
    <w:rsid w:val="00955751"/>
    <w:rsid w:val="009562B9"/>
    <w:rsid w:val="00956D0F"/>
    <w:rsid w:val="00956E36"/>
    <w:rsid w:val="00957032"/>
    <w:rsid w:val="00957A5F"/>
    <w:rsid w:val="0096087C"/>
    <w:rsid w:val="009625E8"/>
    <w:rsid w:val="00962F18"/>
    <w:rsid w:val="009638FE"/>
    <w:rsid w:val="00963A14"/>
    <w:rsid w:val="00964341"/>
    <w:rsid w:val="009659C3"/>
    <w:rsid w:val="0096698C"/>
    <w:rsid w:val="00966B5A"/>
    <w:rsid w:val="0097064F"/>
    <w:rsid w:val="00970FA1"/>
    <w:rsid w:val="009716B1"/>
    <w:rsid w:val="00971B58"/>
    <w:rsid w:val="00973C2D"/>
    <w:rsid w:val="009771F4"/>
    <w:rsid w:val="0098036F"/>
    <w:rsid w:val="009847A5"/>
    <w:rsid w:val="00985112"/>
    <w:rsid w:val="0098620F"/>
    <w:rsid w:val="0098668A"/>
    <w:rsid w:val="00992591"/>
    <w:rsid w:val="00992DC0"/>
    <w:rsid w:val="00994373"/>
    <w:rsid w:val="009952F9"/>
    <w:rsid w:val="0099603E"/>
    <w:rsid w:val="00997019"/>
    <w:rsid w:val="00997B3C"/>
    <w:rsid w:val="00997B86"/>
    <w:rsid w:val="009A0F8B"/>
    <w:rsid w:val="009A1281"/>
    <w:rsid w:val="009A12D4"/>
    <w:rsid w:val="009A1811"/>
    <w:rsid w:val="009A19FE"/>
    <w:rsid w:val="009A3635"/>
    <w:rsid w:val="009A36A1"/>
    <w:rsid w:val="009A5509"/>
    <w:rsid w:val="009A7472"/>
    <w:rsid w:val="009B0167"/>
    <w:rsid w:val="009B330D"/>
    <w:rsid w:val="009B401D"/>
    <w:rsid w:val="009B5182"/>
    <w:rsid w:val="009B61DB"/>
    <w:rsid w:val="009B788E"/>
    <w:rsid w:val="009C08AD"/>
    <w:rsid w:val="009C08F3"/>
    <w:rsid w:val="009C2069"/>
    <w:rsid w:val="009C3625"/>
    <w:rsid w:val="009C379A"/>
    <w:rsid w:val="009C4375"/>
    <w:rsid w:val="009C5599"/>
    <w:rsid w:val="009C75F8"/>
    <w:rsid w:val="009C769B"/>
    <w:rsid w:val="009D1D38"/>
    <w:rsid w:val="009D1DAE"/>
    <w:rsid w:val="009D21A3"/>
    <w:rsid w:val="009D5CB9"/>
    <w:rsid w:val="009D726D"/>
    <w:rsid w:val="009D7E7B"/>
    <w:rsid w:val="009E3747"/>
    <w:rsid w:val="009E3B3C"/>
    <w:rsid w:val="009E3C65"/>
    <w:rsid w:val="009E3C85"/>
    <w:rsid w:val="009E5B27"/>
    <w:rsid w:val="009E6CA3"/>
    <w:rsid w:val="009E7C04"/>
    <w:rsid w:val="009F00EF"/>
    <w:rsid w:val="009F03DB"/>
    <w:rsid w:val="009F076B"/>
    <w:rsid w:val="009F1B3D"/>
    <w:rsid w:val="009F2460"/>
    <w:rsid w:val="009F3E6B"/>
    <w:rsid w:val="009F6AB0"/>
    <w:rsid w:val="009F776A"/>
    <w:rsid w:val="009F7D99"/>
    <w:rsid w:val="00A00FFC"/>
    <w:rsid w:val="00A024F8"/>
    <w:rsid w:val="00A030EA"/>
    <w:rsid w:val="00A03274"/>
    <w:rsid w:val="00A05D30"/>
    <w:rsid w:val="00A066B4"/>
    <w:rsid w:val="00A100EE"/>
    <w:rsid w:val="00A101D0"/>
    <w:rsid w:val="00A10DC7"/>
    <w:rsid w:val="00A125CA"/>
    <w:rsid w:val="00A13527"/>
    <w:rsid w:val="00A13C64"/>
    <w:rsid w:val="00A2099E"/>
    <w:rsid w:val="00A20EA2"/>
    <w:rsid w:val="00A23C52"/>
    <w:rsid w:val="00A242A1"/>
    <w:rsid w:val="00A24C52"/>
    <w:rsid w:val="00A256A0"/>
    <w:rsid w:val="00A25777"/>
    <w:rsid w:val="00A267C0"/>
    <w:rsid w:val="00A268E5"/>
    <w:rsid w:val="00A26B4C"/>
    <w:rsid w:val="00A2717C"/>
    <w:rsid w:val="00A30593"/>
    <w:rsid w:val="00A308ED"/>
    <w:rsid w:val="00A3094F"/>
    <w:rsid w:val="00A30D52"/>
    <w:rsid w:val="00A313C1"/>
    <w:rsid w:val="00A34B69"/>
    <w:rsid w:val="00A36A08"/>
    <w:rsid w:val="00A36AB8"/>
    <w:rsid w:val="00A3742B"/>
    <w:rsid w:val="00A400CF"/>
    <w:rsid w:val="00A419A0"/>
    <w:rsid w:val="00A41DA9"/>
    <w:rsid w:val="00A42A09"/>
    <w:rsid w:val="00A43055"/>
    <w:rsid w:val="00A43141"/>
    <w:rsid w:val="00A44900"/>
    <w:rsid w:val="00A45458"/>
    <w:rsid w:val="00A4749D"/>
    <w:rsid w:val="00A50837"/>
    <w:rsid w:val="00A51536"/>
    <w:rsid w:val="00A52F5D"/>
    <w:rsid w:val="00A54FCC"/>
    <w:rsid w:val="00A55E56"/>
    <w:rsid w:val="00A5680A"/>
    <w:rsid w:val="00A601C9"/>
    <w:rsid w:val="00A60E3B"/>
    <w:rsid w:val="00A61227"/>
    <w:rsid w:val="00A63180"/>
    <w:rsid w:val="00A63292"/>
    <w:rsid w:val="00A63F84"/>
    <w:rsid w:val="00A66F95"/>
    <w:rsid w:val="00A6779F"/>
    <w:rsid w:val="00A70025"/>
    <w:rsid w:val="00A707B9"/>
    <w:rsid w:val="00A71213"/>
    <w:rsid w:val="00A713A0"/>
    <w:rsid w:val="00A7286B"/>
    <w:rsid w:val="00A73071"/>
    <w:rsid w:val="00A7316F"/>
    <w:rsid w:val="00A73752"/>
    <w:rsid w:val="00A756CB"/>
    <w:rsid w:val="00A766FA"/>
    <w:rsid w:val="00A77D2B"/>
    <w:rsid w:val="00A81154"/>
    <w:rsid w:val="00A83127"/>
    <w:rsid w:val="00A846FF"/>
    <w:rsid w:val="00A8545A"/>
    <w:rsid w:val="00A85C7D"/>
    <w:rsid w:val="00A90141"/>
    <w:rsid w:val="00A90DBF"/>
    <w:rsid w:val="00A91B85"/>
    <w:rsid w:val="00A930F3"/>
    <w:rsid w:val="00A942D6"/>
    <w:rsid w:val="00A94FB3"/>
    <w:rsid w:val="00A96E03"/>
    <w:rsid w:val="00A97BA0"/>
    <w:rsid w:val="00A97D19"/>
    <w:rsid w:val="00AA0C98"/>
    <w:rsid w:val="00AA1093"/>
    <w:rsid w:val="00AA2411"/>
    <w:rsid w:val="00AA2AD4"/>
    <w:rsid w:val="00AA3400"/>
    <w:rsid w:val="00AA48A5"/>
    <w:rsid w:val="00AA71A6"/>
    <w:rsid w:val="00AA73E8"/>
    <w:rsid w:val="00AB094A"/>
    <w:rsid w:val="00AB1859"/>
    <w:rsid w:val="00AB3971"/>
    <w:rsid w:val="00AB71BB"/>
    <w:rsid w:val="00AB7BD9"/>
    <w:rsid w:val="00AC0815"/>
    <w:rsid w:val="00AC2CF7"/>
    <w:rsid w:val="00AC2D0F"/>
    <w:rsid w:val="00AC7050"/>
    <w:rsid w:val="00AC76BE"/>
    <w:rsid w:val="00AD038F"/>
    <w:rsid w:val="00AD063F"/>
    <w:rsid w:val="00AD3F66"/>
    <w:rsid w:val="00AD4C30"/>
    <w:rsid w:val="00AD595C"/>
    <w:rsid w:val="00AD5D98"/>
    <w:rsid w:val="00AD709D"/>
    <w:rsid w:val="00AD7D78"/>
    <w:rsid w:val="00AE01CF"/>
    <w:rsid w:val="00AE069B"/>
    <w:rsid w:val="00AE0DC2"/>
    <w:rsid w:val="00AE1616"/>
    <w:rsid w:val="00AE233A"/>
    <w:rsid w:val="00AE258F"/>
    <w:rsid w:val="00AE3959"/>
    <w:rsid w:val="00AE3981"/>
    <w:rsid w:val="00AE48FD"/>
    <w:rsid w:val="00AE58D2"/>
    <w:rsid w:val="00AE5A57"/>
    <w:rsid w:val="00AF10CF"/>
    <w:rsid w:val="00AF1782"/>
    <w:rsid w:val="00AF1A39"/>
    <w:rsid w:val="00AF1D43"/>
    <w:rsid w:val="00AF2309"/>
    <w:rsid w:val="00AF2925"/>
    <w:rsid w:val="00AF4D97"/>
    <w:rsid w:val="00AF58FE"/>
    <w:rsid w:val="00B01C84"/>
    <w:rsid w:val="00B033E1"/>
    <w:rsid w:val="00B0375D"/>
    <w:rsid w:val="00B03B9A"/>
    <w:rsid w:val="00B054EE"/>
    <w:rsid w:val="00B06314"/>
    <w:rsid w:val="00B108E5"/>
    <w:rsid w:val="00B10FC7"/>
    <w:rsid w:val="00B12444"/>
    <w:rsid w:val="00B1333E"/>
    <w:rsid w:val="00B15CB1"/>
    <w:rsid w:val="00B15EF1"/>
    <w:rsid w:val="00B16144"/>
    <w:rsid w:val="00B163F7"/>
    <w:rsid w:val="00B200DA"/>
    <w:rsid w:val="00B21071"/>
    <w:rsid w:val="00B21260"/>
    <w:rsid w:val="00B2126C"/>
    <w:rsid w:val="00B218B7"/>
    <w:rsid w:val="00B21B22"/>
    <w:rsid w:val="00B2275A"/>
    <w:rsid w:val="00B232FB"/>
    <w:rsid w:val="00B24617"/>
    <w:rsid w:val="00B25A76"/>
    <w:rsid w:val="00B26259"/>
    <w:rsid w:val="00B26D83"/>
    <w:rsid w:val="00B30239"/>
    <w:rsid w:val="00B3122F"/>
    <w:rsid w:val="00B31C08"/>
    <w:rsid w:val="00B328A1"/>
    <w:rsid w:val="00B35089"/>
    <w:rsid w:val="00B35B27"/>
    <w:rsid w:val="00B35DF4"/>
    <w:rsid w:val="00B36B22"/>
    <w:rsid w:val="00B370A0"/>
    <w:rsid w:val="00B373DC"/>
    <w:rsid w:val="00B37490"/>
    <w:rsid w:val="00B400D2"/>
    <w:rsid w:val="00B40C83"/>
    <w:rsid w:val="00B422E3"/>
    <w:rsid w:val="00B42D8B"/>
    <w:rsid w:val="00B43364"/>
    <w:rsid w:val="00B434F0"/>
    <w:rsid w:val="00B43BC9"/>
    <w:rsid w:val="00B43CEC"/>
    <w:rsid w:val="00B43DB5"/>
    <w:rsid w:val="00B44A07"/>
    <w:rsid w:val="00B45900"/>
    <w:rsid w:val="00B4618E"/>
    <w:rsid w:val="00B46649"/>
    <w:rsid w:val="00B47599"/>
    <w:rsid w:val="00B5075F"/>
    <w:rsid w:val="00B51E37"/>
    <w:rsid w:val="00B548F6"/>
    <w:rsid w:val="00B56674"/>
    <w:rsid w:val="00B5760C"/>
    <w:rsid w:val="00B57C6A"/>
    <w:rsid w:val="00B62674"/>
    <w:rsid w:val="00B63197"/>
    <w:rsid w:val="00B64579"/>
    <w:rsid w:val="00B64B2F"/>
    <w:rsid w:val="00B64E7A"/>
    <w:rsid w:val="00B65A2D"/>
    <w:rsid w:val="00B65D36"/>
    <w:rsid w:val="00B66BDD"/>
    <w:rsid w:val="00B66F66"/>
    <w:rsid w:val="00B67A6C"/>
    <w:rsid w:val="00B67DB3"/>
    <w:rsid w:val="00B726CA"/>
    <w:rsid w:val="00B75A24"/>
    <w:rsid w:val="00B75E0B"/>
    <w:rsid w:val="00B774E8"/>
    <w:rsid w:val="00B8066E"/>
    <w:rsid w:val="00B81A49"/>
    <w:rsid w:val="00B81D2C"/>
    <w:rsid w:val="00B82E45"/>
    <w:rsid w:val="00B839F0"/>
    <w:rsid w:val="00B84901"/>
    <w:rsid w:val="00B8491E"/>
    <w:rsid w:val="00B865F7"/>
    <w:rsid w:val="00B86E04"/>
    <w:rsid w:val="00B876AC"/>
    <w:rsid w:val="00B90B65"/>
    <w:rsid w:val="00B90EF2"/>
    <w:rsid w:val="00B926AC"/>
    <w:rsid w:val="00B94C2B"/>
    <w:rsid w:val="00B95EF2"/>
    <w:rsid w:val="00B962AD"/>
    <w:rsid w:val="00B97358"/>
    <w:rsid w:val="00B97AA3"/>
    <w:rsid w:val="00BA0AF5"/>
    <w:rsid w:val="00BA1B61"/>
    <w:rsid w:val="00BA2036"/>
    <w:rsid w:val="00BA4062"/>
    <w:rsid w:val="00BA7879"/>
    <w:rsid w:val="00BA7B07"/>
    <w:rsid w:val="00BB0423"/>
    <w:rsid w:val="00BB058C"/>
    <w:rsid w:val="00BB16C3"/>
    <w:rsid w:val="00BB1FFE"/>
    <w:rsid w:val="00BB260E"/>
    <w:rsid w:val="00BB2836"/>
    <w:rsid w:val="00BB2E32"/>
    <w:rsid w:val="00BB3877"/>
    <w:rsid w:val="00BB5B46"/>
    <w:rsid w:val="00BB5E1F"/>
    <w:rsid w:val="00BB7752"/>
    <w:rsid w:val="00BB7827"/>
    <w:rsid w:val="00BC2899"/>
    <w:rsid w:val="00BC3B95"/>
    <w:rsid w:val="00BC420F"/>
    <w:rsid w:val="00BC46A3"/>
    <w:rsid w:val="00BC5EF3"/>
    <w:rsid w:val="00BC661C"/>
    <w:rsid w:val="00BC6DED"/>
    <w:rsid w:val="00BD1298"/>
    <w:rsid w:val="00BD2ABA"/>
    <w:rsid w:val="00BD3EE1"/>
    <w:rsid w:val="00BD4934"/>
    <w:rsid w:val="00BD70F8"/>
    <w:rsid w:val="00BD792C"/>
    <w:rsid w:val="00BE0444"/>
    <w:rsid w:val="00BE1FFA"/>
    <w:rsid w:val="00BE2000"/>
    <w:rsid w:val="00BE3584"/>
    <w:rsid w:val="00BE4268"/>
    <w:rsid w:val="00BE6231"/>
    <w:rsid w:val="00BE6A5A"/>
    <w:rsid w:val="00BE786C"/>
    <w:rsid w:val="00BF33BB"/>
    <w:rsid w:val="00BF4087"/>
    <w:rsid w:val="00BF5235"/>
    <w:rsid w:val="00BF57C1"/>
    <w:rsid w:val="00BF79AC"/>
    <w:rsid w:val="00C00512"/>
    <w:rsid w:val="00C00A1F"/>
    <w:rsid w:val="00C00EEF"/>
    <w:rsid w:val="00C04AE5"/>
    <w:rsid w:val="00C055CE"/>
    <w:rsid w:val="00C063F2"/>
    <w:rsid w:val="00C11DCD"/>
    <w:rsid w:val="00C1228F"/>
    <w:rsid w:val="00C138E6"/>
    <w:rsid w:val="00C14552"/>
    <w:rsid w:val="00C1494D"/>
    <w:rsid w:val="00C16287"/>
    <w:rsid w:val="00C16331"/>
    <w:rsid w:val="00C16975"/>
    <w:rsid w:val="00C16AF3"/>
    <w:rsid w:val="00C21046"/>
    <w:rsid w:val="00C2135E"/>
    <w:rsid w:val="00C21C28"/>
    <w:rsid w:val="00C234AC"/>
    <w:rsid w:val="00C23C5C"/>
    <w:rsid w:val="00C23F67"/>
    <w:rsid w:val="00C251F2"/>
    <w:rsid w:val="00C2663D"/>
    <w:rsid w:val="00C277E9"/>
    <w:rsid w:val="00C27883"/>
    <w:rsid w:val="00C27DDB"/>
    <w:rsid w:val="00C30050"/>
    <w:rsid w:val="00C335AE"/>
    <w:rsid w:val="00C34286"/>
    <w:rsid w:val="00C34A1B"/>
    <w:rsid w:val="00C3537D"/>
    <w:rsid w:val="00C35A65"/>
    <w:rsid w:val="00C35C27"/>
    <w:rsid w:val="00C361FD"/>
    <w:rsid w:val="00C37592"/>
    <w:rsid w:val="00C37791"/>
    <w:rsid w:val="00C377B8"/>
    <w:rsid w:val="00C40D91"/>
    <w:rsid w:val="00C41AD0"/>
    <w:rsid w:val="00C42044"/>
    <w:rsid w:val="00C44ADD"/>
    <w:rsid w:val="00C46C9C"/>
    <w:rsid w:val="00C472B7"/>
    <w:rsid w:val="00C5131D"/>
    <w:rsid w:val="00C51965"/>
    <w:rsid w:val="00C51985"/>
    <w:rsid w:val="00C52546"/>
    <w:rsid w:val="00C55E9C"/>
    <w:rsid w:val="00C5707E"/>
    <w:rsid w:val="00C5782F"/>
    <w:rsid w:val="00C605D1"/>
    <w:rsid w:val="00C60731"/>
    <w:rsid w:val="00C6198C"/>
    <w:rsid w:val="00C62B7F"/>
    <w:rsid w:val="00C62C71"/>
    <w:rsid w:val="00C62EA0"/>
    <w:rsid w:val="00C633CE"/>
    <w:rsid w:val="00C63F9E"/>
    <w:rsid w:val="00C64138"/>
    <w:rsid w:val="00C6624B"/>
    <w:rsid w:val="00C664F8"/>
    <w:rsid w:val="00C67E33"/>
    <w:rsid w:val="00C70FCF"/>
    <w:rsid w:val="00C71937"/>
    <w:rsid w:val="00C71B5B"/>
    <w:rsid w:val="00C725F6"/>
    <w:rsid w:val="00C72693"/>
    <w:rsid w:val="00C7445A"/>
    <w:rsid w:val="00C758DD"/>
    <w:rsid w:val="00C764FE"/>
    <w:rsid w:val="00C7671C"/>
    <w:rsid w:val="00C81654"/>
    <w:rsid w:val="00C81B91"/>
    <w:rsid w:val="00C82144"/>
    <w:rsid w:val="00C82160"/>
    <w:rsid w:val="00C8235D"/>
    <w:rsid w:val="00C8244D"/>
    <w:rsid w:val="00C84395"/>
    <w:rsid w:val="00C847CB"/>
    <w:rsid w:val="00C85C9D"/>
    <w:rsid w:val="00C86567"/>
    <w:rsid w:val="00C874B0"/>
    <w:rsid w:val="00C90729"/>
    <w:rsid w:val="00C91036"/>
    <w:rsid w:val="00C926D9"/>
    <w:rsid w:val="00C94859"/>
    <w:rsid w:val="00C94B54"/>
    <w:rsid w:val="00C95421"/>
    <w:rsid w:val="00C9610D"/>
    <w:rsid w:val="00CA0ACC"/>
    <w:rsid w:val="00CA368D"/>
    <w:rsid w:val="00CA48CA"/>
    <w:rsid w:val="00CA4E4F"/>
    <w:rsid w:val="00CA521C"/>
    <w:rsid w:val="00CA5A91"/>
    <w:rsid w:val="00CA6098"/>
    <w:rsid w:val="00CA6233"/>
    <w:rsid w:val="00CA6277"/>
    <w:rsid w:val="00CA6B24"/>
    <w:rsid w:val="00CA74A5"/>
    <w:rsid w:val="00CB10F0"/>
    <w:rsid w:val="00CB206A"/>
    <w:rsid w:val="00CB22F2"/>
    <w:rsid w:val="00CB394E"/>
    <w:rsid w:val="00CB5832"/>
    <w:rsid w:val="00CB5EE8"/>
    <w:rsid w:val="00CB65F3"/>
    <w:rsid w:val="00CB7AF5"/>
    <w:rsid w:val="00CC1246"/>
    <w:rsid w:val="00CC19AD"/>
    <w:rsid w:val="00CC1D65"/>
    <w:rsid w:val="00CC2052"/>
    <w:rsid w:val="00CC30C3"/>
    <w:rsid w:val="00CC31B6"/>
    <w:rsid w:val="00CC3E93"/>
    <w:rsid w:val="00CC487E"/>
    <w:rsid w:val="00CC6A0E"/>
    <w:rsid w:val="00CD08EF"/>
    <w:rsid w:val="00CD1357"/>
    <w:rsid w:val="00CD29A3"/>
    <w:rsid w:val="00CD2B0A"/>
    <w:rsid w:val="00CD2E01"/>
    <w:rsid w:val="00CD5417"/>
    <w:rsid w:val="00CD597B"/>
    <w:rsid w:val="00CD5BD8"/>
    <w:rsid w:val="00CE0C4F"/>
    <w:rsid w:val="00CE3C47"/>
    <w:rsid w:val="00CE4763"/>
    <w:rsid w:val="00CE47CA"/>
    <w:rsid w:val="00CE6D88"/>
    <w:rsid w:val="00CE78FB"/>
    <w:rsid w:val="00CF0A9E"/>
    <w:rsid w:val="00CF1DD8"/>
    <w:rsid w:val="00CF2428"/>
    <w:rsid w:val="00CF350A"/>
    <w:rsid w:val="00CF3524"/>
    <w:rsid w:val="00CF39F6"/>
    <w:rsid w:val="00CF49D8"/>
    <w:rsid w:val="00CF50E7"/>
    <w:rsid w:val="00CF67D3"/>
    <w:rsid w:val="00CF7228"/>
    <w:rsid w:val="00CF74DE"/>
    <w:rsid w:val="00CF7A15"/>
    <w:rsid w:val="00D01843"/>
    <w:rsid w:val="00D02A37"/>
    <w:rsid w:val="00D03E10"/>
    <w:rsid w:val="00D04A98"/>
    <w:rsid w:val="00D058C1"/>
    <w:rsid w:val="00D061F5"/>
    <w:rsid w:val="00D069E0"/>
    <w:rsid w:val="00D10F67"/>
    <w:rsid w:val="00D11178"/>
    <w:rsid w:val="00D11545"/>
    <w:rsid w:val="00D132D4"/>
    <w:rsid w:val="00D1360A"/>
    <w:rsid w:val="00D1418C"/>
    <w:rsid w:val="00D14234"/>
    <w:rsid w:val="00D14243"/>
    <w:rsid w:val="00D164C8"/>
    <w:rsid w:val="00D164CA"/>
    <w:rsid w:val="00D200C8"/>
    <w:rsid w:val="00D211FE"/>
    <w:rsid w:val="00D2162F"/>
    <w:rsid w:val="00D21772"/>
    <w:rsid w:val="00D22720"/>
    <w:rsid w:val="00D23477"/>
    <w:rsid w:val="00D236B1"/>
    <w:rsid w:val="00D25863"/>
    <w:rsid w:val="00D27C32"/>
    <w:rsid w:val="00D312C4"/>
    <w:rsid w:val="00D32DED"/>
    <w:rsid w:val="00D34723"/>
    <w:rsid w:val="00D34854"/>
    <w:rsid w:val="00D351D9"/>
    <w:rsid w:val="00D35FFB"/>
    <w:rsid w:val="00D36254"/>
    <w:rsid w:val="00D3630E"/>
    <w:rsid w:val="00D3746B"/>
    <w:rsid w:val="00D41C5D"/>
    <w:rsid w:val="00D44D9B"/>
    <w:rsid w:val="00D46AF6"/>
    <w:rsid w:val="00D47368"/>
    <w:rsid w:val="00D47A6C"/>
    <w:rsid w:val="00D51A8C"/>
    <w:rsid w:val="00D52352"/>
    <w:rsid w:val="00D52614"/>
    <w:rsid w:val="00D52B27"/>
    <w:rsid w:val="00D54D72"/>
    <w:rsid w:val="00D557F9"/>
    <w:rsid w:val="00D56437"/>
    <w:rsid w:val="00D56D29"/>
    <w:rsid w:val="00D56DC0"/>
    <w:rsid w:val="00D573E0"/>
    <w:rsid w:val="00D57985"/>
    <w:rsid w:val="00D601C7"/>
    <w:rsid w:val="00D61891"/>
    <w:rsid w:val="00D62D8D"/>
    <w:rsid w:val="00D6305F"/>
    <w:rsid w:val="00D63E4F"/>
    <w:rsid w:val="00D64C35"/>
    <w:rsid w:val="00D650B8"/>
    <w:rsid w:val="00D65358"/>
    <w:rsid w:val="00D65ABB"/>
    <w:rsid w:val="00D65B14"/>
    <w:rsid w:val="00D67ADA"/>
    <w:rsid w:val="00D67D35"/>
    <w:rsid w:val="00D711B1"/>
    <w:rsid w:val="00D71BE2"/>
    <w:rsid w:val="00D723EB"/>
    <w:rsid w:val="00D72572"/>
    <w:rsid w:val="00D743A7"/>
    <w:rsid w:val="00D74C26"/>
    <w:rsid w:val="00D76A5D"/>
    <w:rsid w:val="00D771BF"/>
    <w:rsid w:val="00D77365"/>
    <w:rsid w:val="00D7778B"/>
    <w:rsid w:val="00D77C5D"/>
    <w:rsid w:val="00D80C0E"/>
    <w:rsid w:val="00D80D98"/>
    <w:rsid w:val="00D81C82"/>
    <w:rsid w:val="00D82202"/>
    <w:rsid w:val="00D83C99"/>
    <w:rsid w:val="00D840AC"/>
    <w:rsid w:val="00D85370"/>
    <w:rsid w:val="00D85382"/>
    <w:rsid w:val="00D86D6C"/>
    <w:rsid w:val="00D86FB0"/>
    <w:rsid w:val="00D87998"/>
    <w:rsid w:val="00D92B22"/>
    <w:rsid w:val="00D92B43"/>
    <w:rsid w:val="00D92BC3"/>
    <w:rsid w:val="00D9307C"/>
    <w:rsid w:val="00D93747"/>
    <w:rsid w:val="00D9460D"/>
    <w:rsid w:val="00D94628"/>
    <w:rsid w:val="00D953E0"/>
    <w:rsid w:val="00D95692"/>
    <w:rsid w:val="00DA3627"/>
    <w:rsid w:val="00DA3934"/>
    <w:rsid w:val="00DA498F"/>
    <w:rsid w:val="00DA4E6A"/>
    <w:rsid w:val="00DA63B3"/>
    <w:rsid w:val="00DB00FD"/>
    <w:rsid w:val="00DB015E"/>
    <w:rsid w:val="00DB1027"/>
    <w:rsid w:val="00DB24AB"/>
    <w:rsid w:val="00DB2F34"/>
    <w:rsid w:val="00DB37B2"/>
    <w:rsid w:val="00DB3D72"/>
    <w:rsid w:val="00DB453A"/>
    <w:rsid w:val="00DB586B"/>
    <w:rsid w:val="00DB59A9"/>
    <w:rsid w:val="00DB7549"/>
    <w:rsid w:val="00DB76EF"/>
    <w:rsid w:val="00DC0F00"/>
    <w:rsid w:val="00DC10FA"/>
    <w:rsid w:val="00DC143E"/>
    <w:rsid w:val="00DC15EB"/>
    <w:rsid w:val="00DC26C1"/>
    <w:rsid w:val="00DC297B"/>
    <w:rsid w:val="00DC3A53"/>
    <w:rsid w:val="00DC3CB4"/>
    <w:rsid w:val="00DC4AFF"/>
    <w:rsid w:val="00DC5D42"/>
    <w:rsid w:val="00DC5F76"/>
    <w:rsid w:val="00DC6632"/>
    <w:rsid w:val="00DC7D82"/>
    <w:rsid w:val="00DD02EF"/>
    <w:rsid w:val="00DD0E3C"/>
    <w:rsid w:val="00DD21B9"/>
    <w:rsid w:val="00DD311A"/>
    <w:rsid w:val="00DD39C8"/>
    <w:rsid w:val="00DD4095"/>
    <w:rsid w:val="00DD6CC1"/>
    <w:rsid w:val="00DD713A"/>
    <w:rsid w:val="00DE06DC"/>
    <w:rsid w:val="00DE2BA7"/>
    <w:rsid w:val="00DE2C48"/>
    <w:rsid w:val="00DE3FB9"/>
    <w:rsid w:val="00DE40B4"/>
    <w:rsid w:val="00DE7A38"/>
    <w:rsid w:val="00DF0682"/>
    <w:rsid w:val="00DF16BB"/>
    <w:rsid w:val="00DF1887"/>
    <w:rsid w:val="00DF4AB1"/>
    <w:rsid w:val="00DF4CB4"/>
    <w:rsid w:val="00DF590D"/>
    <w:rsid w:val="00DF5AC4"/>
    <w:rsid w:val="00DF5FFA"/>
    <w:rsid w:val="00DF6C26"/>
    <w:rsid w:val="00DF7F48"/>
    <w:rsid w:val="00E022B5"/>
    <w:rsid w:val="00E03D29"/>
    <w:rsid w:val="00E04730"/>
    <w:rsid w:val="00E0642A"/>
    <w:rsid w:val="00E06885"/>
    <w:rsid w:val="00E079AC"/>
    <w:rsid w:val="00E124B8"/>
    <w:rsid w:val="00E12CB0"/>
    <w:rsid w:val="00E13DAF"/>
    <w:rsid w:val="00E14149"/>
    <w:rsid w:val="00E14DED"/>
    <w:rsid w:val="00E15561"/>
    <w:rsid w:val="00E15D82"/>
    <w:rsid w:val="00E1664A"/>
    <w:rsid w:val="00E2107E"/>
    <w:rsid w:val="00E2114B"/>
    <w:rsid w:val="00E2134A"/>
    <w:rsid w:val="00E21451"/>
    <w:rsid w:val="00E21EBE"/>
    <w:rsid w:val="00E22691"/>
    <w:rsid w:val="00E25875"/>
    <w:rsid w:val="00E25E44"/>
    <w:rsid w:val="00E2685D"/>
    <w:rsid w:val="00E27BDB"/>
    <w:rsid w:val="00E27DA5"/>
    <w:rsid w:val="00E27EDC"/>
    <w:rsid w:val="00E326A1"/>
    <w:rsid w:val="00E35BB8"/>
    <w:rsid w:val="00E3710D"/>
    <w:rsid w:val="00E41223"/>
    <w:rsid w:val="00E41F26"/>
    <w:rsid w:val="00E438E8"/>
    <w:rsid w:val="00E45119"/>
    <w:rsid w:val="00E4525A"/>
    <w:rsid w:val="00E45B75"/>
    <w:rsid w:val="00E45D2C"/>
    <w:rsid w:val="00E46D0D"/>
    <w:rsid w:val="00E472AF"/>
    <w:rsid w:val="00E47555"/>
    <w:rsid w:val="00E477DB"/>
    <w:rsid w:val="00E50202"/>
    <w:rsid w:val="00E50958"/>
    <w:rsid w:val="00E534EF"/>
    <w:rsid w:val="00E544B0"/>
    <w:rsid w:val="00E56E33"/>
    <w:rsid w:val="00E57078"/>
    <w:rsid w:val="00E57B2C"/>
    <w:rsid w:val="00E6128A"/>
    <w:rsid w:val="00E61849"/>
    <w:rsid w:val="00E63961"/>
    <w:rsid w:val="00E6433B"/>
    <w:rsid w:val="00E64672"/>
    <w:rsid w:val="00E646A1"/>
    <w:rsid w:val="00E64B39"/>
    <w:rsid w:val="00E65262"/>
    <w:rsid w:val="00E65BC8"/>
    <w:rsid w:val="00E67CA7"/>
    <w:rsid w:val="00E701A3"/>
    <w:rsid w:val="00E70C20"/>
    <w:rsid w:val="00E70E8E"/>
    <w:rsid w:val="00E7123F"/>
    <w:rsid w:val="00E712CA"/>
    <w:rsid w:val="00E722B8"/>
    <w:rsid w:val="00E7712A"/>
    <w:rsid w:val="00E802AD"/>
    <w:rsid w:val="00E80A43"/>
    <w:rsid w:val="00E80C9A"/>
    <w:rsid w:val="00E816F5"/>
    <w:rsid w:val="00E81B71"/>
    <w:rsid w:val="00E81FDA"/>
    <w:rsid w:val="00E822DF"/>
    <w:rsid w:val="00E87B20"/>
    <w:rsid w:val="00E903A6"/>
    <w:rsid w:val="00E91999"/>
    <w:rsid w:val="00E9279F"/>
    <w:rsid w:val="00E927B8"/>
    <w:rsid w:val="00E93523"/>
    <w:rsid w:val="00E93CF7"/>
    <w:rsid w:val="00E9495A"/>
    <w:rsid w:val="00E94CE0"/>
    <w:rsid w:val="00E955C4"/>
    <w:rsid w:val="00E95BD6"/>
    <w:rsid w:val="00E96777"/>
    <w:rsid w:val="00E97570"/>
    <w:rsid w:val="00EA2EF5"/>
    <w:rsid w:val="00EA3B1B"/>
    <w:rsid w:val="00EA456A"/>
    <w:rsid w:val="00EA50DA"/>
    <w:rsid w:val="00EA5197"/>
    <w:rsid w:val="00EA557C"/>
    <w:rsid w:val="00EA7733"/>
    <w:rsid w:val="00EA7AE9"/>
    <w:rsid w:val="00EA7EBB"/>
    <w:rsid w:val="00EB04CC"/>
    <w:rsid w:val="00EB08D1"/>
    <w:rsid w:val="00EB334D"/>
    <w:rsid w:val="00EB3536"/>
    <w:rsid w:val="00EB42EA"/>
    <w:rsid w:val="00EB543B"/>
    <w:rsid w:val="00EC178E"/>
    <w:rsid w:val="00EC3CA2"/>
    <w:rsid w:val="00EC54BB"/>
    <w:rsid w:val="00EC714C"/>
    <w:rsid w:val="00EC78CE"/>
    <w:rsid w:val="00EC7FA8"/>
    <w:rsid w:val="00ED1863"/>
    <w:rsid w:val="00ED1CB3"/>
    <w:rsid w:val="00ED29B4"/>
    <w:rsid w:val="00ED2A33"/>
    <w:rsid w:val="00ED32BE"/>
    <w:rsid w:val="00ED3790"/>
    <w:rsid w:val="00ED449D"/>
    <w:rsid w:val="00ED5809"/>
    <w:rsid w:val="00ED592C"/>
    <w:rsid w:val="00ED5E5B"/>
    <w:rsid w:val="00ED7CC6"/>
    <w:rsid w:val="00ED7E7B"/>
    <w:rsid w:val="00EE0107"/>
    <w:rsid w:val="00EE2454"/>
    <w:rsid w:val="00EE24C6"/>
    <w:rsid w:val="00EE281D"/>
    <w:rsid w:val="00EE31AC"/>
    <w:rsid w:val="00EE3A26"/>
    <w:rsid w:val="00EE44B3"/>
    <w:rsid w:val="00EE44F8"/>
    <w:rsid w:val="00EE48C6"/>
    <w:rsid w:val="00EE7FF5"/>
    <w:rsid w:val="00EF209F"/>
    <w:rsid w:val="00EF3561"/>
    <w:rsid w:val="00EF3A99"/>
    <w:rsid w:val="00EF45E8"/>
    <w:rsid w:val="00EF4B22"/>
    <w:rsid w:val="00EF5F66"/>
    <w:rsid w:val="00EF768D"/>
    <w:rsid w:val="00F01EDC"/>
    <w:rsid w:val="00F03301"/>
    <w:rsid w:val="00F0335E"/>
    <w:rsid w:val="00F0383B"/>
    <w:rsid w:val="00F06C9E"/>
    <w:rsid w:val="00F123DF"/>
    <w:rsid w:val="00F13087"/>
    <w:rsid w:val="00F1398A"/>
    <w:rsid w:val="00F169F6"/>
    <w:rsid w:val="00F16C6A"/>
    <w:rsid w:val="00F1729D"/>
    <w:rsid w:val="00F174E4"/>
    <w:rsid w:val="00F175A1"/>
    <w:rsid w:val="00F1770B"/>
    <w:rsid w:val="00F2343B"/>
    <w:rsid w:val="00F23513"/>
    <w:rsid w:val="00F244A1"/>
    <w:rsid w:val="00F26971"/>
    <w:rsid w:val="00F27A5D"/>
    <w:rsid w:val="00F27F75"/>
    <w:rsid w:val="00F320EE"/>
    <w:rsid w:val="00F33662"/>
    <w:rsid w:val="00F33BDF"/>
    <w:rsid w:val="00F33DA3"/>
    <w:rsid w:val="00F34376"/>
    <w:rsid w:val="00F3438B"/>
    <w:rsid w:val="00F343AC"/>
    <w:rsid w:val="00F350EA"/>
    <w:rsid w:val="00F35153"/>
    <w:rsid w:val="00F36405"/>
    <w:rsid w:val="00F3742B"/>
    <w:rsid w:val="00F41131"/>
    <w:rsid w:val="00F411D6"/>
    <w:rsid w:val="00F42D8A"/>
    <w:rsid w:val="00F42FEA"/>
    <w:rsid w:val="00F430AE"/>
    <w:rsid w:val="00F4411E"/>
    <w:rsid w:val="00F44923"/>
    <w:rsid w:val="00F44EFB"/>
    <w:rsid w:val="00F478F8"/>
    <w:rsid w:val="00F51350"/>
    <w:rsid w:val="00F519EB"/>
    <w:rsid w:val="00F52955"/>
    <w:rsid w:val="00F5443C"/>
    <w:rsid w:val="00F54552"/>
    <w:rsid w:val="00F56B1B"/>
    <w:rsid w:val="00F570A8"/>
    <w:rsid w:val="00F574BF"/>
    <w:rsid w:val="00F604B7"/>
    <w:rsid w:val="00F607B6"/>
    <w:rsid w:val="00F63055"/>
    <w:rsid w:val="00F63C9C"/>
    <w:rsid w:val="00F65197"/>
    <w:rsid w:val="00F6549F"/>
    <w:rsid w:val="00F66951"/>
    <w:rsid w:val="00F66B59"/>
    <w:rsid w:val="00F66B5B"/>
    <w:rsid w:val="00F67705"/>
    <w:rsid w:val="00F71FDA"/>
    <w:rsid w:val="00F76C2F"/>
    <w:rsid w:val="00F7726D"/>
    <w:rsid w:val="00F7747E"/>
    <w:rsid w:val="00F77C30"/>
    <w:rsid w:val="00F8080D"/>
    <w:rsid w:val="00F81406"/>
    <w:rsid w:val="00F82900"/>
    <w:rsid w:val="00F830BF"/>
    <w:rsid w:val="00F8332B"/>
    <w:rsid w:val="00F8341E"/>
    <w:rsid w:val="00F84210"/>
    <w:rsid w:val="00F844F5"/>
    <w:rsid w:val="00F85CA6"/>
    <w:rsid w:val="00F85DD7"/>
    <w:rsid w:val="00F87031"/>
    <w:rsid w:val="00F870AC"/>
    <w:rsid w:val="00F87614"/>
    <w:rsid w:val="00F8788A"/>
    <w:rsid w:val="00F903C6"/>
    <w:rsid w:val="00F90771"/>
    <w:rsid w:val="00F91EBA"/>
    <w:rsid w:val="00F924DC"/>
    <w:rsid w:val="00F92DCE"/>
    <w:rsid w:val="00F94412"/>
    <w:rsid w:val="00F95442"/>
    <w:rsid w:val="00F9707E"/>
    <w:rsid w:val="00FA03D7"/>
    <w:rsid w:val="00FA0EB6"/>
    <w:rsid w:val="00FA1136"/>
    <w:rsid w:val="00FA11BE"/>
    <w:rsid w:val="00FA20CF"/>
    <w:rsid w:val="00FA2315"/>
    <w:rsid w:val="00FA44B9"/>
    <w:rsid w:val="00FA4C4D"/>
    <w:rsid w:val="00FA6F04"/>
    <w:rsid w:val="00FA75F0"/>
    <w:rsid w:val="00FA7E17"/>
    <w:rsid w:val="00FB05A4"/>
    <w:rsid w:val="00FB28CE"/>
    <w:rsid w:val="00FB309D"/>
    <w:rsid w:val="00FB3565"/>
    <w:rsid w:val="00FB43E9"/>
    <w:rsid w:val="00FB51B2"/>
    <w:rsid w:val="00FB5743"/>
    <w:rsid w:val="00FB63E3"/>
    <w:rsid w:val="00FB7C87"/>
    <w:rsid w:val="00FC1310"/>
    <w:rsid w:val="00FC2B4D"/>
    <w:rsid w:val="00FC682E"/>
    <w:rsid w:val="00FC75EC"/>
    <w:rsid w:val="00FC7851"/>
    <w:rsid w:val="00FC78E8"/>
    <w:rsid w:val="00FD014B"/>
    <w:rsid w:val="00FD088F"/>
    <w:rsid w:val="00FD107F"/>
    <w:rsid w:val="00FD2B17"/>
    <w:rsid w:val="00FD2C74"/>
    <w:rsid w:val="00FD3DD5"/>
    <w:rsid w:val="00FD3E17"/>
    <w:rsid w:val="00FE30A3"/>
    <w:rsid w:val="00FE3834"/>
    <w:rsid w:val="00FE5312"/>
    <w:rsid w:val="00FE7447"/>
    <w:rsid w:val="00FF07F1"/>
    <w:rsid w:val="00FF0950"/>
    <w:rsid w:val="00FF143F"/>
    <w:rsid w:val="00FF286F"/>
    <w:rsid w:val="00FF2A7B"/>
    <w:rsid w:val="00FF2C77"/>
    <w:rsid w:val="00FF349A"/>
    <w:rsid w:val="00FF35A9"/>
    <w:rsid w:val="00FF414F"/>
    <w:rsid w:val="00FF4EBE"/>
    <w:rsid w:val="00FF569E"/>
    <w:rsid w:val="00FF58C0"/>
    <w:rsid w:val="00FF7204"/>
    <w:rsid w:val="00FF7BCC"/>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E23A3BB"/>
  <w15:docId w15:val="{03DF8A65-6AFB-44B7-A1F5-0B2A57FBB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77D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0D4992"/>
    <w:pPr>
      <w:spacing w:after="120"/>
      <w:jc w:val="both"/>
      <w:outlineLvl w:val="0"/>
    </w:pPr>
    <w:rPr>
      <w:rFonts w:ascii="Cambria" w:eastAsia="MS Mincho" w:hAnsi="Cambria"/>
      <w:b/>
      <w:sz w:val="22"/>
      <w:szCs w:val="22"/>
      <w:u w:val="single"/>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992"/>
    <w:rPr>
      <w:rFonts w:ascii="Cambria" w:eastAsia="MS Mincho" w:hAnsi="Cambria" w:cs="Times New Roman"/>
      <w:b/>
      <w:u w:val="single"/>
      <w:lang w:val="en-US" w:eastAsia="x-none"/>
    </w:rPr>
  </w:style>
  <w:style w:type="paragraph" w:styleId="Header">
    <w:name w:val="header"/>
    <w:basedOn w:val="Normal"/>
    <w:link w:val="HeaderChar"/>
    <w:uiPriority w:val="99"/>
    <w:unhideWhenUsed/>
    <w:rsid w:val="000D4992"/>
    <w:pPr>
      <w:tabs>
        <w:tab w:val="center" w:pos="4680"/>
        <w:tab w:val="right" w:pos="9360"/>
      </w:tabs>
      <w:spacing w:after="200" w:line="276" w:lineRule="auto"/>
    </w:pPr>
    <w:rPr>
      <w:rFonts w:ascii="Calibri" w:hAnsi="Calibri"/>
      <w:sz w:val="22"/>
      <w:szCs w:val="22"/>
      <w:lang w:eastAsia="ru-RU"/>
    </w:rPr>
  </w:style>
  <w:style w:type="character" w:customStyle="1" w:styleId="HeaderChar">
    <w:name w:val="Header Char"/>
    <w:basedOn w:val="DefaultParagraphFont"/>
    <w:link w:val="Header"/>
    <w:uiPriority w:val="99"/>
    <w:rsid w:val="000D4992"/>
    <w:rPr>
      <w:rFonts w:ascii="Calibri" w:eastAsia="Times New Roman" w:hAnsi="Calibri" w:cs="Times New Roman"/>
      <w:lang w:val="ru-RU" w:eastAsia="ru-RU"/>
    </w:rPr>
  </w:style>
  <w:style w:type="paragraph" w:styleId="ListParagraph">
    <w:name w:val="List Paragraph"/>
    <w:basedOn w:val="Normal"/>
    <w:uiPriority w:val="34"/>
    <w:qFormat/>
    <w:rsid w:val="000D4992"/>
    <w:pPr>
      <w:ind w:left="720"/>
    </w:pPr>
    <w:rPr>
      <w:rFonts w:ascii="Calibri" w:eastAsiaTheme="minorHAnsi" w:hAnsi="Calibri"/>
      <w:sz w:val="22"/>
      <w:szCs w:val="22"/>
      <w:lang w:val="en-GB" w:eastAsia="en-GB"/>
    </w:rPr>
  </w:style>
  <w:style w:type="character" w:styleId="CommentReference">
    <w:name w:val="annotation reference"/>
    <w:basedOn w:val="DefaultParagraphFont"/>
    <w:uiPriority w:val="99"/>
    <w:semiHidden/>
    <w:unhideWhenUsed/>
    <w:rsid w:val="000D4992"/>
    <w:rPr>
      <w:sz w:val="16"/>
      <w:szCs w:val="16"/>
    </w:rPr>
  </w:style>
  <w:style w:type="paragraph" w:styleId="CommentText">
    <w:name w:val="annotation text"/>
    <w:basedOn w:val="Normal"/>
    <w:link w:val="CommentTextChar"/>
    <w:uiPriority w:val="99"/>
    <w:semiHidden/>
    <w:unhideWhenUsed/>
    <w:rsid w:val="000D4992"/>
    <w:pPr>
      <w:spacing w:after="200"/>
    </w:pPr>
    <w:rPr>
      <w:rFonts w:ascii="Calibri" w:hAnsi="Calibri"/>
      <w:sz w:val="20"/>
      <w:szCs w:val="20"/>
      <w:lang w:eastAsia="ru-RU"/>
    </w:rPr>
  </w:style>
  <w:style w:type="character" w:customStyle="1" w:styleId="CommentTextChar">
    <w:name w:val="Comment Text Char"/>
    <w:basedOn w:val="DefaultParagraphFont"/>
    <w:link w:val="CommentText"/>
    <w:uiPriority w:val="99"/>
    <w:semiHidden/>
    <w:rsid w:val="000D4992"/>
    <w:rPr>
      <w:rFonts w:ascii="Calibri" w:eastAsia="Times New Roman" w:hAnsi="Calibri" w:cs="Times New Roman"/>
      <w:sz w:val="20"/>
      <w:szCs w:val="20"/>
      <w:lang w:val="ru-RU" w:eastAsia="ru-RU"/>
    </w:rPr>
  </w:style>
  <w:style w:type="paragraph" w:styleId="BalloonText">
    <w:name w:val="Balloon Text"/>
    <w:basedOn w:val="Normal"/>
    <w:link w:val="BalloonTextChar"/>
    <w:uiPriority w:val="99"/>
    <w:semiHidden/>
    <w:unhideWhenUsed/>
    <w:rsid w:val="000D4992"/>
    <w:rPr>
      <w:rFonts w:ascii="Tahoma" w:hAnsi="Tahoma" w:cs="Tahoma"/>
      <w:sz w:val="16"/>
      <w:szCs w:val="16"/>
      <w:lang w:eastAsia="ru-RU"/>
    </w:rPr>
  </w:style>
  <w:style w:type="character" w:customStyle="1" w:styleId="BalloonTextChar">
    <w:name w:val="Balloon Text Char"/>
    <w:basedOn w:val="DefaultParagraphFont"/>
    <w:link w:val="BalloonText"/>
    <w:uiPriority w:val="99"/>
    <w:semiHidden/>
    <w:rsid w:val="000D4992"/>
    <w:rPr>
      <w:rFonts w:ascii="Tahoma" w:eastAsia="Times New Roman" w:hAnsi="Tahoma" w:cs="Tahoma"/>
      <w:sz w:val="16"/>
      <w:szCs w:val="16"/>
      <w:lang w:val="ru-RU" w:eastAsia="ru-RU"/>
    </w:rPr>
  </w:style>
  <w:style w:type="paragraph" w:styleId="NoSpacing">
    <w:name w:val="No Spacing"/>
    <w:uiPriority w:val="1"/>
    <w:qFormat/>
    <w:rsid w:val="00BE6231"/>
    <w:pPr>
      <w:spacing w:after="0" w:line="240" w:lineRule="auto"/>
    </w:pPr>
    <w:rPr>
      <w:rFonts w:ascii="Calibri" w:eastAsia="Times New Roman" w:hAnsi="Calibri" w:cs="Times New Roman"/>
      <w:lang w:val="ru-RU" w:eastAsia="ru-RU"/>
    </w:rPr>
  </w:style>
  <w:style w:type="paragraph" w:styleId="Footer">
    <w:name w:val="footer"/>
    <w:basedOn w:val="Normal"/>
    <w:link w:val="FooterChar"/>
    <w:uiPriority w:val="99"/>
    <w:unhideWhenUsed/>
    <w:rsid w:val="00EA2EF5"/>
    <w:pPr>
      <w:tabs>
        <w:tab w:val="center" w:pos="4844"/>
        <w:tab w:val="right" w:pos="9689"/>
      </w:tabs>
    </w:pPr>
    <w:rPr>
      <w:rFonts w:ascii="Calibri" w:hAnsi="Calibri"/>
      <w:sz w:val="22"/>
      <w:szCs w:val="22"/>
      <w:lang w:eastAsia="ru-RU"/>
    </w:rPr>
  </w:style>
  <w:style w:type="character" w:customStyle="1" w:styleId="FooterChar">
    <w:name w:val="Footer Char"/>
    <w:basedOn w:val="DefaultParagraphFont"/>
    <w:link w:val="Footer"/>
    <w:uiPriority w:val="99"/>
    <w:rsid w:val="00EA2EF5"/>
    <w:rPr>
      <w:rFonts w:ascii="Calibri" w:eastAsia="Times New Roman" w:hAnsi="Calibri" w:cs="Times New Roman"/>
      <w:lang w:val="ru-RU" w:eastAsia="ru-RU"/>
    </w:rPr>
  </w:style>
  <w:style w:type="paragraph" w:styleId="CommentSubject">
    <w:name w:val="annotation subject"/>
    <w:basedOn w:val="CommentText"/>
    <w:next w:val="CommentText"/>
    <w:link w:val="CommentSubjectChar"/>
    <w:uiPriority w:val="99"/>
    <w:semiHidden/>
    <w:unhideWhenUsed/>
    <w:rsid w:val="00A766FA"/>
    <w:rPr>
      <w:b/>
      <w:bCs/>
    </w:rPr>
  </w:style>
  <w:style w:type="character" w:customStyle="1" w:styleId="CommentSubjectChar">
    <w:name w:val="Comment Subject Char"/>
    <w:basedOn w:val="CommentTextChar"/>
    <w:link w:val="CommentSubject"/>
    <w:uiPriority w:val="99"/>
    <w:semiHidden/>
    <w:rsid w:val="00A766FA"/>
    <w:rPr>
      <w:rFonts w:ascii="Calibri" w:eastAsia="Times New Roman" w:hAnsi="Calibri" w:cs="Times New Roman"/>
      <w:b/>
      <w:bCs/>
      <w:sz w:val="20"/>
      <w:szCs w:val="20"/>
      <w:lang w:val="ru-RU" w:eastAsia="ru-RU"/>
    </w:rPr>
  </w:style>
  <w:style w:type="paragraph" w:customStyle="1" w:styleId="default">
    <w:name w:val="default"/>
    <w:basedOn w:val="Normal"/>
    <w:rsid w:val="005951AA"/>
    <w:rPr>
      <w:rFonts w:ascii="Calibri" w:hAnsi="Calibri"/>
      <w:color w:val="000000"/>
      <w:lang w:val="hr-HR" w:eastAsia="hr-HR"/>
    </w:rPr>
  </w:style>
  <w:style w:type="character" w:styleId="Strong">
    <w:name w:val="Strong"/>
    <w:basedOn w:val="DefaultParagraphFont"/>
    <w:uiPriority w:val="22"/>
    <w:qFormat/>
    <w:rsid w:val="003848C6"/>
    <w:rPr>
      <w:b/>
      <w:bCs/>
    </w:rPr>
  </w:style>
  <w:style w:type="paragraph" w:styleId="NormalWeb">
    <w:name w:val="Normal (Web)"/>
    <w:basedOn w:val="Normal"/>
    <w:uiPriority w:val="99"/>
    <w:unhideWhenUsed/>
    <w:rsid w:val="001B1075"/>
    <w:pPr>
      <w:spacing w:before="100" w:beforeAutospacing="1" w:after="100" w:afterAutospacing="1"/>
    </w:pPr>
    <w:rPr>
      <w:rFonts w:eastAsiaTheme="minorHAnsi"/>
    </w:rPr>
  </w:style>
  <w:style w:type="character" w:customStyle="1" w:styleId="apple-converted-space">
    <w:name w:val="apple-converted-space"/>
    <w:basedOn w:val="DefaultParagraphFont"/>
    <w:rsid w:val="001B1075"/>
  </w:style>
  <w:style w:type="paragraph" w:customStyle="1" w:styleId="xmsonormal">
    <w:name w:val="x_msonormal"/>
    <w:basedOn w:val="Normal"/>
    <w:rsid w:val="001B1075"/>
    <w:pPr>
      <w:spacing w:before="100" w:beforeAutospacing="1" w:after="100" w:afterAutospacing="1"/>
    </w:pPr>
    <w:rPr>
      <w:rFonts w:eastAsiaTheme="minorHAnsi"/>
    </w:rPr>
  </w:style>
  <w:style w:type="paragraph" w:customStyle="1" w:styleId="WW-Default">
    <w:name w:val="WW-Default"/>
    <w:rsid w:val="00216BF1"/>
    <w:pPr>
      <w:suppressAutoHyphens/>
      <w:autoSpaceDE w:val="0"/>
      <w:spacing w:after="0" w:line="240" w:lineRule="auto"/>
    </w:pPr>
    <w:rPr>
      <w:rFonts w:ascii="Calibri" w:eastAsia="Calibri" w:hAnsi="Calibri" w:cs="Calibri"/>
      <w:color w:val="000000"/>
      <w:sz w:val="24"/>
      <w:szCs w:val="24"/>
      <w:lang w:val="ru-RU" w:eastAsia="ar-SA"/>
    </w:rPr>
  </w:style>
  <w:style w:type="paragraph" w:customStyle="1" w:styleId="xxmsonormal">
    <w:name w:val="x_x_msonormal"/>
    <w:basedOn w:val="Normal"/>
    <w:rsid w:val="006E6A4D"/>
    <w:pPr>
      <w:spacing w:before="100" w:beforeAutospacing="1" w:after="100" w:afterAutospacing="1"/>
    </w:pPr>
    <w:rPr>
      <w:rFonts w:ascii="Times" w:eastAsiaTheme="minorHAnsi" w:hAnsi="Times" w:cstheme="minorBidi"/>
      <w:sz w:val="20"/>
      <w:szCs w:val="20"/>
      <w:lang w:val="en-GB"/>
    </w:rPr>
  </w:style>
  <w:style w:type="paragraph" w:customStyle="1" w:styleId="xxxxmsonormal">
    <w:name w:val="x_x_xxmsonormal"/>
    <w:basedOn w:val="Normal"/>
    <w:rsid w:val="006C46C2"/>
    <w:pPr>
      <w:spacing w:before="100" w:beforeAutospacing="1" w:after="100" w:afterAutospacing="1"/>
    </w:pPr>
    <w:rPr>
      <w:rFonts w:ascii="Times" w:eastAsiaTheme="minorHAnsi" w:hAnsi="Times" w:cstheme="minorBidi"/>
      <w:sz w:val="20"/>
      <w:szCs w:val="20"/>
      <w:lang w:val="en-GB"/>
    </w:rPr>
  </w:style>
  <w:style w:type="paragraph" w:styleId="FootnoteText">
    <w:name w:val="footnote text"/>
    <w:basedOn w:val="Normal"/>
    <w:link w:val="FootnoteTextChar"/>
    <w:uiPriority w:val="99"/>
    <w:unhideWhenUsed/>
    <w:rsid w:val="00B43CEC"/>
    <w:rPr>
      <w:rFonts w:ascii="Calibri" w:hAnsi="Calibri"/>
      <w:lang w:eastAsia="ru-RU"/>
    </w:rPr>
  </w:style>
  <w:style w:type="character" w:customStyle="1" w:styleId="FootnoteTextChar">
    <w:name w:val="Footnote Text Char"/>
    <w:basedOn w:val="DefaultParagraphFont"/>
    <w:link w:val="FootnoteText"/>
    <w:uiPriority w:val="99"/>
    <w:rsid w:val="00B43CEC"/>
    <w:rPr>
      <w:rFonts w:ascii="Calibri" w:eastAsia="Times New Roman" w:hAnsi="Calibri" w:cs="Times New Roman"/>
      <w:sz w:val="24"/>
      <w:szCs w:val="24"/>
      <w:lang w:val="ru-RU" w:eastAsia="ru-RU"/>
    </w:rPr>
  </w:style>
  <w:style w:type="character" w:styleId="FootnoteReference">
    <w:name w:val="footnote reference"/>
    <w:basedOn w:val="DefaultParagraphFont"/>
    <w:uiPriority w:val="99"/>
    <w:unhideWhenUsed/>
    <w:rsid w:val="00B43CEC"/>
    <w:rPr>
      <w:vertAlign w:val="superscript"/>
    </w:rPr>
  </w:style>
  <w:style w:type="table" w:styleId="TableGrid">
    <w:name w:val="Table Grid"/>
    <w:basedOn w:val="TableNormal"/>
    <w:uiPriority w:val="39"/>
    <w:rsid w:val="00B218B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52D0F"/>
    <w:pPr>
      <w:spacing w:after="0" w:line="240" w:lineRule="auto"/>
    </w:pPr>
    <w:rPr>
      <w:rFonts w:ascii="Calibri" w:eastAsia="Times New Roman" w:hAnsi="Calibri" w:cs="Times New Roman"/>
      <w:lang w:val="en-US" w:eastAsia="ru-RU"/>
    </w:rPr>
  </w:style>
  <w:style w:type="character" w:customStyle="1" w:styleId="il">
    <w:name w:val="il"/>
    <w:basedOn w:val="DefaultParagraphFont"/>
    <w:rsid w:val="00F924DC"/>
  </w:style>
  <w:style w:type="character" w:styleId="Hyperlink">
    <w:name w:val="Hyperlink"/>
    <w:basedOn w:val="DefaultParagraphFont"/>
    <w:uiPriority w:val="99"/>
    <w:unhideWhenUsed/>
    <w:rsid w:val="00DC5D42"/>
    <w:rPr>
      <w:color w:val="0000FF" w:themeColor="hyperlink"/>
      <w:u w:val="single"/>
    </w:rPr>
  </w:style>
  <w:style w:type="character" w:customStyle="1" w:styleId="UnresolvedMention1">
    <w:name w:val="Unresolved Mention1"/>
    <w:basedOn w:val="DefaultParagraphFont"/>
    <w:uiPriority w:val="99"/>
    <w:semiHidden/>
    <w:unhideWhenUsed/>
    <w:rsid w:val="00DC5D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940">
      <w:bodyDiv w:val="1"/>
      <w:marLeft w:val="0"/>
      <w:marRight w:val="0"/>
      <w:marTop w:val="0"/>
      <w:marBottom w:val="0"/>
      <w:divBdr>
        <w:top w:val="none" w:sz="0" w:space="0" w:color="auto"/>
        <w:left w:val="none" w:sz="0" w:space="0" w:color="auto"/>
        <w:bottom w:val="none" w:sz="0" w:space="0" w:color="auto"/>
        <w:right w:val="none" w:sz="0" w:space="0" w:color="auto"/>
      </w:divBdr>
    </w:div>
    <w:div w:id="2054812">
      <w:bodyDiv w:val="1"/>
      <w:marLeft w:val="0"/>
      <w:marRight w:val="0"/>
      <w:marTop w:val="0"/>
      <w:marBottom w:val="0"/>
      <w:divBdr>
        <w:top w:val="none" w:sz="0" w:space="0" w:color="auto"/>
        <w:left w:val="none" w:sz="0" w:space="0" w:color="auto"/>
        <w:bottom w:val="none" w:sz="0" w:space="0" w:color="auto"/>
        <w:right w:val="none" w:sz="0" w:space="0" w:color="auto"/>
      </w:divBdr>
    </w:div>
    <w:div w:id="21825431">
      <w:bodyDiv w:val="1"/>
      <w:marLeft w:val="0"/>
      <w:marRight w:val="0"/>
      <w:marTop w:val="0"/>
      <w:marBottom w:val="0"/>
      <w:divBdr>
        <w:top w:val="none" w:sz="0" w:space="0" w:color="auto"/>
        <w:left w:val="none" w:sz="0" w:space="0" w:color="auto"/>
        <w:bottom w:val="none" w:sz="0" w:space="0" w:color="auto"/>
        <w:right w:val="none" w:sz="0" w:space="0" w:color="auto"/>
      </w:divBdr>
    </w:div>
    <w:div w:id="22288429">
      <w:bodyDiv w:val="1"/>
      <w:marLeft w:val="0"/>
      <w:marRight w:val="0"/>
      <w:marTop w:val="0"/>
      <w:marBottom w:val="0"/>
      <w:divBdr>
        <w:top w:val="none" w:sz="0" w:space="0" w:color="auto"/>
        <w:left w:val="none" w:sz="0" w:space="0" w:color="auto"/>
        <w:bottom w:val="none" w:sz="0" w:space="0" w:color="auto"/>
        <w:right w:val="none" w:sz="0" w:space="0" w:color="auto"/>
      </w:divBdr>
    </w:div>
    <w:div w:id="64229779">
      <w:bodyDiv w:val="1"/>
      <w:marLeft w:val="0"/>
      <w:marRight w:val="0"/>
      <w:marTop w:val="0"/>
      <w:marBottom w:val="0"/>
      <w:divBdr>
        <w:top w:val="none" w:sz="0" w:space="0" w:color="auto"/>
        <w:left w:val="none" w:sz="0" w:space="0" w:color="auto"/>
        <w:bottom w:val="none" w:sz="0" w:space="0" w:color="auto"/>
        <w:right w:val="none" w:sz="0" w:space="0" w:color="auto"/>
      </w:divBdr>
    </w:div>
    <w:div w:id="89860775">
      <w:bodyDiv w:val="1"/>
      <w:marLeft w:val="0"/>
      <w:marRight w:val="0"/>
      <w:marTop w:val="0"/>
      <w:marBottom w:val="0"/>
      <w:divBdr>
        <w:top w:val="none" w:sz="0" w:space="0" w:color="auto"/>
        <w:left w:val="none" w:sz="0" w:space="0" w:color="auto"/>
        <w:bottom w:val="none" w:sz="0" w:space="0" w:color="auto"/>
        <w:right w:val="none" w:sz="0" w:space="0" w:color="auto"/>
      </w:divBdr>
    </w:div>
    <w:div w:id="100220818">
      <w:bodyDiv w:val="1"/>
      <w:marLeft w:val="0"/>
      <w:marRight w:val="0"/>
      <w:marTop w:val="0"/>
      <w:marBottom w:val="0"/>
      <w:divBdr>
        <w:top w:val="none" w:sz="0" w:space="0" w:color="auto"/>
        <w:left w:val="none" w:sz="0" w:space="0" w:color="auto"/>
        <w:bottom w:val="none" w:sz="0" w:space="0" w:color="auto"/>
        <w:right w:val="none" w:sz="0" w:space="0" w:color="auto"/>
      </w:divBdr>
    </w:div>
    <w:div w:id="124196800">
      <w:bodyDiv w:val="1"/>
      <w:marLeft w:val="0"/>
      <w:marRight w:val="0"/>
      <w:marTop w:val="0"/>
      <w:marBottom w:val="0"/>
      <w:divBdr>
        <w:top w:val="none" w:sz="0" w:space="0" w:color="auto"/>
        <w:left w:val="none" w:sz="0" w:space="0" w:color="auto"/>
        <w:bottom w:val="none" w:sz="0" w:space="0" w:color="auto"/>
        <w:right w:val="none" w:sz="0" w:space="0" w:color="auto"/>
      </w:divBdr>
    </w:div>
    <w:div w:id="175659923">
      <w:bodyDiv w:val="1"/>
      <w:marLeft w:val="0"/>
      <w:marRight w:val="0"/>
      <w:marTop w:val="0"/>
      <w:marBottom w:val="0"/>
      <w:divBdr>
        <w:top w:val="none" w:sz="0" w:space="0" w:color="auto"/>
        <w:left w:val="none" w:sz="0" w:space="0" w:color="auto"/>
        <w:bottom w:val="none" w:sz="0" w:space="0" w:color="auto"/>
        <w:right w:val="none" w:sz="0" w:space="0" w:color="auto"/>
      </w:divBdr>
    </w:div>
    <w:div w:id="178353923">
      <w:bodyDiv w:val="1"/>
      <w:marLeft w:val="0"/>
      <w:marRight w:val="0"/>
      <w:marTop w:val="0"/>
      <w:marBottom w:val="0"/>
      <w:divBdr>
        <w:top w:val="none" w:sz="0" w:space="0" w:color="auto"/>
        <w:left w:val="none" w:sz="0" w:space="0" w:color="auto"/>
        <w:bottom w:val="none" w:sz="0" w:space="0" w:color="auto"/>
        <w:right w:val="none" w:sz="0" w:space="0" w:color="auto"/>
      </w:divBdr>
    </w:div>
    <w:div w:id="218369860">
      <w:bodyDiv w:val="1"/>
      <w:marLeft w:val="0"/>
      <w:marRight w:val="0"/>
      <w:marTop w:val="0"/>
      <w:marBottom w:val="0"/>
      <w:divBdr>
        <w:top w:val="none" w:sz="0" w:space="0" w:color="auto"/>
        <w:left w:val="none" w:sz="0" w:space="0" w:color="auto"/>
        <w:bottom w:val="none" w:sz="0" w:space="0" w:color="auto"/>
        <w:right w:val="none" w:sz="0" w:space="0" w:color="auto"/>
      </w:divBdr>
    </w:div>
    <w:div w:id="233509844">
      <w:bodyDiv w:val="1"/>
      <w:marLeft w:val="0"/>
      <w:marRight w:val="0"/>
      <w:marTop w:val="0"/>
      <w:marBottom w:val="0"/>
      <w:divBdr>
        <w:top w:val="none" w:sz="0" w:space="0" w:color="auto"/>
        <w:left w:val="none" w:sz="0" w:space="0" w:color="auto"/>
        <w:bottom w:val="none" w:sz="0" w:space="0" w:color="auto"/>
        <w:right w:val="none" w:sz="0" w:space="0" w:color="auto"/>
      </w:divBdr>
    </w:div>
    <w:div w:id="31780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764">
          <w:marLeft w:val="450"/>
          <w:marRight w:val="450"/>
          <w:marTop w:val="0"/>
          <w:marBottom w:val="0"/>
          <w:divBdr>
            <w:top w:val="none" w:sz="0" w:space="0" w:color="auto"/>
            <w:left w:val="none" w:sz="0" w:space="0" w:color="auto"/>
            <w:bottom w:val="none" w:sz="0" w:space="0" w:color="auto"/>
            <w:right w:val="none" w:sz="0" w:space="0" w:color="auto"/>
          </w:divBdr>
          <w:divsChild>
            <w:div w:id="1961112022">
              <w:marLeft w:val="0"/>
              <w:marRight w:val="0"/>
              <w:marTop w:val="0"/>
              <w:marBottom w:val="0"/>
              <w:divBdr>
                <w:top w:val="none" w:sz="0" w:space="0" w:color="auto"/>
                <w:left w:val="none" w:sz="0" w:space="0" w:color="auto"/>
                <w:bottom w:val="none" w:sz="0" w:space="0" w:color="auto"/>
                <w:right w:val="none" w:sz="0" w:space="0" w:color="auto"/>
              </w:divBdr>
              <w:divsChild>
                <w:div w:id="972252937">
                  <w:marLeft w:val="0"/>
                  <w:marRight w:val="0"/>
                  <w:marTop w:val="0"/>
                  <w:marBottom w:val="0"/>
                  <w:divBdr>
                    <w:top w:val="none" w:sz="0" w:space="0" w:color="auto"/>
                    <w:left w:val="none" w:sz="0" w:space="0" w:color="auto"/>
                    <w:bottom w:val="none" w:sz="0" w:space="0" w:color="auto"/>
                    <w:right w:val="none" w:sz="0" w:space="0" w:color="auto"/>
                  </w:divBdr>
                  <w:divsChild>
                    <w:div w:id="619267887">
                      <w:marLeft w:val="0"/>
                      <w:marRight w:val="0"/>
                      <w:marTop w:val="0"/>
                      <w:marBottom w:val="0"/>
                      <w:divBdr>
                        <w:top w:val="none" w:sz="0" w:space="0" w:color="auto"/>
                        <w:left w:val="none" w:sz="0" w:space="0" w:color="auto"/>
                        <w:bottom w:val="none" w:sz="0" w:space="0" w:color="auto"/>
                        <w:right w:val="none" w:sz="0" w:space="0" w:color="auto"/>
                      </w:divBdr>
                    </w:div>
                    <w:div w:id="1805657315">
                      <w:marLeft w:val="0"/>
                      <w:marRight w:val="0"/>
                      <w:marTop w:val="0"/>
                      <w:marBottom w:val="0"/>
                      <w:divBdr>
                        <w:top w:val="none" w:sz="0" w:space="0" w:color="auto"/>
                        <w:left w:val="none" w:sz="0" w:space="0" w:color="auto"/>
                        <w:bottom w:val="none" w:sz="0" w:space="0" w:color="auto"/>
                        <w:right w:val="none" w:sz="0" w:space="0" w:color="auto"/>
                      </w:divBdr>
                    </w:div>
                    <w:div w:id="2058316616">
                      <w:marLeft w:val="0"/>
                      <w:marRight w:val="0"/>
                      <w:marTop w:val="0"/>
                      <w:marBottom w:val="0"/>
                      <w:divBdr>
                        <w:top w:val="none" w:sz="0" w:space="0" w:color="auto"/>
                        <w:left w:val="none" w:sz="0" w:space="0" w:color="auto"/>
                        <w:bottom w:val="none" w:sz="0" w:space="0" w:color="auto"/>
                        <w:right w:val="none" w:sz="0" w:space="0" w:color="auto"/>
                      </w:divBdr>
                      <w:divsChild>
                        <w:div w:id="46061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793653">
      <w:bodyDiv w:val="1"/>
      <w:marLeft w:val="0"/>
      <w:marRight w:val="0"/>
      <w:marTop w:val="0"/>
      <w:marBottom w:val="0"/>
      <w:divBdr>
        <w:top w:val="none" w:sz="0" w:space="0" w:color="auto"/>
        <w:left w:val="none" w:sz="0" w:space="0" w:color="auto"/>
        <w:bottom w:val="none" w:sz="0" w:space="0" w:color="auto"/>
        <w:right w:val="none" w:sz="0" w:space="0" w:color="auto"/>
      </w:divBdr>
    </w:div>
    <w:div w:id="381515369">
      <w:bodyDiv w:val="1"/>
      <w:marLeft w:val="0"/>
      <w:marRight w:val="0"/>
      <w:marTop w:val="0"/>
      <w:marBottom w:val="0"/>
      <w:divBdr>
        <w:top w:val="none" w:sz="0" w:space="0" w:color="auto"/>
        <w:left w:val="none" w:sz="0" w:space="0" w:color="auto"/>
        <w:bottom w:val="none" w:sz="0" w:space="0" w:color="auto"/>
        <w:right w:val="none" w:sz="0" w:space="0" w:color="auto"/>
      </w:divBdr>
    </w:div>
    <w:div w:id="538276829">
      <w:bodyDiv w:val="1"/>
      <w:marLeft w:val="0"/>
      <w:marRight w:val="0"/>
      <w:marTop w:val="0"/>
      <w:marBottom w:val="0"/>
      <w:divBdr>
        <w:top w:val="none" w:sz="0" w:space="0" w:color="auto"/>
        <w:left w:val="none" w:sz="0" w:space="0" w:color="auto"/>
        <w:bottom w:val="none" w:sz="0" w:space="0" w:color="auto"/>
        <w:right w:val="none" w:sz="0" w:space="0" w:color="auto"/>
      </w:divBdr>
    </w:div>
    <w:div w:id="810555810">
      <w:bodyDiv w:val="1"/>
      <w:marLeft w:val="0"/>
      <w:marRight w:val="0"/>
      <w:marTop w:val="0"/>
      <w:marBottom w:val="0"/>
      <w:divBdr>
        <w:top w:val="none" w:sz="0" w:space="0" w:color="auto"/>
        <w:left w:val="none" w:sz="0" w:space="0" w:color="auto"/>
        <w:bottom w:val="none" w:sz="0" w:space="0" w:color="auto"/>
        <w:right w:val="none" w:sz="0" w:space="0" w:color="auto"/>
      </w:divBdr>
    </w:div>
    <w:div w:id="888372664">
      <w:bodyDiv w:val="1"/>
      <w:marLeft w:val="0"/>
      <w:marRight w:val="0"/>
      <w:marTop w:val="0"/>
      <w:marBottom w:val="0"/>
      <w:divBdr>
        <w:top w:val="none" w:sz="0" w:space="0" w:color="auto"/>
        <w:left w:val="none" w:sz="0" w:space="0" w:color="auto"/>
        <w:bottom w:val="none" w:sz="0" w:space="0" w:color="auto"/>
        <w:right w:val="none" w:sz="0" w:space="0" w:color="auto"/>
      </w:divBdr>
    </w:div>
    <w:div w:id="938684684">
      <w:bodyDiv w:val="1"/>
      <w:marLeft w:val="0"/>
      <w:marRight w:val="0"/>
      <w:marTop w:val="0"/>
      <w:marBottom w:val="0"/>
      <w:divBdr>
        <w:top w:val="none" w:sz="0" w:space="0" w:color="auto"/>
        <w:left w:val="none" w:sz="0" w:space="0" w:color="auto"/>
        <w:bottom w:val="none" w:sz="0" w:space="0" w:color="auto"/>
        <w:right w:val="none" w:sz="0" w:space="0" w:color="auto"/>
      </w:divBdr>
    </w:div>
    <w:div w:id="952400486">
      <w:bodyDiv w:val="1"/>
      <w:marLeft w:val="0"/>
      <w:marRight w:val="0"/>
      <w:marTop w:val="0"/>
      <w:marBottom w:val="0"/>
      <w:divBdr>
        <w:top w:val="none" w:sz="0" w:space="0" w:color="auto"/>
        <w:left w:val="none" w:sz="0" w:space="0" w:color="auto"/>
        <w:bottom w:val="none" w:sz="0" w:space="0" w:color="auto"/>
        <w:right w:val="none" w:sz="0" w:space="0" w:color="auto"/>
      </w:divBdr>
    </w:div>
    <w:div w:id="1035696722">
      <w:bodyDiv w:val="1"/>
      <w:marLeft w:val="0"/>
      <w:marRight w:val="0"/>
      <w:marTop w:val="0"/>
      <w:marBottom w:val="0"/>
      <w:divBdr>
        <w:top w:val="none" w:sz="0" w:space="0" w:color="auto"/>
        <w:left w:val="none" w:sz="0" w:space="0" w:color="auto"/>
        <w:bottom w:val="none" w:sz="0" w:space="0" w:color="auto"/>
        <w:right w:val="none" w:sz="0" w:space="0" w:color="auto"/>
      </w:divBdr>
    </w:div>
    <w:div w:id="1076049823">
      <w:bodyDiv w:val="1"/>
      <w:marLeft w:val="0"/>
      <w:marRight w:val="0"/>
      <w:marTop w:val="0"/>
      <w:marBottom w:val="0"/>
      <w:divBdr>
        <w:top w:val="none" w:sz="0" w:space="0" w:color="auto"/>
        <w:left w:val="none" w:sz="0" w:space="0" w:color="auto"/>
        <w:bottom w:val="none" w:sz="0" w:space="0" w:color="auto"/>
        <w:right w:val="none" w:sz="0" w:space="0" w:color="auto"/>
      </w:divBdr>
    </w:div>
    <w:div w:id="1161576426">
      <w:bodyDiv w:val="1"/>
      <w:marLeft w:val="0"/>
      <w:marRight w:val="0"/>
      <w:marTop w:val="0"/>
      <w:marBottom w:val="0"/>
      <w:divBdr>
        <w:top w:val="none" w:sz="0" w:space="0" w:color="auto"/>
        <w:left w:val="none" w:sz="0" w:space="0" w:color="auto"/>
        <w:bottom w:val="none" w:sz="0" w:space="0" w:color="auto"/>
        <w:right w:val="none" w:sz="0" w:space="0" w:color="auto"/>
      </w:divBdr>
    </w:div>
    <w:div w:id="1238710052">
      <w:bodyDiv w:val="1"/>
      <w:marLeft w:val="0"/>
      <w:marRight w:val="0"/>
      <w:marTop w:val="0"/>
      <w:marBottom w:val="0"/>
      <w:divBdr>
        <w:top w:val="none" w:sz="0" w:space="0" w:color="auto"/>
        <w:left w:val="none" w:sz="0" w:space="0" w:color="auto"/>
        <w:bottom w:val="none" w:sz="0" w:space="0" w:color="auto"/>
        <w:right w:val="none" w:sz="0" w:space="0" w:color="auto"/>
      </w:divBdr>
    </w:div>
    <w:div w:id="1334378947">
      <w:bodyDiv w:val="1"/>
      <w:marLeft w:val="0"/>
      <w:marRight w:val="0"/>
      <w:marTop w:val="0"/>
      <w:marBottom w:val="0"/>
      <w:divBdr>
        <w:top w:val="none" w:sz="0" w:space="0" w:color="auto"/>
        <w:left w:val="none" w:sz="0" w:space="0" w:color="auto"/>
        <w:bottom w:val="none" w:sz="0" w:space="0" w:color="auto"/>
        <w:right w:val="none" w:sz="0" w:space="0" w:color="auto"/>
      </w:divBdr>
    </w:div>
    <w:div w:id="1346056849">
      <w:bodyDiv w:val="1"/>
      <w:marLeft w:val="0"/>
      <w:marRight w:val="0"/>
      <w:marTop w:val="0"/>
      <w:marBottom w:val="0"/>
      <w:divBdr>
        <w:top w:val="none" w:sz="0" w:space="0" w:color="auto"/>
        <w:left w:val="none" w:sz="0" w:space="0" w:color="auto"/>
        <w:bottom w:val="none" w:sz="0" w:space="0" w:color="auto"/>
        <w:right w:val="none" w:sz="0" w:space="0" w:color="auto"/>
      </w:divBdr>
    </w:div>
    <w:div w:id="1372144637">
      <w:bodyDiv w:val="1"/>
      <w:marLeft w:val="0"/>
      <w:marRight w:val="0"/>
      <w:marTop w:val="0"/>
      <w:marBottom w:val="0"/>
      <w:divBdr>
        <w:top w:val="none" w:sz="0" w:space="0" w:color="auto"/>
        <w:left w:val="none" w:sz="0" w:space="0" w:color="auto"/>
        <w:bottom w:val="none" w:sz="0" w:space="0" w:color="auto"/>
        <w:right w:val="none" w:sz="0" w:space="0" w:color="auto"/>
      </w:divBdr>
    </w:div>
    <w:div w:id="1388147492">
      <w:bodyDiv w:val="1"/>
      <w:marLeft w:val="0"/>
      <w:marRight w:val="0"/>
      <w:marTop w:val="0"/>
      <w:marBottom w:val="0"/>
      <w:divBdr>
        <w:top w:val="none" w:sz="0" w:space="0" w:color="auto"/>
        <w:left w:val="none" w:sz="0" w:space="0" w:color="auto"/>
        <w:bottom w:val="none" w:sz="0" w:space="0" w:color="auto"/>
        <w:right w:val="none" w:sz="0" w:space="0" w:color="auto"/>
      </w:divBdr>
    </w:div>
    <w:div w:id="1399981254">
      <w:bodyDiv w:val="1"/>
      <w:marLeft w:val="0"/>
      <w:marRight w:val="0"/>
      <w:marTop w:val="0"/>
      <w:marBottom w:val="0"/>
      <w:divBdr>
        <w:top w:val="none" w:sz="0" w:space="0" w:color="auto"/>
        <w:left w:val="none" w:sz="0" w:space="0" w:color="auto"/>
        <w:bottom w:val="none" w:sz="0" w:space="0" w:color="auto"/>
        <w:right w:val="none" w:sz="0" w:space="0" w:color="auto"/>
      </w:divBdr>
    </w:div>
    <w:div w:id="1575775675">
      <w:bodyDiv w:val="1"/>
      <w:marLeft w:val="0"/>
      <w:marRight w:val="0"/>
      <w:marTop w:val="0"/>
      <w:marBottom w:val="0"/>
      <w:divBdr>
        <w:top w:val="none" w:sz="0" w:space="0" w:color="auto"/>
        <w:left w:val="none" w:sz="0" w:space="0" w:color="auto"/>
        <w:bottom w:val="none" w:sz="0" w:space="0" w:color="auto"/>
        <w:right w:val="none" w:sz="0" w:space="0" w:color="auto"/>
      </w:divBdr>
    </w:div>
    <w:div w:id="1624725130">
      <w:bodyDiv w:val="1"/>
      <w:marLeft w:val="0"/>
      <w:marRight w:val="0"/>
      <w:marTop w:val="0"/>
      <w:marBottom w:val="0"/>
      <w:divBdr>
        <w:top w:val="none" w:sz="0" w:space="0" w:color="auto"/>
        <w:left w:val="none" w:sz="0" w:space="0" w:color="auto"/>
        <w:bottom w:val="none" w:sz="0" w:space="0" w:color="auto"/>
        <w:right w:val="none" w:sz="0" w:space="0" w:color="auto"/>
      </w:divBdr>
      <w:divsChild>
        <w:div w:id="1959486266">
          <w:marLeft w:val="0"/>
          <w:marRight w:val="0"/>
          <w:marTop w:val="0"/>
          <w:marBottom w:val="0"/>
          <w:divBdr>
            <w:top w:val="none" w:sz="0" w:space="0" w:color="auto"/>
            <w:left w:val="none" w:sz="0" w:space="0" w:color="auto"/>
            <w:bottom w:val="none" w:sz="0" w:space="0" w:color="auto"/>
            <w:right w:val="none" w:sz="0" w:space="0" w:color="auto"/>
          </w:divBdr>
        </w:div>
      </w:divsChild>
    </w:div>
    <w:div w:id="1678263685">
      <w:bodyDiv w:val="1"/>
      <w:marLeft w:val="0"/>
      <w:marRight w:val="0"/>
      <w:marTop w:val="0"/>
      <w:marBottom w:val="0"/>
      <w:divBdr>
        <w:top w:val="none" w:sz="0" w:space="0" w:color="auto"/>
        <w:left w:val="none" w:sz="0" w:space="0" w:color="auto"/>
        <w:bottom w:val="none" w:sz="0" w:space="0" w:color="auto"/>
        <w:right w:val="none" w:sz="0" w:space="0" w:color="auto"/>
      </w:divBdr>
      <w:divsChild>
        <w:div w:id="403066284">
          <w:marLeft w:val="0"/>
          <w:marRight w:val="0"/>
          <w:marTop w:val="0"/>
          <w:marBottom w:val="0"/>
          <w:divBdr>
            <w:top w:val="none" w:sz="0" w:space="0" w:color="auto"/>
            <w:left w:val="none" w:sz="0" w:space="0" w:color="auto"/>
            <w:bottom w:val="none" w:sz="0" w:space="0" w:color="auto"/>
            <w:right w:val="none" w:sz="0" w:space="0" w:color="auto"/>
          </w:divBdr>
        </w:div>
      </w:divsChild>
    </w:div>
    <w:div w:id="1686245108">
      <w:bodyDiv w:val="1"/>
      <w:marLeft w:val="0"/>
      <w:marRight w:val="0"/>
      <w:marTop w:val="0"/>
      <w:marBottom w:val="0"/>
      <w:divBdr>
        <w:top w:val="none" w:sz="0" w:space="0" w:color="auto"/>
        <w:left w:val="none" w:sz="0" w:space="0" w:color="auto"/>
        <w:bottom w:val="none" w:sz="0" w:space="0" w:color="auto"/>
        <w:right w:val="none" w:sz="0" w:space="0" w:color="auto"/>
      </w:divBdr>
    </w:div>
    <w:div w:id="1740328975">
      <w:bodyDiv w:val="1"/>
      <w:marLeft w:val="0"/>
      <w:marRight w:val="0"/>
      <w:marTop w:val="0"/>
      <w:marBottom w:val="0"/>
      <w:divBdr>
        <w:top w:val="none" w:sz="0" w:space="0" w:color="auto"/>
        <w:left w:val="none" w:sz="0" w:space="0" w:color="auto"/>
        <w:bottom w:val="none" w:sz="0" w:space="0" w:color="auto"/>
        <w:right w:val="none" w:sz="0" w:space="0" w:color="auto"/>
      </w:divBdr>
    </w:div>
    <w:div w:id="1825972272">
      <w:bodyDiv w:val="1"/>
      <w:marLeft w:val="0"/>
      <w:marRight w:val="0"/>
      <w:marTop w:val="0"/>
      <w:marBottom w:val="0"/>
      <w:divBdr>
        <w:top w:val="none" w:sz="0" w:space="0" w:color="auto"/>
        <w:left w:val="none" w:sz="0" w:space="0" w:color="auto"/>
        <w:bottom w:val="none" w:sz="0" w:space="0" w:color="auto"/>
        <w:right w:val="none" w:sz="0" w:space="0" w:color="auto"/>
      </w:divBdr>
    </w:div>
    <w:div w:id="1832135503">
      <w:bodyDiv w:val="1"/>
      <w:marLeft w:val="0"/>
      <w:marRight w:val="0"/>
      <w:marTop w:val="0"/>
      <w:marBottom w:val="0"/>
      <w:divBdr>
        <w:top w:val="none" w:sz="0" w:space="0" w:color="auto"/>
        <w:left w:val="none" w:sz="0" w:space="0" w:color="auto"/>
        <w:bottom w:val="none" w:sz="0" w:space="0" w:color="auto"/>
        <w:right w:val="none" w:sz="0" w:space="0" w:color="auto"/>
      </w:divBdr>
    </w:div>
    <w:div w:id="1939752630">
      <w:bodyDiv w:val="1"/>
      <w:marLeft w:val="0"/>
      <w:marRight w:val="0"/>
      <w:marTop w:val="0"/>
      <w:marBottom w:val="0"/>
      <w:divBdr>
        <w:top w:val="none" w:sz="0" w:space="0" w:color="auto"/>
        <w:left w:val="none" w:sz="0" w:space="0" w:color="auto"/>
        <w:bottom w:val="none" w:sz="0" w:space="0" w:color="auto"/>
        <w:right w:val="none" w:sz="0" w:space="0" w:color="auto"/>
      </w:divBdr>
      <w:divsChild>
        <w:div w:id="1514564005">
          <w:marLeft w:val="547"/>
          <w:marRight w:val="0"/>
          <w:marTop w:val="77"/>
          <w:marBottom w:val="0"/>
          <w:divBdr>
            <w:top w:val="none" w:sz="0" w:space="0" w:color="auto"/>
            <w:left w:val="none" w:sz="0" w:space="0" w:color="auto"/>
            <w:bottom w:val="none" w:sz="0" w:space="0" w:color="auto"/>
            <w:right w:val="none" w:sz="0" w:space="0" w:color="auto"/>
          </w:divBdr>
        </w:div>
        <w:div w:id="1697267298">
          <w:marLeft w:val="547"/>
          <w:marRight w:val="0"/>
          <w:marTop w:val="77"/>
          <w:marBottom w:val="0"/>
          <w:divBdr>
            <w:top w:val="none" w:sz="0" w:space="0" w:color="auto"/>
            <w:left w:val="none" w:sz="0" w:space="0" w:color="auto"/>
            <w:bottom w:val="none" w:sz="0" w:space="0" w:color="auto"/>
            <w:right w:val="none" w:sz="0" w:space="0" w:color="auto"/>
          </w:divBdr>
        </w:div>
        <w:div w:id="999120951">
          <w:marLeft w:val="547"/>
          <w:marRight w:val="0"/>
          <w:marTop w:val="77"/>
          <w:marBottom w:val="0"/>
          <w:divBdr>
            <w:top w:val="none" w:sz="0" w:space="0" w:color="auto"/>
            <w:left w:val="none" w:sz="0" w:space="0" w:color="auto"/>
            <w:bottom w:val="none" w:sz="0" w:space="0" w:color="auto"/>
            <w:right w:val="none" w:sz="0" w:space="0" w:color="auto"/>
          </w:divBdr>
        </w:div>
        <w:div w:id="584611538">
          <w:marLeft w:val="547"/>
          <w:marRight w:val="0"/>
          <w:marTop w:val="77"/>
          <w:marBottom w:val="0"/>
          <w:divBdr>
            <w:top w:val="none" w:sz="0" w:space="0" w:color="auto"/>
            <w:left w:val="none" w:sz="0" w:space="0" w:color="auto"/>
            <w:bottom w:val="none" w:sz="0" w:space="0" w:color="auto"/>
            <w:right w:val="none" w:sz="0" w:space="0" w:color="auto"/>
          </w:divBdr>
        </w:div>
      </w:divsChild>
    </w:div>
    <w:div w:id="1969429361">
      <w:bodyDiv w:val="1"/>
      <w:marLeft w:val="0"/>
      <w:marRight w:val="0"/>
      <w:marTop w:val="0"/>
      <w:marBottom w:val="0"/>
      <w:divBdr>
        <w:top w:val="none" w:sz="0" w:space="0" w:color="auto"/>
        <w:left w:val="none" w:sz="0" w:space="0" w:color="auto"/>
        <w:bottom w:val="none" w:sz="0" w:space="0" w:color="auto"/>
        <w:right w:val="none" w:sz="0" w:space="0" w:color="auto"/>
      </w:divBdr>
    </w:div>
    <w:div w:id="2003001380">
      <w:bodyDiv w:val="1"/>
      <w:marLeft w:val="0"/>
      <w:marRight w:val="0"/>
      <w:marTop w:val="0"/>
      <w:marBottom w:val="0"/>
      <w:divBdr>
        <w:top w:val="none" w:sz="0" w:space="0" w:color="auto"/>
        <w:left w:val="none" w:sz="0" w:space="0" w:color="auto"/>
        <w:bottom w:val="none" w:sz="0" w:space="0" w:color="auto"/>
        <w:right w:val="none" w:sz="0" w:space="0" w:color="auto"/>
      </w:divBdr>
    </w:div>
    <w:div w:id="2095399309">
      <w:bodyDiv w:val="1"/>
      <w:marLeft w:val="0"/>
      <w:marRight w:val="0"/>
      <w:marTop w:val="0"/>
      <w:marBottom w:val="0"/>
      <w:divBdr>
        <w:top w:val="none" w:sz="0" w:space="0" w:color="auto"/>
        <w:left w:val="none" w:sz="0" w:space="0" w:color="auto"/>
        <w:bottom w:val="none" w:sz="0" w:space="0" w:color="auto"/>
        <w:right w:val="none" w:sz="0" w:space="0" w:color="auto"/>
      </w:divBdr>
    </w:div>
    <w:div w:id="2098668177">
      <w:bodyDiv w:val="1"/>
      <w:marLeft w:val="0"/>
      <w:marRight w:val="0"/>
      <w:marTop w:val="0"/>
      <w:marBottom w:val="0"/>
      <w:divBdr>
        <w:top w:val="none" w:sz="0" w:space="0" w:color="auto"/>
        <w:left w:val="none" w:sz="0" w:space="0" w:color="auto"/>
        <w:bottom w:val="none" w:sz="0" w:space="0" w:color="auto"/>
        <w:right w:val="none" w:sz="0" w:space="0" w:color="auto"/>
      </w:divBdr>
    </w:div>
    <w:div w:id="2144425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2.docx"/><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Word_97_-_2003_Document.doc"/><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package" Target="embeddings/Microsoft_Word_Document3.docx"/><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Microsoft_Excel_97-2003_Worksheet.xls"/><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E2C69-1E0C-4636-B1BD-01E487A04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3840</Words>
  <Characters>21892</Characters>
  <Application>Microsoft Office Word</Application>
  <DocSecurity>0</DocSecurity>
  <Lines>182</Lines>
  <Paragraphs>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World Bank</Company>
  <LinksUpToDate>false</LinksUpToDate>
  <CharactersWithSpaces>25681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PEMPAL Steering Committee minutes June 14 2017</dc:subject>
  <dc:creator>Deanna Aubrey</dc:creator>
  <cp:keywords>PEMPAL Steering Committee minutes</cp:keywords>
  <dc:description/>
  <cp:lastModifiedBy>Ksenia Malafeeva</cp:lastModifiedBy>
  <cp:revision>3</cp:revision>
  <cp:lastPrinted>2017-02-28T07:42:00Z</cp:lastPrinted>
  <dcterms:created xsi:type="dcterms:W3CDTF">2019-04-01T03:23:00Z</dcterms:created>
  <dcterms:modified xsi:type="dcterms:W3CDTF">2019-04-01T03:37:00Z</dcterms:modified>
  <cp:category/>
</cp:coreProperties>
</file>