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E7E3" w14:textId="79229844" w:rsidR="00DB1027" w:rsidRDefault="00B65A2D" w:rsidP="00DB1027">
      <w:pPr>
        <w:jc w:val="center"/>
        <w:rPr>
          <w:rFonts w:ascii="Times New Roman" w:hAnsi="Times New Roman"/>
          <w:b/>
          <w:lang w:val="en-US"/>
        </w:rPr>
      </w:pPr>
      <w:bookmarkStart w:id="0" w:name="_GoBack"/>
      <w:bookmarkEnd w:id="0"/>
      <w:r w:rsidRPr="003B1CBB">
        <w:rPr>
          <w:rFonts w:ascii="Times New Roman" w:hAnsi="Times New Roman"/>
          <w:b/>
          <w:lang w:val="en-US"/>
        </w:rPr>
        <w:t xml:space="preserve">MINUTES OF THE STEERING COMMITTEE MEETING  </w:t>
      </w:r>
    </w:p>
    <w:p w14:paraId="2BCD927C" w14:textId="14F36EC4" w:rsidR="00B65A2D" w:rsidRPr="00DB1027" w:rsidRDefault="0041237F" w:rsidP="00382040">
      <w:pPr>
        <w:jc w:val="center"/>
        <w:rPr>
          <w:rFonts w:ascii="Times New Roman" w:hAnsi="Times New Roman"/>
          <w:b/>
          <w:lang w:val="en-US"/>
        </w:rPr>
      </w:pPr>
      <w:r w:rsidRPr="00DB1027">
        <w:rPr>
          <w:rFonts w:ascii="Times New Roman" w:hAnsi="Times New Roman"/>
          <w:b/>
          <w:lang w:val="en-US"/>
        </w:rPr>
        <w:t>WebEx</w:t>
      </w:r>
      <w:r w:rsidR="00B65A2D" w:rsidRPr="00DB1027">
        <w:rPr>
          <w:rFonts w:ascii="Times New Roman" w:hAnsi="Times New Roman"/>
          <w:b/>
          <w:lang w:val="en-US"/>
        </w:rPr>
        <w:t xml:space="preserve">, </w:t>
      </w:r>
      <w:r w:rsidR="00382040">
        <w:rPr>
          <w:rFonts w:ascii="Times New Roman" w:hAnsi="Times New Roman"/>
          <w:b/>
          <w:lang w:val="en-US"/>
        </w:rPr>
        <w:t>7 February, 2017</w:t>
      </w:r>
    </w:p>
    <w:p w14:paraId="08795779" w14:textId="77777777" w:rsidR="00B65A2D" w:rsidRPr="003B1CBB" w:rsidRDefault="00B65A2D" w:rsidP="00D56437">
      <w:pPr>
        <w:ind w:left="450"/>
        <w:rPr>
          <w:rFonts w:ascii="Times New Roman" w:hAnsi="Times New Roman"/>
          <w:b/>
          <w:lang w:val="en-US"/>
        </w:rPr>
      </w:pPr>
      <w:r w:rsidRPr="003B1CBB">
        <w:rPr>
          <w:rFonts w:ascii="Times New Roman" w:hAnsi="Times New Roman"/>
          <w:b/>
          <w:lang w:val="en-US"/>
        </w:rPr>
        <w:t>PRESENT AT THE MEETING</w:t>
      </w:r>
    </w:p>
    <w:p w14:paraId="321D67D1" w14:textId="77777777" w:rsidR="00C35A65" w:rsidRPr="003B1CBB" w:rsidRDefault="00C35A65" w:rsidP="00D56437">
      <w:pPr>
        <w:pStyle w:val="ListParagraph"/>
        <w:ind w:left="450"/>
        <w:rPr>
          <w:rFonts w:ascii="Times New Roman" w:hAnsi="Times New Roman"/>
          <w:b/>
          <w:lang w:val="en-US"/>
        </w:rPr>
      </w:pPr>
      <w:r w:rsidRPr="003B1CBB">
        <w:rPr>
          <w:rFonts w:ascii="Times New Roman" w:hAnsi="Times New Roman"/>
          <w:b/>
          <w:lang w:val="en-US"/>
        </w:rPr>
        <w:t>SC members</w:t>
      </w:r>
    </w:p>
    <w:p w14:paraId="39E3CC03" w14:textId="77777777" w:rsidR="00B21071" w:rsidRPr="003B1CBB" w:rsidRDefault="00B21071" w:rsidP="00B21071">
      <w:pPr>
        <w:pStyle w:val="ListParagraph"/>
        <w:numPr>
          <w:ilvl w:val="0"/>
          <w:numId w:val="1"/>
        </w:numPr>
        <w:ind w:left="450"/>
        <w:rPr>
          <w:rFonts w:ascii="Times New Roman" w:hAnsi="Times New Roman"/>
          <w:lang w:val="en-US"/>
        </w:rPr>
      </w:pPr>
      <w:r w:rsidRPr="003B1CBB">
        <w:rPr>
          <w:rFonts w:ascii="Times New Roman" w:hAnsi="Times New Roman"/>
          <w:lang w:val="en-US"/>
        </w:rPr>
        <w:t>Irene Frei (SECO – Donor, Steering Committee Chair)</w:t>
      </w:r>
    </w:p>
    <w:p w14:paraId="6F233599" w14:textId="02E11F71" w:rsidR="004C5445" w:rsidRPr="003B1CBB" w:rsidRDefault="004C5445" w:rsidP="008641B1">
      <w:pPr>
        <w:pStyle w:val="ListParagraph"/>
        <w:numPr>
          <w:ilvl w:val="0"/>
          <w:numId w:val="1"/>
        </w:numPr>
        <w:ind w:left="450"/>
        <w:rPr>
          <w:rFonts w:ascii="Times New Roman" w:hAnsi="Times New Roman"/>
          <w:lang w:val="en-US"/>
        </w:rPr>
      </w:pPr>
      <w:r w:rsidRPr="003B1CBB">
        <w:rPr>
          <w:rFonts w:ascii="Times New Roman" w:hAnsi="Times New Roman"/>
          <w:lang w:val="en-US"/>
        </w:rPr>
        <w:t xml:space="preserve">Daria Kirillova </w:t>
      </w:r>
      <w:r w:rsidR="00D51A8C" w:rsidRPr="003B1CBB">
        <w:rPr>
          <w:rFonts w:ascii="Times New Roman" w:hAnsi="Times New Roman"/>
          <w:lang w:val="en-US"/>
        </w:rPr>
        <w:t xml:space="preserve">on behalf of Anna Valkova </w:t>
      </w:r>
      <w:r w:rsidRPr="003B1CBB">
        <w:rPr>
          <w:rFonts w:ascii="Times New Roman" w:hAnsi="Times New Roman"/>
          <w:lang w:val="en-US"/>
        </w:rPr>
        <w:t>(Ministry of Finance of the Russian Federation – Donor)</w:t>
      </w:r>
    </w:p>
    <w:p w14:paraId="15B902F6" w14:textId="1C8BDFBB" w:rsidR="00C35A65" w:rsidRDefault="0041237F" w:rsidP="00C00A1F">
      <w:pPr>
        <w:pStyle w:val="ListParagraph"/>
        <w:numPr>
          <w:ilvl w:val="0"/>
          <w:numId w:val="1"/>
        </w:numPr>
        <w:ind w:left="450"/>
        <w:rPr>
          <w:rFonts w:ascii="Times New Roman" w:hAnsi="Times New Roman"/>
          <w:lang w:val="en-US"/>
        </w:rPr>
      </w:pPr>
      <w:r>
        <w:rPr>
          <w:rFonts w:ascii="Times New Roman" w:hAnsi="Times New Roman"/>
          <w:lang w:val="en-US"/>
        </w:rPr>
        <w:t>Anna Belenchuk</w:t>
      </w:r>
      <w:r w:rsidR="00C35A65" w:rsidRPr="003B1CBB">
        <w:rPr>
          <w:rFonts w:ascii="Times New Roman" w:hAnsi="Times New Roman"/>
          <w:lang w:val="en-US"/>
        </w:rPr>
        <w:t xml:space="preserve"> (</w:t>
      </w:r>
      <w:r w:rsidR="00BE4268" w:rsidRPr="003B1CBB">
        <w:rPr>
          <w:rFonts w:ascii="Times New Roman" w:hAnsi="Times New Roman"/>
          <w:lang w:val="en-US"/>
        </w:rPr>
        <w:t xml:space="preserve">Ministry of Finance of </w:t>
      </w:r>
      <w:r>
        <w:rPr>
          <w:rFonts w:ascii="Times New Roman" w:hAnsi="Times New Roman"/>
          <w:lang w:val="en-US"/>
        </w:rPr>
        <w:t>Russian Federation</w:t>
      </w:r>
      <w:r w:rsidR="00D51A8C" w:rsidRPr="003B1CBB">
        <w:rPr>
          <w:rFonts w:ascii="Times New Roman" w:hAnsi="Times New Roman"/>
          <w:lang w:val="en-US"/>
        </w:rPr>
        <w:t>- BCOP</w:t>
      </w:r>
      <w:r w:rsidR="00C35A65" w:rsidRPr="003B1CBB">
        <w:rPr>
          <w:rFonts w:ascii="Times New Roman" w:hAnsi="Times New Roman"/>
          <w:lang w:val="en-US"/>
        </w:rPr>
        <w:t xml:space="preserve"> Chair)</w:t>
      </w:r>
    </w:p>
    <w:p w14:paraId="3C501464" w14:textId="64A492C3" w:rsidR="00373E56" w:rsidRDefault="00373E56" w:rsidP="00C00A1F">
      <w:pPr>
        <w:pStyle w:val="ListParagraph"/>
        <w:numPr>
          <w:ilvl w:val="0"/>
          <w:numId w:val="1"/>
        </w:numPr>
        <w:ind w:left="450"/>
        <w:rPr>
          <w:rFonts w:ascii="Times New Roman" w:hAnsi="Times New Roman"/>
          <w:lang w:val="en-US"/>
        </w:rPr>
      </w:pPr>
      <w:r>
        <w:rPr>
          <w:rFonts w:ascii="Times New Roman" w:hAnsi="Times New Roman"/>
          <w:lang w:val="en-US"/>
        </w:rPr>
        <w:t>Mi</w:t>
      </w:r>
      <w:r w:rsidR="00B548F6">
        <w:rPr>
          <w:rFonts w:ascii="Times New Roman" w:hAnsi="Times New Roman"/>
          <w:lang w:val="en-US"/>
        </w:rPr>
        <w:t>k</w:t>
      </w:r>
      <w:r>
        <w:rPr>
          <w:rFonts w:ascii="Times New Roman" w:hAnsi="Times New Roman"/>
          <w:lang w:val="en-US"/>
        </w:rPr>
        <w:t>hail Pro</w:t>
      </w:r>
      <w:r w:rsidR="00B548F6">
        <w:rPr>
          <w:rFonts w:ascii="Times New Roman" w:hAnsi="Times New Roman"/>
          <w:lang w:val="en-US"/>
        </w:rPr>
        <w:t>k</w:t>
      </w:r>
      <w:r>
        <w:rPr>
          <w:rFonts w:ascii="Times New Roman" w:hAnsi="Times New Roman"/>
          <w:lang w:val="en-US"/>
        </w:rPr>
        <w:t>horik (Ministry of Fina</w:t>
      </w:r>
      <w:r w:rsidR="00CB65F3">
        <w:rPr>
          <w:rFonts w:ascii="Times New Roman" w:hAnsi="Times New Roman"/>
          <w:lang w:val="en-US"/>
        </w:rPr>
        <w:t>n</w:t>
      </w:r>
      <w:r>
        <w:rPr>
          <w:rFonts w:ascii="Times New Roman" w:hAnsi="Times New Roman"/>
          <w:lang w:val="en-US"/>
        </w:rPr>
        <w:t>ce o</w:t>
      </w:r>
      <w:r w:rsidR="00CB65F3">
        <w:rPr>
          <w:rFonts w:ascii="Times New Roman" w:hAnsi="Times New Roman"/>
          <w:lang w:val="en-US"/>
        </w:rPr>
        <w:t>f</w:t>
      </w:r>
      <w:r>
        <w:rPr>
          <w:rFonts w:ascii="Times New Roman" w:hAnsi="Times New Roman"/>
          <w:lang w:val="en-US"/>
        </w:rPr>
        <w:t xml:space="preserve"> Belarus, BCOP Deputy Chair)</w:t>
      </w:r>
    </w:p>
    <w:p w14:paraId="15D47234" w14:textId="255CC435" w:rsidR="00C063F2" w:rsidRPr="00747C9A" w:rsidRDefault="003848C6" w:rsidP="00C00A1F">
      <w:pPr>
        <w:pStyle w:val="ListParagraph"/>
        <w:numPr>
          <w:ilvl w:val="0"/>
          <w:numId w:val="1"/>
        </w:numPr>
        <w:ind w:left="450"/>
        <w:rPr>
          <w:rFonts w:ascii="Times New Roman" w:hAnsi="Times New Roman"/>
          <w:lang w:val="en-US"/>
        </w:rPr>
      </w:pPr>
      <w:r w:rsidRPr="00747C9A">
        <w:rPr>
          <w:rFonts w:ascii="Times New Roman" w:hAnsi="Times New Roman"/>
          <w:bCs/>
          <w:lang w:val="en-US"/>
        </w:rPr>
        <w:t>Vugar Abdullayev</w:t>
      </w:r>
      <w:r w:rsidR="00747C9A">
        <w:rPr>
          <w:rFonts w:ascii="Times New Roman" w:hAnsi="Times New Roman"/>
          <w:b/>
          <w:bCs/>
          <w:lang w:val="en-US"/>
        </w:rPr>
        <w:t xml:space="preserve"> </w:t>
      </w:r>
      <w:r w:rsidR="00747C9A">
        <w:rPr>
          <w:rFonts w:ascii="Times New Roman" w:hAnsi="Times New Roman"/>
          <w:lang w:val="en-US"/>
        </w:rPr>
        <w:t xml:space="preserve">(Ministry of Finance of Azerbaijan </w:t>
      </w:r>
      <w:r w:rsidR="00C063F2" w:rsidRPr="00747C9A">
        <w:rPr>
          <w:rFonts w:ascii="Times New Roman" w:hAnsi="Times New Roman"/>
          <w:lang w:val="en-US"/>
        </w:rPr>
        <w:t>– TCOP</w:t>
      </w:r>
      <w:r w:rsidR="00382040" w:rsidRPr="00747C9A">
        <w:rPr>
          <w:rFonts w:ascii="Times New Roman" w:hAnsi="Times New Roman"/>
          <w:lang w:val="en-US"/>
        </w:rPr>
        <w:t xml:space="preserve"> </w:t>
      </w:r>
      <w:r w:rsidR="00B434F0" w:rsidRPr="00747C9A">
        <w:rPr>
          <w:rFonts w:ascii="Times New Roman" w:hAnsi="Times New Roman"/>
          <w:lang w:val="en-US"/>
        </w:rPr>
        <w:t>Chair</w:t>
      </w:r>
      <w:r w:rsidR="00C063F2" w:rsidRPr="00747C9A">
        <w:rPr>
          <w:rFonts w:ascii="Times New Roman" w:hAnsi="Times New Roman"/>
          <w:lang w:val="en-US"/>
        </w:rPr>
        <w:t>)</w:t>
      </w:r>
    </w:p>
    <w:p w14:paraId="22884FA5" w14:textId="1A19BC32" w:rsidR="00614D9E" w:rsidRDefault="00393835" w:rsidP="00C00A1F">
      <w:pPr>
        <w:pStyle w:val="ListParagraph"/>
        <w:numPr>
          <w:ilvl w:val="0"/>
          <w:numId w:val="1"/>
        </w:numPr>
        <w:ind w:left="450"/>
        <w:rPr>
          <w:rFonts w:ascii="Times New Roman" w:hAnsi="Times New Roman"/>
          <w:lang w:val="en-US"/>
        </w:rPr>
      </w:pPr>
      <w:r>
        <w:rPr>
          <w:rFonts w:ascii="Times New Roman" w:hAnsi="Times New Roman"/>
          <w:lang w:val="en-US"/>
        </w:rPr>
        <w:t>Edit Nemeth (Ministry for National Economy</w:t>
      </w:r>
      <w:r w:rsidR="00614D9E">
        <w:rPr>
          <w:rFonts w:ascii="Times New Roman" w:hAnsi="Times New Roman"/>
          <w:lang w:val="en-US"/>
        </w:rPr>
        <w:t xml:space="preserve"> of Hungary – IACOP Chair)</w:t>
      </w:r>
    </w:p>
    <w:p w14:paraId="65EB9ECC" w14:textId="77777777" w:rsidR="00C35A65" w:rsidRPr="003B1CBB" w:rsidRDefault="00C35A65" w:rsidP="00C00A1F">
      <w:pPr>
        <w:pStyle w:val="ListParagraph"/>
        <w:numPr>
          <w:ilvl w:val="0"/>
          <w:numId w:val="1"/>
        </w:numPr>
        <w:ind w:left="450"/>
        <w:rPr>
          <w:rFonts w:ascii="Times New Roman" w:hAnsi="Times New Roman"/>
          <w:lang w:val="en-US"/>
        </w:rPr>
      </w:pPr>
      <w:r w:rsidRPr="003B1CBB">
        <w:rPr>
          <w:rFonts w:ascii="Times New Roman" w:hAnsi="Times New Roman"/>
          <w:lang w:val="en-US"/>
        </w:rPr>
        <w:t>Elena Nikulina (World Bank – PEMPAL Team Leader)</w:t>
      </w:r>
    </w:p>
    <w:p w14:paraId="1B37D4E0" w14:textId="77777777" w:rsidR="00C35A65" w:rsidRPr="003B1CBB" w:rsidRDefault="00C35A65" w:rsidP="00C00A1F">
      <w:pPr>
        <w:pStyle w:val="ListParagraph"/>
        <w:numPr>
          <w:ilvl w:val="0"/>
          <w:numId w:val="1"/>
        </w:numPr>
        <w:ind w:left="450"/>
        <w:rPr>
          <w:rFonts w:ascii="Times New Roman" w:hAnsi="Times New Roman"/>
          <w:lang w:val="en-US"/>
        </w:rPr>
      </w:pPr>
      <w:r w:rsidRPr="003B1CBB">
        <w:rPr>
          <w:rFonts w:ascii="Times New Roman" w:hAnsi="Times New Roman"/>
          <w:lang w:val="en-US"/>
        </w:rPr>
        <w:t>Marius Koen (World Bank)</w:t>
      </w:r>
    </w:p>
    <w:p w14:paraId="47EE43E8" w14:textId="77777777" w:rsidR="004C5445" w:rsidRPr="003B1CBB" w:rsidRDefault="004C5445" w:rsidP="008641B1">
      <w:pPr>
        <w:pStyle w:val="ListParagraph"/>
        <w:ind w:left="450"/>
        <w:rPr>
          <w:rFonts w:ascii="Times New Roman" w:hAnsi="Times New Roman"/>
          <w:lang w:val="en-US"/>
        </w:rPr>
      </w:pPr>
    </w:p>
    <w:p w14:paraId="7030AECE" w14:textId="697C624B" w:rsidR="00614D9E" w:rsidRPr="00614D9E" w:rsidRDefault="00C35A65" w:rsidP="00614D9E">
      <w:pPr>
        <w:pStyle w:val="ListParagraph"/>
        <w:ind w:left="450"/>
        <w:rPr>
          <w:rFonts w:ascii="Times New Roman" w:hAnsi="Times New Roman"/>
          <w:b/>
          <w:lang w:val="en-US"/>
        </w:rPr>
      </w:pPr>
      <w:r w:rsidRPr="003B1CBB">
        <w:rPr>
          <w:rFonts w:ascii="Times New Roman" w:hAnsi="Times New Roman"/>
          <w:b/>
          <w:lang w:val="en-US"/>
        </w:rPr>
        <w:t>Observers</w:t>
      </w:r>
    </w:p>
    <w:p w14:paraId="601EAD1A" w14:textId="11E7FAB7" w:rsidR="007B19F8" w:rsidRPr="007B19F8" w:rsidRDefault="007B19F8" w:rsidP="007B19F8">
      <w:pPr>
        <w:pStyle w:val="ListParagraph"/>
        <w:numPr>
          <w:ilvl w:val="0"/>
          <w:numId w:val="1"/>
        </w:numPr>
        <w:ind w:left="450"/>
        <w:rPr>
          <w:rFonts w:ascii="Times New Roman" w:hAnsi="Times New Roman"/>
          <w:lang w:val="en-US"/>
        </w:rPr>
      </w:pPr>
      <w:r>
        <w:rPr>
          <w:rFonts w:ascii="Times New Roman" w:hAnsi="Times New Roman"/>
          <w:lang w:val="en-US"/>
        </w:rPr>
        <w:t>Adrian Fozzard (World Bank – Practice Manager)</w:t>
      </w:r>
    </w:p>
    <w:p w14:paraId="2E7C2603" w14:textId="622A2563" w:rsidR="00B15EF1" w:rsidRPr="00B15EF1" w:rsidRDefault="00B15EF1" w:rsidP="00C00A1F">
      <w:pPr>
        <w:pStyle w:val="ListParagraph"/>
        <w:numPr>
          <w:ilvl w:val="0"/>
          <w:numId w:val="1"/>
        </w:numPr>
        <w:ind w:left="450"/>
        <w:rPr>
          <w:rFonts w:ascii="Times New Roman" w:hAnsi="Times New Roman"/>
          <w:lang w:val="en-US"/>
        </w:rPr>
      </w:pPr>
      <w:r w:rsidRPr="003B1CBB">
        <w:rPr>
          <w:rFonts w:ascii="Times New Roman" w:hAnsi="Times New Roman"/>
          <w:lang w:val="en-US"/>
        </w:rPr>
        <w:t>Ion Chicu (World Bank – PEMPAL Operations Advisor, TCOP Resource Team)</w:t>
      </w:r>
    </w:p>
    <w:p w14:paraId="6BE055F5" w14:textId="11035A77" w:rsidR="00614D9E" w:rsidRDefault="00614D9E" w:rsidP="00C00A1F">
      <w:pPr>
        <w:pStyle w:val="ListParagraph"/>
        <w:numPr>
          <w:ilvl w:val="0"/>
          <w:numId w:val="1"/>
        </w:numPr>
        <w:ind w:left="450"/>
        <w:rPr>
          <w:rFonts w:ascii="Times New Roman" w:hAnsi="Times New Roman"/>
          <w:lang w:val="en-US"/>
        </w:rPr>
      </w:pPr>
      <w:r>
        <w:rPr>
          <w:rFonts w:ascii="Times New Roman" w:hAnsi="Times New Roman"/>
          <w:lang w:val="en-US"/>
        </w:rPr>
        <w:t>Arman Vatyan (World Bank – IACOP Resource Team)</w:t>
      </w:r>
    </w:p>
    <w:p w14:paraId="7BF5F851" w14:textId="6DAA46A3" w:rsidR="00B65A2D" w:rsidRDefault="00B65A2D" w:rsidP="00C00A1F">
      <w:pPr>
        <w:pStyle w:val="ListParagraph"/>
        <w:numPr>
          <w:ilvl w:val="0"/>
          <w:numId w:val="1"/>
        </w:numPr>
        <w:ind w:left="450"/>
        <w:rPr>
          <w:rFonts w:ascii="Times New Roman" w:hAnsi="Times New Roman"/>
          <w:lang w:val="en-US"/>
        </w:rPr>
      </w:pPr>
      <w:r w:rsidRPr="003B1CBB">
        <w:rPr>
          <w:rFonts w:ascii="Times New Roman" w:hAnsi="Times New Roman"/>
          <w:lang w:val="en-US"/>
        </w:rPr>
        <w:t xml:space="preserve">Maya Gusarova (World Bank – BCOP </w:t>
      </w:r>
      <w:r w:rsidR="001C5B35" w:rsidRPr="003B1CBB">
        <w:rPr>
          <w:rFonts w:ascii="Times New Roman" w:hAnsi="Times New Roman"/>
          <w:lang w:val="en-US"/>
        </w:rPr>
        <w:t>Resource Team Coordinator</w:t>
      </w:r>
      <w:r w:rsidRPr="003B1CBB">
        <w:rPr>
          <w:rFonts w:ascii="Times New Roman" w:hAnsi="Times New Roman"/>
          <w:lang w:val="en-US"/>
        </w:rPr>
        <w:t>)</w:t>
      </w:r>
    </w:p>
    <w:p w14:paraId="431669D4" w14:textId="246398C2" w:rsidR="00B15EF1" w:rsidRDefault="00B15EF1" w:rsidP="00C00A1F">
      <w:pPr>
        <w:pStyle w:val="ListParagraph"/>
        <w:numPr>
          <w:ilvl w:val="0"/>
          <w:numId w:val="1"/>
        </w:numPr>
        <w:ind w:left="450"/>
        <w:rPr>
          <w:rFonts w:ascii="Times New Roman" w:hAnsi="Times New Roman"/>
          <w:lang w:val="en-US"/>
        </w:rPr>
      </w:pPr>
      <w:r w:rsidRPr="003B1CBB">
        <w:rPr>
          <w:rFonts w:ascii="Times New Roman" w:hAnsi="Times New Roman"/>
          <w:lang w:val="en-US"/>
        </w:rPr>
        <w:t>Deanna Aubrey (World Bank – PEMPAL Strategic Advisor</w:t>
      </w:r>
      <w:r>
        <w:rPr>
          <w:rFonts w:ascii="Times New Roman" w:hAnsi="Times New Roman"/>
          <w:lang w:val="en-US"/>
        </w:rPr>
        <w:t>, BCOP Resource Team</w:t>
      </w:r>
      <w:r w:rsidRPr="003B1CBB">
        <w:rPr>
          <w:rFonts w:ascii="Times New Roman" w:hAnsi="Times New Roman"/>
          <w:lang w:val="en-US"/>
        </w:rPr>
        <w:t>)</w:t>
      </w:r>
    </w:p>
    <w:p w14:paraId="5D2F2D3C" w14:textId="5F7A6E4F" w:rsidR="00D56437" w:rsidRDefault="008F5064" w:rsidP="00C00A1F">
      <w:pPr>
        <w:pStyle w:val="ListParagraph"/>
        <w:numPr>
          <w:ilvl w:val="0"/>
          <w:numId w:val="1"/>
        </w:numPr>
        <w:ind w:left="450"/>
        <w:rPr>
          <w:rFonts w:ascii="Times New Roman" w:hAnsi="Times New Roman"/>
          <w:lang w:val="en-US"/>
        </w:rPr>
      </w:pPr>
      <w:r>
        <w:rPr>
          <w:rFonts w:ascii="Times New Roman" w:hAnsi="Times New Roman"/>
          <w:lang w:val="en-US"/>
        </w:rPr>
        <w:t xml:space="preserve">Ksenia Galantsova </w:t>
      </w:r>
      <w:r w:rsidR="00B65A2D" w:rsidRPr="003B1CBB">
        <w:rPr>
          <w:rFonts w:ascii="Times New Roman" w:hAnsi="Times New Roman"/>
          <w:lang w:val="en-US"/>
        </w:rPr>
        <w:t>(World Bank – PEMPAL Secretariat)</w:t>
      </w:r>
    </w:p>
    <w:p w14:paraId="2EDE1885" w14:textId="19C9576A" w:rsidR="00581662" w:rsidRDefault="00581662" w:rsidP="00C00A1F">
      <w:pPr>
        <w:pStyle w:val="ListParagraph"/>
        <w:numPr>
          <w:ilvl w:val="0"/>
          <w:numId w:val="1"/>
        </w:numPr>
        <w:ind w:left="450"/>
        <w:rPr>
          <w:rFonts w:ascii="Times New Roman" w:hAnsi="Times New Roman"/>
          <w:lang w:val="en-US"/>
        </w:rPr>
      </w:pPr>
      <w:r>
        <w:rPr>
          <w:rFonts w:ascii="Times New Roman" w:hAnsi="Times New Roman"/>
          <w:lang w:val="en-US"/>
        </w:rPr>
        <w:t xml:space="preserve">Ekaterina Zaleeva </w:t>
      </w:r>
      <w:r w:rsidRPr="003B1CBB">
        <w:rPr>
          <w:rFonts w:ascii="Times New Roman" w:hAnsi="Times New Roman"/>
          <w:lang w:val="en-US"/>
        </w:rPr>
        <w:t>(World Bank – PEMPAL Secretariat)</w:t>
      </w:r>
    </w:p>
    <w:p w14:paraId="147E214B" w14:textId="2228021F" w:rsidR="00C94B54" w:rsidRPr="003B1CBB" w:rsidRDefault="00C94B54" w:rsidP="00C00A1F">
      <w:pPr>
        <w:pStyle w:val="ListParagraph"/>
        <w:numPr>
          <w:ilvl w:val="0"/>
          <w:numId w:val="1"/>
        </w:numPr>
        <w:ind w:left="450"/>
        <w:rPr>
          <w:rFonts w:ascii="Times New Roman" w:hAnsi="Times New Roman"/>
          <w:lang w:val="en-US"/>
        </w:rPr>
      </w:pPr>
      <w:r>
        <w:rPr>
          <w:rFonts w:ascii="Times New Roman" w:hAnsi="Times New Roman"/>
          <w:lang w:val="en-US"/>
        </w:rPr>
        <w:t>Kristina</w:t>
      </w:r>
      <w:r w:rsidR="004238D1">
        <w:rPr>
          <w:rFonts w:ascii="Times New Roman" w:hAnsi="Times New Roman"/>
          <w:lang w:val="en-US"/>
        </w:rPr>
        <w:t xml:space="preserve"> Zaituna (</w:t>
      </w:r>
      <w:r w:rsidR="004238D1" w:rsidRPr="003B1CBB">
        <w:rPr>
          <w:rFonts w:ascii="Times New Roman" w:hAnsi="Times New Roman"/>
          <w:lang w:val="en-US"/>
        </w:rPr>
        <w:t>World Bank – PEMPAL Secretariat)</w:t>
      </w:r>
    </w:p>
    <w:p w14:paraId="6B7C6C98" w14:textId="77777777" w:rsidR="00D56437" w:rsidRPr="003B1CBB" w:rsidRDefault="00D56437" w:rsidP="008641B1">
      <w:pPr>
        <w:pStyle w:val="ListParagraph"/>
        <w:ind w:left="450"/>
        <w:rPr>
          <w:rFonts w:ascii="Times New Roman" w:hAnsi="Times New Roman"/>
          <w:lang w:val="en-US"/>
        </w:rPr>
      </w:pPr>
    </w:p>
    <w:p w14:paraId="46477F7A" w14:textId="4F3F05AF" w:rsidR="00D82202" w:rsidRPr="003B1CBB" w:rsidRDefault="00DB1027" w:rsidP="00DB1027">
      <w:pPr>
        <w:pStyle w:val="ListParagraph"/>
        <w:ind w:left="450"/>
        <w:rPr>
          <w:rFonts w:ascii="Times New Roman" w:hAnsi="Times New Roman"/>
          <w:b/>
          <w:lang w:val="en-US"/>
        </w:rPr>
      </w:pPr>
      <w:r>
        <w:rPr>
          <w:rFonts w:ascii="Times New Roman" w:hAnsi="Times New Roman"/>
          <w:b/>
          <w:lang w:val="en-US"/>
        </w:rPr>
        <w:t>AGENDA ITEMS</w:t>
      </w:r>
    </w:p>
    <w:p w14:paraId="6215F6E8" w14:textId="73158B76" w:rsidR="005A0781" w:rsidRPr="003B1CBB" w:rsidRDefault="00CA48CA" w:rsidP="001E6366">
      <w:pPr>
        <w:pStyle w:val="ListParagraph"/>
        <w:numPr>
          <w:ilvl w:val="0"/>
          <w:numId w:val="2"/>
        </w:numPr>
        <w:rPr>
          <w:rFonts w:ascii="Times New Roman" w:eastAsia="Calibri" w:hAnsi="Times New Roman"/>
          <w:lang w:val="en-US" w:eastAsia="en-US"/>
        </w:rPr>
      </w:pPr>
      <w:r w:rsidRPr="003B1CBB">
        <w:rPr>
          <w:rFonts w:ascii="Times New Roman" w:eastAsia="Calibri" w:hAnsi="Times New Roman"/>
          <w:bCs/>
          <w:lang w:val="en-US" w:eastAsia="en-US"/>
        </w:rPr>
        <w:t xml:space="preserve">Opening of the meeting </w:t>
      </w:r>
    </w:p>
    <w:p w14:paraId="6D32A45A" w14:textId="67D06261" w:rsidR="009B61DB" w:rsidRDefault="009B61DB" w:rsidP="001E6366">
      <w:pPr>
        <w:numPr>
          <w:ilvl w:val="0"/>
          <w:numId w:val="2"/>
        </w:numPr>
        <w:spacing w:after="0" w:line="240" w:lineRule="auto"/>
        <w:rPr>
          <w:rFonts w:ascii="Times New Roman" w:eastAsia="Calibri" w:hAnsi="Times New Roman"/>
          <w:lang w:val="en-US" w:eastAsia="en-US"/>
        </w:rPr>
      </w:pPr>
      <w:r>
        <w:rPr>
          <w:rFonts w:ascii="Times New Roman" w:eastAsia="Calibri" w:hAnsi="Times New Roman"/>
          <w:lang w:val="en-US" w:eastAsia="en-US"/>
        </w:rPr>
        <w:t xml:space="preserve">Update on progress </w:t>
      </w:r>
      <w:r w:rsidR="005750A4">
        <w:rPr>
          <w:rFonts w:ascii="Times New Roman" w:eastAsia="Calibri" w:hAnsi="Times New Roman"/>
          <w:lang w:val="en-US" w:eastAsia="en-US"/>
        </w:rPr>
        <w:t xml:space="preserve">of fund raising in support of new PEMPAL Strategy </w:t>
      </w:r>
    </w:p>
    <w:p w14:paraId="405B0BC3" w14:textId="7F20C449" w:rsidR="005750A4" w:rsidRDefault="005750A4" w:rsidP="001E6366">
      <w:pPr>
        <w:numPr>
          <w:ilvl w:val="0"/>
          <w:numId w:val="2"/>
        </w:numPr>
        <w:spacing w:after="0" w:line="240" w:lineRule="auto"/>
        <w:rPr>
          <w:rFonts w:ascii="Times New Roman" w:eastAsia="Calibri" w:hAnsi="Times New Roman"/>
          <w:lang w:val="en-US" w:eastAsia="en-US"/>
        </w:rPr>
      </w:pPr>
      <w:r>
        <w:rPr>
          <w:rFonts w:ascii="Times New Roman" w:eastAsia="Calibri" w:hAnsi="Times New Roman"/>
          <w:lang w:val="en-US" w:eastAsia="en-US"/>
        </w:rPr>
        <w:t xml:space="preserve">Discussion on approach to finalize PEMPAL </w:t>
      </w:r>
      <w:r w:rsidR="009A1281">
        <w:rPr>
          <w:rFonts w:ascii="Times New Roman" w:eastAsia="Calibri" w:hAnsi="Times New Roman"/>
          <w:lang w:val="en-US" w:eastAsia="en-US"/>
        </w:rPr>
        <w:t>Strategy</w:t>
      </w:r>
      <w:r>
        <w:rPr>
          <w:rFonts w:ascii="Times New Roman" w:eastAsia="Calibri" w:hAnsi="Times New Roman"/>
          <w:lang w:val="en-US" w:eastAsia="en-US"/>
        </w:rPr>
        <w:t xml:space="preserve"> 2017-22 Implementation Activity Plan</w:t>
      </w:r>
    </w:p>
    <w:p w14:paraId="5EBC7156" w14:textId="0B012E30" w:rsidR="009B61DB" w:rsidRDefault="005750A4" w:rsidP="001E6366">
      <w:pPr>
        <w:numPr>
          <w:ilvl w:val="0"/>
          <w:numId w:val="2"/>
        </w:numPr>
        <w:spacing w:after="0" w:line="240" w:lineRule="auto"/>
        <w:rPr>
          <w:rFonts w:ascii="Times New Roman" w:eastAsia="Calibri" w:hAnsi="Times New Roman"/>
          <w:lang w:val="en-US" w:eastAsia="en-US"/>
        </w:rPr>
      </w:pPr>
      <w:r>
        <w:rPr>
          <w:rFonts w:ascii="Times New Roman" w:eastAsia="Calibri" w:hAnsi="Times New Roman"/>
          <w:lang w:val="en-US" w:eastAsia="en-US"/>
        </w:rPr>
        <w:t>Review of the COP action plans for FY18 and updates of the FY17 action plans</w:t>
      </w:r>
    </w:p>
    <w:p w14:paraId="396A8B15" w14:textId="77777777" w:rsidR="005E7C2A" w:rsidRDefault="005E7C2A" w:rsidP="001E6366">
      <w:pPr>
        <w:numPr>
          <w:ilvl w:val="0"/>
          <w:numId w:val="2"/>
        </w:numPr>
        <w:spacing w:after="0" w:line="240" w:lineRule="auto"/>
        <w:rPr>
          <w:rFonts w:ascii="Times New Roman" w:eastAsia="Calibri" w:hAnsi="Times New Roman"/>
          <w:bCs/>
          <w:lang w:val="en-US" w:eastAsia="en-US"/>
        </w:rPr>
      </w:pPr>
      <w:r>
        <w:rPr>
          <w:rFonts w:ascii="Times New Roman" w:eastAsia="Calibri" w:hAnsi="Times New Roman"/>
          <w:bCs/>
          <w:lang w:val="en-US" w:eastAsia="en-US"/>
        </w:rPr>
        <w:t>PEMPAL finances</w:t>
      </w:r>
    </w:p>
    <w:p w14:paraId="4755B13E" w14:textId="3D7D6E24" w:rsidR="005750A4" w:rsidRDefault="005750A4" w:rsidP="001E6366">
      <w:pPr>
        <w:numPr>
          <w:ilvl w:val="0"/>
          <w:numId w:val="2"/>
        </w:numPr>
        <w:spacing w:after="0" w:line="240" w:lineRule="auto"/>
        <w:rPr>
          <w:rFonts w:ascii="Times New Roman" w:eastAsia="Calibri" w:hAnsi="Times New Roman"/>
          <w:bCs/>
          <w:lang w:val="en-US" w:eastAsia="en-US"/>
        </w:rPr>
      </w:pPr>
      <w:r>
        <w:rPr>
          <w:rFonts w:ascii="Times New Roman" w:eastAsia="Calibri" w:hAnsi="Times New Roman"/>
          <w:bCs/>
          <w:lang w:val="en-US" w:eastAsia="en-US"/>
        </w:rPr>
        <w:t>Confirmation of SC Chair</w:t>
      </w:r>
    </w:p>
    <w:p w14:paraId="13DE4E00" w14:textId="7BE3A904" w:rsidR="00D82202" w:rsidRPr="003B1CBB" w:rsidRDefault="005E7C2A" w:rsidP="001E6366">
      <w:pPr>
        <w:numPr>
          <w:ilvl w:val="0"/>
          <w:numId w:val="2"/>
        </w:numPr>
        <w:spacing w:after="0" w:line="240" w:lineRule="auto"/>
        <w:rPr>
          <w:rFonts w:ascii="Times New Roman" w:eastAsia="Calibri" w:hAnsi="Times New Roman"/>
          <w:i/>
          <w:lang w:val="en-US" w:eastAsia="en-US"/>
        </w:rPr>
      </w:pPr>
      <w:r>
        <w:rPr>
          <w:rFonts w:ascii="Times New Roman" w:eastAsia="Calibri" w:hAnsi="Times New Roman"/>
          <w:bCs/>
          <w:lang w:val="en-US" w:eastAsia="en-US"/>
        </w:rPr>
        <w:t xml:space="preserve">Closing of meeting </w:t>
      </w:r>
    </w:p>
    <w:p w14:paraId="03761C20" w14:textId="77777777" w:rsidR="009A1281" w:rsidRDefault="009A1281" w:rsidP="008641B1">
      <w:pPr>
        <w:pStyle w:val="ListParagraph"/>
        <w:ind w:left="0"/>
        <w:jc w:val="both"/>
        <w:rPr>
          <w:rFonts w:ascii="Times New Roman" w:hAnsi="Times New Roman"/>
          <w:b/>
          <w:lang w:val="en-US"/>
        </w:rPr>
      </w:pPr>
    </w:p>
    <w:p w14:paraId="5737E76F" w14:textId="1838E2F1" w:rsidR="00BE6231" w:rsidRPr="009A1281" w:rsidRDefault="009A1281" w:rsidP="009A1281">
      <w:pPr>
        <w:jc w:val="both"/>
        <w:rPr>
          <w:rFonts w:ascii="Times New Roman" w:eastAsia="Calibri" w:hAnsi="Times New Roman"/>
          <w:lang w:val="en-US" w:eastAsia="en-US"/>
        </w:rPr>
      </w:pPr>
      <w:r>
        <w:rPr>
          <w:rFonts w:ascii="Times New Roman" w:eastAsia="Calibri" w:hAnsi="Times New Roman"/>
          <w:b/>
          <w:bCs/>
          <w:lang w:val="en-US" w:eastAsia="en-US"/>
        </w:rPr>
        <w:t xml:space="preserve">1. </w:t>
      </w:r>
      <w:r w:rsidR="00897789">
        <w:rPr>
          <w:rFonts w:ascii="Times New Roman" w:eastAsia="Calibri" w:hAnsi="Times New Roman"/>
          <w:b/>
          <w:bCs/>
          <w:lang w:val="en-US" w:eastAsia="en-US"/>
        </w:rPr>
        <w:t xml:space="preserve">    </w:t>
      </w:r>
      <w:r w:rsidR="00DF6C26" w:rsidRPr="009A1281">
        <w:rPr>
          <w:rFonts w:ascii="Times New Roman" w:eastAsia="Calibri" w:hAnsi="Times New Roman"/>
          <w:b/>
          <w:bCs/>
          <w:lang w:val="en-US" w:eastAsia="en-US"/>
        </w:rPr>
        <w:t>Opening of the meeting</w:t>
      </w:r>
    </w:p>
    <w:p w14:paraId="63BFBA1A" w14:textId="71E0881C" w:rsidR="00B43DB5" w:rsidRPr="003B1CBB" w:rsidRDefault="00B21071" w:rsidP="008641B1">
      <w:pPr>
        <w:pStyle w:val="ListParagraph"/>
        <w:ind w:left="0"/>
        <w:jc w:val="both"/>
        <w:rPr>
          <w:rFonts w:ascii="Times New Roman" w:eastAsia="Calibri" w:hAnsi="Times New Roman"/>
          <w:lang w:val="en-US" w:eastAsia="en-US"/>
        </w:rPr>
      </w:pPr>
      <w:r w:rsidRPr="003B1CBB">
        <w:rPr>
          <w:rFonts w:ascii="Times New Roman" w:eastAsia="Calibri" w:hAnsi="Times New Roman"/>
          <w:lang w:val="en-US" w:eastAsia="en-US"/>
        </w:rPr>
        <w:t xml:space="preserve">Ms. Frei </w:t>
      </w:r>
      <w:r w:rsidR="00D82202" w:rsidRPr="003B1CBB">
        <w:rPr>
          <w:rFonts w:ascii="Times New Roman" w:eastAsia="Calibri" w:hAnsi="Times New Roman"/>
          <w:lang w:val="en-US" w:eastAsia="en-US"/>
        </w:rPr>
        <w:t xml:space="preserve">welcomed all participants </w:t>
      </w:r>
      <w:r w:rsidR="00F44923">
        <w:rPr>
          <w:rFonts w:ascii="Times New Roman" w:eastAsia="Calibri" w:hAnsi="Times New Roman"/>
          <w:lang w:val="en-US" w:eastAsia="en-US"/>
        </w:rPr>
        <w:t xml:space="preserve">to the first </w:t>
      </w:r>
      <w:r w:rsidR="00963A14">
        <w:rPr>
          <w:rFonts w:ascii="Times New Roman" w:eastAsia="Calibri" w:hAnsi="Times New Roman"/>
          <w:lang w:val="en-US" w:eastAsia="en-US"/>
        </w:rPr>
        <w:t>Steering</w:t>
      </w:r>
      <w:r w:rsidR="009B61DB">
        <w:rPr>
          <w:rFonts w:ascii="Times New Roman" w:eastAsia="Calibri" w:hAnsi="Times New Roman"/>
          <w:lang w:val="en-US" w:eastAsia="en-US"/>
        </w:rPr>
        <w:t xml:space="preserve"> Committee </w:t>
      </w:r>
      <w:r w:rsidR="00963A14">
        <w:rPr>
          <w:rFonts w:ascii="Times New Roman" w:eastAsia="Calibri" w:hAnsi="Times New Roman"/>
          <w:lang w:val="en-US" w:eastAsia="en-US"/>
        </w:rPr>
        <w:t xml:space="preserve">(SC) </w:t>
      </w:r>
      <w:r w:rsidR="009B61DB">
        <w:rPr>
          <w:rFonts w:ascii="Times New Roman" w:eastAsia="Calibri" w:hAnsi="Times New Roman"/>
          <w:lang w:val="en-US" w:eastAsia="en-US"/>
        </w:rPr>
        <w:t xml:space="preserve">meeting of </w:t>
      </w:r>
      <w:r w:rsidR="00013BA4">
        <w:rPr>
          <w:rFonts w:ascii="Times New Roman" w:eastAsia="Calibri" w:hAnsi="Times New Roman"/>
          <w:lang w:val="en-US" w:eastAsia="en-US"/>
        </w:rPr>
        <w:t xml:space="preserve">the year, </w:t>
      </w:r>
      <w:r w:rsidR="00F44923">
        <w:rPr>
          <w:rFonts w:ascii="Times New Roman" w:eastAsia="Calibri" w:hAnsi="Times New Roman"/>
          <w:lang w:val="en-US" w:eastAsia="en-US"/>
        </w:rPr>
        <w:t>and noted several additional items would be added to the agenda</w:t>
      </w:r>
      <w:r w:rsidR="00C62B7F">
        <w:rPr>
          <w:rFonts w:ascii="Times New Roman" w:eastAsia="Calibri" w:hAnsi="Times New Roman"/>
          <w:lang w:val="en-US" w:eastAsia="en-US"/>
        </w:rPr>
        <w:t xml:space="preserve"> at the end of the meeting</w:t>
      </w:r>
      <w:r w:rsidR="00F44923">
        <w:rPr>
          <w:rFonts w:ascii="Times New Roman" w:eastAsia="Calibri" w:hAnsi="Times New Roman"/>
          <w:lang w:val="en-US" w:eastAsia="en-US"/>
        </w:rPr>
        <w:t>, as advised by Ms Nikulina.</w:t>
      </w:r>
    </w:p>
    <w:p w14:paraId="155A1026" w14:textId="77777777" w:rsidR="00D82202" w:rsidRPr="003B1CBB" w:rsidRDefault="00D82202" w:rsidP="00D82202">
      <w:pPr>
        <w:pStyle w:val="ListParagraph"/>
        <w:rPr>
          <w:rFonts w:ascii="Times New Roman" w:eastAsia="Calibri" w:hAnsi="Times New Roman"/>
          <w:lang w:val="en-US" w:eastAsia="en-US"/>
        </w:rPr>
      </w:pPr>
    </w:p>
    <w:p w14:paraId="6F138BAB" w14:textId="3D99A537" w:rsidR="000C1295" w:rsidRPr="00897789" w:rsidRDefault="009A1281" w:rsidP="001E6366">
      <w:pPr>
        <w:pStyle w:val="ListParagraph"/>
        <w:numPr>
          <w:ilvl w:val="0"/>
          <w:numId w:val="10"/>
        </w:numPr>
        <w:jc w:val="both"/>
        <w:rPr>
          <w:rFonts w:ascii="Times New Roman" w:eastAsia="Calibri" w:hAnsi="Times New Roman"/>
          <w:b/>
          <w:lang w:val="en-US" w:eastAsia="en-US"/>
        </w:rPr>
      </w:pPr>
      <w:r w:rsidRPr="00897789">
        <w:rPr>
          <w:rFonts w:ascii="Times New Roman" w:eastAsia="Calibri" w:hAnsi="Times New Roman"/>
          <w:b/>
          <w:bCs/>
          <w:lang w:val="en-US" w:eastAsia="en-US"/>
        </w:rPr>
        <w:t>Update</w:t>
      </w:r>
      <w:r w:rsidRPr="00897789">
        <w:rPr>
          <w:rFonts w:ascii="Times New Roman" w:eastAsia="Calibri" w:hAnsi="Times New Roman"/>
          <w:b/>
          <w:lang w:val="en-US" w:eastAsia="en-US"/>
        </w:rPr>
        <w:t xml:space="preserve"> on </w:t>
      </w:r>
      <w:r w:rsidRPr="00897789">
        <w:rPr>
          <w:rFonts w:ascii="Times New Roman" w:eastAsia="Calibri" w:hAnsi="Times New Roman"/>
          <w:b/>
          <w:bCs/>
          <w:lang w:val="en-US" w:eastAsia="en-US"/>
        </w:rPr>
        <w:t>progress</w:t>
      </w:r>
      <w:r w:rsidRPr="00897789">
        <w:rPr>
          <w:rFonts w:ascii="Times New Roman" w:eastAsia="Calibri" w:hAnsi="Times New Roman"/>
          <w:b/>
          <w:lang w:val="en-US" w:eastAsia="en-US"/>
        </w:rPr>
        <w:t xml:space="preserve"> of fund raising in support of new PEMPAL Strategy</w:t>
      </w:r>
    </w:p>
    <w:p w14:paraId="3A31D9D6" w14:textId="77777777" w:rsidR="009A1281" w:rsidRPr="009A1281" w:rsidRDefault="009A1281" w:rsidP="009A1281">
      <w:pPr>
        <w:pStyle w:val="ListParagraph"/>
        <w:rPr>
          <w:rFonts w:ascii="Times New Roman" w:eastAsia="Calibri" w:hAnsi="Times New Roman"/>
          <w:lang w:val="en-US" w:eastAsia="en-US"/>
        </w:rPr>
      </w:pPr>
    </w:p>
    <w:p w14:paraId="5A999F23" w14:textId="3C200647" w:rsidR="003D4D1D" w:rsidRDefault="000518FA" w:rsidP="00843008">
      <w:pPr>
        <w:spacing w:after="0" w:line="240" w:lineRule="auto"/>
        <w:jc w:val="both"/>
        <w:rPr>
          <w:rFonts w:ascii="Times New Roman" w:eastAsia="Calibri" w:hAnsi="Times New Roman"/>
          <w:lang w:val="en-US" w:eastAsia="en-US"/>
        </w:rPr>
      </w:pPr>
      <w:r>
        <w:rPr>
          <w:rFonts w:ascii="Times New Roman" w:eastAsia="Calibri" w:hAnsi="Times New Roman"/>
          <w:lang w:val="en-US" w:eastAsia="en-US"/>
        </w:rPr>
        <w:t>Ms Nikulina shared a</w:t>
      </w:r>
      <w:r w:rsidR="003F6CDA">
        <w:rPr>
          <w:rFonts w:ascii="Times New Roman" w:eastAsia="Calibri" w:hAnsi="Times New Roman"/>
          <w:lang w:val="en-US" w:eastAsia="en-US"/>
        </w:rPr>
        <w:t xml:space="preserve">n </w:t>
      </w:r>
      <w:r w:rsidR="00F44923">
        <w:rPr>
          <w:rFonts w:ascii="Times New Roman" w:eastAsia="Calibri" w:hAnsi="Times New Roman"/>
          <w:lang w:val="en-US" w:eastAsia="en-US"/>
        </w:rPr>
        <w:t>up</w:t>
      </w:r>
      <w:r w:rsidR="003D4D1D">
        <w:rPr>
          <w:rFonts w:ascii="Times New Roman" w:eastAsia="Calibri" w:hAnsi="Times New Roman"/>
          <w:lang w:val="en-US" w:eastAsia="en-US"/>
        </w:rPr>
        <w:t>date on progress of fundraising:</w:t>
      </w:r>
    </w:p>
    <w:p w14:paraId="5198D1D4" w14:textId="41E28221" w:rsidR="00411131" w:rsidRDefault="00411131" w:rsidP="001E6366">
      <w:pPr>
        <w:pStyle w:val="ListParagraph"/>
        <w:numPr>
          <w:ilvl w:val="0"/>
          <w:numId w:val="9"/>
        </w:numPr>
        <w:jc w:val="both"/>
        <w:rPr>
          <w:rFonts w:ascii="Times New Roman" w:eastAsia="Calibri" w:hAnsi="Times New Roman"/>
          <w:lang w:val="en-US" w:eastAsia="en-US"/>
        </w:rPr>
      </w:pPr>
      <w:r>
        <w:rPr>
          <w:rFonts w:ascii="Times New Roman" w:eastAsia="Calibri" w:hAnsi="Times New Roman"/>
          <w:lang w:val="en-US" w:eastAsia="en-US"/>
        </w:rPr>
        <w:t xml:space="preserve">SECO has confirmed </w:t>
      </w:r>
      <w:r w:rsidR="003E3A0C">
        <w:rPr>
          <w:rFonts w:ascii="Times New Roman" w:eastAsia="Calibri" w:hAnsi="Times New Roman"/>
          <w:lang w:val="en-US" w:eastAsia="en-US"/>
        </w:rPr>
        <w:t xml:space="preserve">its intention to contribute </w:t>
      </w:r>
      <w:r>
        <w:rPr>
          <w:rFonts w:ascii="Times New Roman" w:eastAsia="Calibri" w:hAnsi="Times New Roman"/>
          <w:lang w:val="en-US" w:eastAsia="en-US"/>
        </w:rPr>
        <w:t xml:space="preserve">3 million Swiss francs (subject to management approval expected mid-year), with a likely first disbursement possible of half this amount by the end of this CY.  SECO has been emphasizing the need to strengthen sustainability </w:t>
      </w:r>
      <w:r w:rsidR="003E3A0C">
        <w:rPr>
          <w:rFonts w:ascii="Times New Roman" w:eastAsia="Calibri" w:hAnsi="Times New Roman"/>
          <w:lang w:val="en-US" w:eastAsia="en-US"/>
        </w:rPr>
        <w:t xml:space="preserve"> in particular </w:t>
      </w:r>
      <w:r w:rsidR="00C62B7F">
        <w:rPr>
          <w:rFonts w:ascii="Times New Roman" w:eastAsia="Calibri" w:hAnsi="Times New Roman"/>
          <w:lang w:val="en-US" w:eastAsia="en-US"/>
        </w:rPr>
        <w:t xml:space="preserve">through </w:t>
      </w:r>
      <w:r>
        <w:rPr>
          <w:rFonts w:ascii="Times New Roman" w:eastAsia="Calibri" w:hAnsi="Times New Roman"/>
          <w:lang w:val="en-US" w:eastAsia="en-US"/>
        </w:rPr>
        <w:t>strengthen</w:t>
      </w:r>
      <w:r w:rsidR="00C62B7F">
        <w:rPr>
          <w:rFonts w:ascii="Times New Roman" w:eastAsia="Calibri" w:hAnsi="Times New Roman"/>
          <w:lang w:val="en-US" w:eastAsia="en-US"/>
        </w:rPr>
        <w:t>ing</w:t>
      </w:r>
      <w:r>
        <w:rPr>
          <w:rFonts w:ascii="Times New Roman" w:eastAsia="Calibri" w:hAnsi="Times New Roman"/>
          <w:lang w:val="en-US" w:eastAsia="en-US"/>
        </w:rPr>
        <w:t xml:space="preserve"> member co</w:t>
      </w:r>
      <w:r w:rsidR="00C62B7F">
        <w:rPr>
          <w:rFonts w:ascii="Times New Roman" w:eastAsia="Calibri" w:hAnsi="Times New Roman"/>
          <w:lang w:val="en-US" w:eastAsia="en-US"/>
        </w:rPr>
        <w:t>ntributions, as this will be their</w:t>
      </w:r>
      <w:r>
        <w:rPr>
          <w:rFonts w:ascii="Times New Roman" w:eastAsia="Calibri" w:hAnsi="Times New Roman"/>
          <w:lang w:val="en-US" w:eastAsia="en-US"/>
        </w:rPr>
        <w:t xml:space="preserve"> exit phase as a donor to PEMPAL. </w:t>
      </w:r>
    </w:p>
    <w:p w14:paraId="513C4DAA" w14:textId="3BAF8A6A" w:rsidR="00AF4D97" w:rsidRDefault="00F42FEA" w:rsidP="001E6366">
      <w:pPr>
        <w:pStyle w:val="ListParagraph"/>
        <w:numPr>
          <w:ilvl w:val="0"/>
          <w:numId w:val="9"/>
        </w:numPr>
        <w:jc w:val="both"/>
        <w:rPr>
          <w:rFonts w:ascii="Times New Roman" w:eastAsia="Calibri" w:hAnsi="Times New Roman"/>
          <w:lang w:val="en-US" w:eastAsia="en-US"/>
        </w:rPr>
      </w:pPr>
      <w:r>
        <w:rPr>
          <w:rFonts w:ascii="Times New Roman" w:eastAsia="Calibri" w:hAnsi="Times New Roman"/>
          <w:lang w:val="en-US" w:eastAsia="en-US"/>
        </w:rPr>
        <w:t xml:space="preserve">The Dutch Academy confirmed it would continue its existing collaboration with </w:t>
      </w:r>
      <w:r w:rsidR="00527F46">
        <w:rPr>
          <w:rFonts w:ascii="Times New Roman" w:eastAsia="Calibri" w:hAnsi="Times New Roman"/>
          <w:lang w:val="en-US" w:eastAsia="en-US"/>
        </w:rPr>
        <w:t xml:space="preserve">PEMPAL </w:t>
      </w:r>
      <w:r w:rsidR="00C41AD0">
        <w:rPr>
          <w:rFonts w:ascii="Times New Roman" w:eastAsia="Calibri" w:hAnsi="Times New Roman"/>
          <w:lang w:val="en-US" w:eastAsia="en-US"/>
        </w:rPr>
        <w:t xml:space="preserve">through the provision of experts to IACOP </w:t>
      </w:r>
      <w:r w:rsidR="00527F46">
        <w:rPr>
          <w:rFonts w:ascii="Times New Roman" w:eastAsia="Calibri" w:hAnsi="Times New Roman"/>
          <w:lang w:val="en-US" w:eastAsia="en-US"/>
        </w:rPr>
        <w:t xml:space="preserve">and </w:t>
      </w:r>
      <w:r w:rsidR="00C62B7F">
        <w:rPr>
          <w:rFonts w:ascii="Times New Roman" w:eastAsia="Calibri" w:hAnsi="Times New Roman"/>
          <w:lang w:val="en-US" w:eastAsia="en-US"/>
        </w:rPr>
        <w:t xml:space="preserve">it </w:t>
      </w:r>
      <w:r w:rsidR="00527F46">
        <w:rPr>
          <w:rFonts w:ascii="Times New Roman" w:eastAsia="Calibri" w:hAnsi="Times New Roman"/>
          <w:lang w:val="en-US" w:eastAsia="en-US"/>
        </w:rPr>
        <w:t xml:space="preserve">was </w:t>
      </w:r>
      <w:r w:rsidR="00CC31B6">
        <w:rPr>
          <w:rFonts w:ascii="Times New Roman" w:eastAsia="Calibri" w:hAnsi="Times New Roman"/>
          <w:lang w:val="en-US" w:eastAsia="en-US"/>
        </w:rPr>
        <w:t xml:space="preserve">currently having internal discussion </w:t>
      </w:r>
      <w:r w:rsidR="00520CB5">
        <w:rPr>
          <w:rFonts w:ascii="Times New Roman" w:eastAsia="Calibri" w:hAnsi="Times New Roman"/>
          <w:lang w:val="en-US" w:eastAsia="en-US"/>
        </w:rPr>
        <w:t xml:space="preserve">within MoF </w:t>
      </w:r>
      <w:r w:rsidR="00CC31B6">
        <w:rPr>
          <w:rFonts w:ascii="Times New Roman" w:eastAsia="Calibri" w:hAnsi="Times New Roman"/>
          <w:lang w:val="en-US" w:eastAsia="en-US"/>
        </w:rPr>
        <w:t>as to the possibility of increasing the scope of its current in-kind contribution.</w:t>
      </w:r>
      <w:r w:rsidR="00E27DA5">
        <w:rPr>
          <w:rFonts w:ascii="Times New Roman" w:eastAsia="Calibri" w:hAnsi="Times New Roman"/>
          <w:lang w:val="en-US" w:eastAsia="en-US"/>
        </w:rPr>
        <w:t xml:space="preserve">  Possible financial contribution was being investigated in the form of jointly funding a future IACOP conference in the next two years. </w:t>
      </w:r>
      <w:r w:rsidR="007B5BDD">
        <w:rPr>
          <w:rFonts w:ascii="Times New Roman" w:eastAsia="Calibri" w:hAnsi="Times New Roman"/>
          <w:lang w:val="en-US" w:eastAsia="en-US"/>
        </w:rPr>
        <w:t>Covering the cost of t</w:t>
      </w:r>
      <w:r w:rsidR="004B01AD">
        <w:rPr>
          <w:rFonts w:ascii="Times New Roman" w:eastAsia="Calibri" w:hAnsi="Times New Roman"/>
          <w:lang w:val="en-US" w:eastAsia="en-US"/>
        </w:rPr>
        <w:t xml:space="preserve">ravel </w:t>
      </w:r>
      <w:r w:rsidR="00DD39C8">
        <w:rPr>
          <w:rFonts w:ascii="Times New Roman" w:eastAsia="Calibri" w:hAnsi="Times New Roman"/>
          <w:lang w:val="en-US" w:eastAsia="en-US"/>
        </w:rPr>
        <w:t xml:space="preserve">and accommodation </w:t>
      </w:r>
      <w:r w:rsidR="004B01AD">
        <w:rPr>
          <w:rFonts w:ascii="Times New Roman" w:eastAsia="Calibri" w:hAnsi="Times New Roman"/>
          <w:lang w:val="en-US" w:eastAsia="en-US"/>
        </w:rPr>
        <w:t xml:space="preserve">of some participants from a set of </w:t>
      </w:r>
      <w:r w:rsidR="004B01AD">
        <w:rPr>
          <w:rFonts w:ascii="Times New Roman" w:eastAsia="Calibri" w:hAnsi="Times New Roman"/>
          <w:lang w:val="en-US" w:eastAsia="en-US"/>
        </w:rPr>
        <w:lastRenderedPageBreak/>
        <w:t xml:space="preserve">target </w:t>
      </w:r>
      <w:r w:rsidR="007B5BDD">
        <w:rPr>
          <w:rFonts w:ascii="Times New Roman" w:eastAsia="Calibri" w:hAnsi="Times New Roman"/>
          <w:lang w:val="en-US" w:eastAsia="en-US"/>
        </w:rPr>
        <w:t>countries</w:t>
      </w:r>
      <w:r w:rsidR="004B01AD">
        <w:rPr>
          <w:rFonts w:ascii="Times New Roman" w:eastAsia="Calibri" w:hAnsi="Times New Roman"/>
          <w:lang w:val="en-US" w:eastAsia="en-US"/>
        </w:rPr>
        <w:t xml:space="preserve"> </w:t>
      </w:r>
      <w:r w:rsidR="007B5BDD">
        <w:rPr>
          <w:rFonts w:ascii="Times New Roman" w:eastAsia="Calibri" w:hAnsi="Times New Roman"/>
          <w:lang w:val="en-US" w:eastAsia="en-US"/>
        </w:rPr>
        <w:t>was also a possibility.</w:t>
      </w:r>
      <w:r w:rsidR="006309F4">
        <w:rPr>
          <w:rFonts w:ascii="Times New Roman" w:eastAsia="Calibri" w:hAnsi="Times New Roman"/>
          <w:lang w:val="en-US" w:eastAsia="en-US"/>
        </w:rPr>
        <w:t xml:space="preserve"> </w:t>
      </w:r>
      <w:r w:rsidR="00B63197">
        <w:rPr>
          <w:rFonts w:ascii="Times New Roman" w:eastAsia="Calibri" w:hAnsi="Times New Roman"/>
          <w:lang w:val="en-US" w:eastAsia="en-US"/>
        </w:rPr>
        <w:t xml:space="preserve"> Engagement in other COPs could also be </w:t>
      </w:r>
      <w:r w:rsidR="00C62B7F">
        <w:rPr>
          <w:rFonts w:ascii="Times New Roman" w:eastAsia="Calibri" w:hAnsi="Times New Roman"/>
          <w:lang w:val="en-US" w:eastAsia="en-US"/>
        </w:rPr>
        <w:t>explored</w:t>
      </w:r>
      <w:r w:rsidR="00B63197">
        <w:rPr>
          <w:rFonts w:ascii="Times New Roman" w:eastAsia="Calibri" w:hAnsi="Times New Roman"/>
          <w:lang w:val="en-US" w:eastAsia="en-US"/>
        </w:rPr>
        <w:t>, if there were overlapping areas of interest.</w:t>
      </w:r>
    </w:p>
    <w:p w14:paraId="0215738A" w14:textId="29A6FE09" w:rsidR="00416C7B" w:rsidRDefault="002A0796" w:rsidP="001E6366">
      <w:pPr>
        <w:pStyle w:val="ListParagraph"/>
        <w:numPr>
          <w:ilvl w:val="0"/>
          <w:numId w:val="9"/>
        </w:numPr>
        <w:jc w:val="both"/>
        <w:rPr>
          <w:rFonts w:ascii="Times New Roman" w:eastAsia="Calibri" w:hAnsi="Times New Roman"/>
          <w:lang w:val="en-US" w:eastAsia="en-US"/>
        </w:rPr>
      </w:pPr>
      <w:r>
        <w:rPr>
          <w:rFonts w:ascii="Times New Roman" w:eastAsia="Calibri" w:hAnsi="Times New Roman"/>
          <w:lang w:val="en-US" w:eastAsia="en-US"/>
        </w:rPr>
        <w:t>The MoF Austria has expressed a strong interest in</w:t>
      </w:r>
      <w:r w:rsidR="00DB7549">
        <w:rPr>
          <w:rFonts w:ascii="Times New Roman" w:eastAsia="Calibri" w:hAnsi="Times New Roman"/>
          <w:lang w:val="en-US" w:eastAsia="en-US"/>
        </w:rPr>
        <w:t xml:space="preserve"> PEMPAL given the synergies in assistance being provided in certain thematic areas, but it </w:t>
      </w:r>
      <w:r w:rsidR="00010CDF">
        <w:rPr>
          <w:rFonts w:ascii="Times New Roman" w:eastAsia="Calibri" w:hAnsi="Times New Roman"/>
          <w:lang w:val="en-US" w:eastAsia="en-US"/>
        </w:rPr>
        <w:t xml:space="preserve">is not in a position to provide financial contribution </w:t>
      </w:r>
      <w:r w:rsidR="00CD5BD8">
        <w:rPr>
          <w:rFonts w:ascii="Times New Roman" w:eastAsia="Calibri" w:hAnsi="Times New Roman"/>
          <w:lang w:val="en-US" w:eastAsia="en-US"/>
        </w:rPr>
        <w:t xml:space="preserve">until </w:t>
      </w:r>
      <w:r w:rsidR="00010CDF">
        <w:rPr>
          <w:rFonts w:ascii="Times New Roman" w:eastAsia="Calibri" w:hAnsi="Times New Roman"/>
          <w:lang w:val="en-US" w:eastAsia="en-US"/>
        </w:rPr>
        <w:t xml:space="preserve">at least </w:t>
      </w:r>
      <w:r w:rsidR="00CD5BD8">
        <w:rPr>
          <w:rFonts w:ascii="Times New Roman" w:eastAsia="Calibri" w:hAnsi="Times New Roman"/>
          <w:lang w:val="en-US" w:eastAsia="en-US"/>
        </w:rPr>
        <w:t>FY19.</w:t>
      </w:r>
      <w:r w:rsidR="00411131">
        <w:rPr>
          <w:rFonts w:ascii="Times New Roman" w:eastAsia="Calibri" w:hAnsi="Times New Roman"/>
          <w:lang w:val="en-US" w:eastAsia="en-US"/>
        </w:rPr>
        <w:t xml:space="preserve">  </w:t>
      </w:r>
      <w:r w:rsidR="00010CDF">
        <w:rPr>
          <w:rFonts w:ascii="Times New Roman" w:eastAsia="Calibri" w:hAnsi="Times New Roman"/>
          <w:lang w:val="en-US" w:eastAsia="en-US"/>
        </w:rPr>
        <w:t xml:space="preserve">In the meanwhile, </w:t>
      </w:r>
      <w:r w:rsidR="000518FA">
        <w:rPr>
          <w:rFonts w:ascii="Times New Roman" w:eastAsia="Calibri" w:hAnsi="Times New Roman"/>
          <w:lang w:val="en-US" w:eastAsia="en-US"/>
        </w:rPr>
        <w:t xml:space="preserve">the </w:t>
      </w:r>
      <w:r w:rsidR="00010CDF">
        <w:rPr>
          <w:rFonts w:ascii="Times New Roman" w:eastAsia="Calibri" w:hAnsi="Times New Roman"/>
          <w:lang w:val="en-US" w:eastAsia="en-US"/>
        </w:rPr>
        <w:t xml:space="preserve">MoF is open to contribute to the agendas of the events and </w:t>
      </w:r>
      <w:r w:rsidR="00AE01CF">
        <w:rPr>
          <w:rFonts w:ascii="Times New Roman" w:eastAsia="Calibri" w:hAnsi="Times New Roman"/>
          <w:lang w:val="en-US" w:eastAsia="en-US"/>
        </w:rPr>
        <w:t>offered to</w:t>
      </w:r>
      <w:r w:rsidR="00010CDF">
        <w:rPr>
          <w:rFonts w:ascii="Times New Roman" w:eastAsia="Calibri" w:hAnsi="Times New Roman"/>
          <w:lang w:val="en-US" w:eastAsia="en-US"/>
        </w:rPr>
        <w:t xml:space="preserve"> host </w:t>
      </w:r>
      <w:r w:rsidR="00AE01CF">
        <w:rPr>
          <w:rFonts w:ascii="Times New Roman" w:eastAsia="Calibri" w:hAnsi="Times New Roman"/>
          <w:lang w:val="en-US" w:eastAsia="en-US"/>
        </w:rPr>
        <w:t xml:space="preserve">some events in </w:t>
      </w:r>
      <w:r w:rsidR="00010CDF">
        <w:rPr>
          <w:rFonts w:ascii="Times New Roman" w:eastAsia="Calibri" w:hAnsi="Times New Roman"/>
          <w:lang w:val="en-US" w:eastAsia="en-US"/>
        </w:rPr>
        <w:t xml:space="preserve">Vienna. </w:t>
      </w:r>
      <w:r w:rsidR="00C62B7F">
        <w:rPr>
          <w:rFonts w:ascii="Times New Roman" w:eastAsia="Calibri" w:hAnsi="Times New Roman"/>
          <w:lang w:val="en-US" w:eastAsia="en-US"/>
        </w:rPr>
        <w:t xml:space="preserve">Thus, </w:t>
      </w:r>
      <w:r w:rsidR="00411131">
        <w:rPr>
          <w:rFonts w:ascii="Times New Roman" w:eastAsia="Calibri" w:hAnsi="Times New Roman"/>
          <w:lang w:val="en-US" w:eastAsia="en-US"/>
        </w:rPr>
        <w:t xml:space="preserve">TCOP </w:t>
      </w:r>
      <w:r w:rsidR="000518FA">
        <w:rPr>
          <w:rFonts w:ascii="Times New Roman" w:eastAsia="Calibri" w:hAnsi="Times New Roman"/>
          <w:lang w:val="en-US" w:eastAsia="en-US"/>
        </w:rPr>
        <w:t xml:space="preserve">is </w:t>
      </w:r>
      <w:r w:rsidR="00411131">
        <w:rPr>
          <w:rFonts w:ascii="Times New Roman" w:eastAsia="Calibri" w:hAnsi="Times New Roman"/>
          <w:lang w:val="en-US" w:eastAsia="en-US"/>
        </w:rPr>
        <w:t xml:space="preserve">planning </w:t>
      </w:r>
      <w:r w:rsidR="00010CDF">
        <w:rPr>
          <w:rFonts w:ascii="Times New Roman" w:eastAsia="Calibri" w:hAnsi="Times New Roman"/>
          <w:lang w:val="en-US" w:eastAsia="en-US"/>
        </w:rPr>
        <w:t xml:space="preserve">a study visit to </w:t>
      </w:r>
      <w:r w:rsidR="00411131">
        <w:rPr>
          <w:rFonts w:ascii="Times New Roman" w:eastAsia="Calibri" w:hAnsi="Times New Roman"/>
          <w:lang w:val="en-US" w:eastAsia="en-US"/>
        </w:rPr>
        <w:t xml:space="preserve">Vienna in March and possibly </w:t>
      </w:r>
      <w:r w:rsidR="00010CDF">
        <w:rPr>
          <w:rFonts w:ascii="Times New Roman" w:eastAsia="Calibri" w:hAnsi="Times New Roman"/>
          <w:lang w:val="en-US" w:eastAsia="en-US"/>
        </w:rPr>
        <w:t xml:space="preserve">holding a COP plenary meeting there </w:t>
      </w:r>
      <w:r w:rsidR="00411131">
        <w:rPr>
          <w:rFonts w:ascii="Times New Roman" w:eastAsia="Calibri" w:hAnsi="Times New Roman"/>
          <w:lang w:val="en-US" w:eastAsia="en-US"/>
        </w:rPr>
        <w:t xml:space="preserve">at the end of </w:t>
      </w:r>
      <w:r w:rsidR="00010CDF">
        <w:rPr>
          <w:rFonts w:ascii="Times New Roman" w:eastAsia="Calibri" w:hAnsi="Times New Roman"/>
          <w:lang w:val="en-US" w:eastAsia="en-US"/>
        </w:rPr>
        <w:t xml:space="preserve">the fiscal </w:t>
      </w:r>
      <w:r w:rsidR="00411131">
        <w:rPr>
          <w:rFonts w:ascii="Times New Roman" w:eastAsia="Calibri" w:hAnsi="Times New Roman"/>
          <w:lang w:val="en-US" w:eastAsia="en-US"/>
        </w:rPr>
        <w:t>year.</w:t>
      </w:r>
    </w:p>
    <w:p w14:paraId="35561A49" w14:textId="56996E57" w:rsidR="00411131" w:rsidRDefault="000518FA" w:rsidP="001E6366">
      <w:pPr>
        <w:pStyle w:val="ListParagraph"/>
        <w:numPr>
          <w:ilvl w:val="0"/>
          <w:numId w:val="9"/>
        </w:numPr>
        <w:jc w:val="both"/>
        <w:rPr>
          <w:rFonts w:ascii="Times New Roman" w:eastAsia="Calibri" w:hAnsi="Times New Roman"/>
          <w:lang w:val="en-US" w:eastAsia="en-US"/>
        </w:rPr>
      </w:pPr>
      <w:r>
        <w:rPr>
          <w:rFonts w:ascii="Times New Roman" w:eastAsia="Calibri" w:hAnsi="Times New Roman"/>
          <w:lang w:val="en-US" w:eastAsia="en-US"/>
        </w:rPr>
        <w:t xml:space="preserve">The </w:t>
      </w:r>
      <w:r w:rsidR="00411131">
        <w:rPr>
          <w:rFonts w:ascii="Times New Roman" w:eastAsia="Calibri" w:hAnsi="Times New Roman"/>
          <w:lang w:val="en-US" w:eastAsia="en-US"/>
        </w:rPr>
        <w:t xml:space="preserve">MoF Russian Federation </w:t>
      </w:r>
      <w:r w:rsidR="00010CDF">
        <w:rPr>
          <w:rFonts w:ascii="Times New Roman" w:eastAsia="Calibri" w:hAnsi="Times New Roman"/>
          <w:lang w:val="en-US" w:eastAsia="en-US"/>
        </w:rPr>
        <w:t xml:space="preserve">considers PEMPAL to be a part of a broader program through which it supports PFM in the region. </w:t>
      </w:r>
      <w:r>
        <w:rPr>
          <w:rFonts w:ascii="Times New Roman" w:eastAsia="Calibri" w:hAnsi="Times New Roman"/>
          <w:lang w:val="en-US" w:eastAsia="en-US"/>
        </w:rPr>
        <w:t xml:space="preserve">The </w:t>
      </w:r>
      <w:r w:rsidR="00010CDF">
        <w:rPr>
          <w:rFonts w:ascii="Times New Roman" w:eastAsia="Calibri" w:hAnsi="Times New Roman"/>
          <w:lang w:val="en-US" w:eastAsia="en-US"/>
        </w:rPr>
        <w:t>MoF is waiting for documentation for another component of that program to be finalized by the World Bank</w:t>
      </w:r>
      <w:r w:rsidR="00F85DD7">
        <w:rPr>
          <w:rFonts w:ascii="Times New Roman" w:eastAsia="Calibri" w:hAnsi="Times New Roman"/>
          <w:lang w:val="en-US" w:eastAsia="en-US"/>
        </w:rPr>
        <w:t xml:space="preserve"> which is expected to happen shortly. The only document MoF needs from PEMPAL to proceed with preparing a funding proposal is the final version of PEMPAL Strategy.  MoF expects to </w:t>
      </w:r>
      <w:r w:rsidR="00411131">
        <w:rPr>
          <w:rFonts w:ascii="Times New Roman" w:eastAsia="Calibri" w:hAnsi="Times New Roman"/>
          <w:lang w:val="en-US" w:eastAsia="en-US"/>
        </w:rPr>
        <w:t xml:space="preserve">be able to provide more information </w:t>
      </w:r>
      <w:r w:rsidR="00010CDF">
        <w:rPr>
          <w:rFonts w:ascii="Times New Roman" w:eastAsia="Calibri" w:hAnsi="Times New Roman"/>
          <w:lang w:val="en-US" w:eastAsia="en-US"/>
        </w:rPr>
        <w:t xml:space="preserve">on possible financing for the next phase of PEMPAL within </w:t>
      </w:r>
      <w:r w:rsidR="00411131">
        <w:rPr>
          <w:rFonts w:ascii="Times New Roman" w:eastAsia="Calibri" w:hAnsi="Times New Roman"/>
          <w:lang w:val="en-US" w:eastAsia="en-US"/>
        </w:rPr>
        <w:t xml:space="preserve">two months.  </w:t>
      </w:r>
    </w:p>
    <w:p w14:paraId="22D91118" w14:textId="09D69FB4" w:rsidR="000518FA" w:rsidRPr="00F42FEA" w:rsidRDefault="000518FA" w:rsidP="006C1A74">
      <w:pPr>
        <w:pStyle w:val="ListParagraph"/>
        <w:ind w:left="780"/>
        <w:jc w:val="both"/>
        <w:rPr>
          <w:rFonts w:ascii="Times New Roman" w:eastAsia="Calibri" w:hAnsi="Times New Roman"/>
          <w:lang w:val="en-US" w:eastAsia="en-US"/>
        </w:rPr>
      </w:pPr>
    </w:p>
    <w:p w14:paraId="19CBE0EB" w14:textId="77777777" w:rsidR="00EF3561" w:rsidRDefault="00EF3561" w:rsidP="00843008">
      <w:pPr>
        <w:spacing w:after="0" w:line="240" w:lineRule="auto"/>
        <w:jc w:val="both"/>
        <w:rPr>
          <w:rFonts w:ascii="Times New Roman" w:eastAsia="Calibri" w:hAnsi="Times New Roman"/>
          <w:lang w:val="en-US" w:eastAsia="en-US"/>
        </w:rPr>
      </w:pPr>
    </w:p>
    <w:p w14:paraId="1CBA2923" w14:textId="301270E8" w:rsidR="00EF3561" w:rsidRPr="0053036C" w:rsidRDefault="00EF3561" w:rsidP="00EF3561">
      <w:pPr>
        <w:spacing w:after="0" w:line="240" w:lineRule="auto"/>
        <w:jc w:val="both"/>
        <w:rPr>
          <w:rFonts w:ascii="Times New Roman" w:eastAsia="Calibri" w:hAnsi="Times New Roman"/>
          <w:b/>
          <w:lang w:val="en-US" w:eastAsia="en-US"/>
        </w:rPr>
      </w:pPr>
      <w:r w:rsidRPr="003B1CBB">
        <w:rPr>
          <w:rFonts w:ascii="Times New Roman" w:eastAsia="Calibri" w:hAnsi="Times New Roman"/>
          <w:b/>
          <w:lang w:val="en-US" w:eastAsia="en-US"/>
        </w:rPr>
        <w:t>Conclusions</w:t>
      </w:r>
    </w:p>
    <w:p w14:paraId="69EC2619" w14:textId="29E8A454" w:rsidR="00411131" w:rsidRDefault="00EF3561" w:rsidP="001E6366">
      <w:pPr>
        <w:pStyle w:val="ListParagraph"/>
        <w:numPr>
          <w:ilvl w:val="0"/>
          <w:numId w:val="5"/>
        </w:numPr>
        <w:ind w:left="714" w:hanging="357"/>
        <w:jc w:val="both"/>
        <w:rPr>
          <w:rFonts w:ascii="Times New Roman" w:eastAsia="Calibri" w:hAnsi="Times New Roman"/>
          <w:lang w:val="en-US" w:eastAsia="en-US"/>
        </w:rPr>
      </w:pPr>
      <w:r w:rsidRPr="00EF3561">
        <w:rPr>
          <w:rFonts w:ascii="Times New Roman" w:eastAsia="Calibri" w:hAnsi="Times New Roman"/>
          <w:lang w:val="en-US" w:eastAsia="en-US"/>
        </w:rPr>
        <w:t xml:space="preserve">The SC noted the </w:t>
      </w:r>
      <w:r w:rsidR="00FA75F0">
        <w:rPr>
          <w:rFonts w:ascii="Times New Roman" w:eastAsia="Calibri" w:hAnsi="Times New Roman"/>
          <w:lang w:val="en-US" w:eastAsia="en-US"/>
        </w:rPr>
        <w:t xml:space="preserve">progress of </w:t>
      </w:r>
      <w:r w:rsidR="00B12444">
        <w:rPr>
          <w:rFonts w:ascii="Times New Roman" w:eastAsia="Calibri" w:hAnsi="Times New Roman"/>
          <w:lang w:val="en-US" w:eastAsia="en-US"/>
        </w:rPr>
        <w:t xml:space="preserve">fundraising and expressed gratitude to </w:t>
      </w:r>
      <w:r w:rsidR="00411131">
        <w:rPr>
          <w:rFonts w:ascii="Times New Roman" w:eastAsia="Calibri" w:hAnsi="Times New Roman"/>
          <w:lang w:val="en-US" w:eastAsia="en-US"/>
        </w:rPr>
        <w:t>all development partners particular SECO</w:t>
      </w:r>
      <w:r w:rsidR="009A1281">
        <w:rPr>
          <w:rFonts w:ascii="Times New Roman" w:eastAsia="Calibri" w:hAnsi="Times New Roman"/>
          <w:lang w:val="en-US" w:eastAsia="en-US"/>
        </w:rPr>
        <w:t>, noting this was their exit phase</w:t>
      </w:r>
      <w:r w:rsidR="00AE0DC2">
        <w:rPr>
          <w:rFonts w:ascii="Times New Roman" w:eastAsia="Calibri" w:hAnsi="Times New Roman"/>
          <w:lang w:val="en-US" w:eastAsia="en-US"/>
        </w:rPr>
        <w:t xml:space="preserve">.  </w:t>
      </w:r>
    </w:p>
    <w:p w14:paraId="3C1CCFDF" w14:textId="3FE24AB7" w:rsidR="003633D4" w:rsidRDefault="00AE0DC2" w:rsidP="001E6366">
      <w:pPr>
        <w:pStyle w:val="ListParagraph"/>
        <w:numPr>
          <w:ilvl w:val="0"/>
          <w:numId w:val="5"/>
        </w:numPr>
        <w:ind w:left="714" w:hanging="357"/>
        <w:jc w:val="both"/>
        <w:rPr>
          <w:rFonts w:ascii="Times New Roman" w:eastAsia="Calibri" w:hAnsi="Times New Roman"/>
          <w:lang w:val="en-US" w:eastAsia="en-US"/>
        </w:rPr>
      </w:pPr>
      <w:r>
        <w:rPr>
          <w:rFonts w:ascii="Times New Roman" w:eastAsia="Calibri" w:hAnsi="Times New Roman"/>
          <w:lang w:val="en-US" w:eastAsia="en-US"/>
        </w:rPr>
        <w:t>A memora</w:t>
      </w:r>
      <w:r w:rsidR="00411131">
        <w:rPr>
          <w:rFonts w:ascii="Times New Roman" w:eastAsia="Calibri" w:hAnsi="Times New Roman"/>
          <w:lang w:val="en-US" w:eastAsia="en-US"/>
        </w:rPr>
        <w:t>ndum of understanding will be</w:t>
      </w:r>
      <w:r>
        <w:rPr>
          <w:rFonts w:ascii="Times New Roman" w:eastAsia="Calibri" w:hAnsi="Times New Roman"/>
          <w:lang w:val="en-US" w:eastAsia="en-US"/>
        </w:rPr>
        <w:t xml:space="preserve"> prepared in the near future to formalize the final assistance package proposed by the Dutch Academy.</w:t>
      </w:r>
    </w:p>
    <w:p w14:paraId="675933EE" w14:textId="572ADFD0" w:rsidR="00411131" w:rsidRDefault="00411131" w:rsidP="001E6366">
      <w:pPr>
        <w:pStyle w:val="ListParagraph"/>
        <w:numPr>
          <w:ilvl w:val="0"/>
          <w:numId w:val="5"/>
        </w:numPr>
        <w:ind w:left="714" w:hanging="357"/>
        <w:jc w:val="both"/>
        <w:rPr>
          <w:rFonts w:ascii="Times New Roman" w:eastAsia="Calibri" w:hAnsi="Times New Roman"/>
          <w:lang w:val="en-US" w:eastAsia="en-US"/>
        </w:rPr>
      </w:pPr>
      <w:r>
        <w:rPr>
          <w:rFonts w:ascii="Times New Roman" w:eastAsia="Calibri" w:hAnsi="Times New Roman"/>
          <w:lang w:val="en-US" w:eastAsia="en-US"/>
        </w:rPr>
        <w:t xml:space="preserve">A final </w:t>
      </w:r>
      <w:r w:rsidR="00C62B7F">
        <w:rPr>
          <w:rFonts w:ascii="Times New Roman" w:eastAsia="Calibri" w:hAnsi="Times New Roman"/>
          <w:lang w:val="en-US" w:eastAsia="en-US"/>
        </w:rPr>
        <w:t>copy of the PEMPAL Strategy will</w:t>
      </w:r>
      <w:r>
        <w:rPr>
          <w:rFonts w:ascii="Times New Roman" w:eastAsia="Calibri" w:hAnsi="Times New Roman"/>
          <w:lang w:val="en-US" w:eastAsia="en-US"/>
        </w:rPr>
        <w:t xml:space="preserve"> be provided to</w:t>
      </w:r>
      <w:r w:rsidR="000518FA">
        <w:rPr>
          <w:rFonts w:ascii="Times New Roman" w:eastAsia="Calibri" w:hAnsi="Times New Roman"/>
          <w:lang w:val="en-US" w:eastAsia="en-US"/>
        </w:rPr>
        <w:t xml:space="preserve"> the</w:t>
      </w:r>
      <w:r>
        <w:rPr>
          <w:rFonts w:ascii="Times New Roman" w:eastAsia="Calibri" w:hAnsi="Times New Roman"/>
          <w:lang w:val="en-US" w:eastAsia="en-US"/>
        </w:rPr>
        <w:t xml:space="preserve"> MoF Russian Federa</w:t>
      </w:r>
      <w:r w:rsidR="00C62B7F">
        <w:rPr>
          <w:rFonts w:ascii="Times New Roman" w:eastAsia="Calibri" w:hAnsi="Times New Roman"/>
          <w:lang w:val="en-US" w:eastAsia="en-US"/>
        </w:rPr>
        <w:t>tion to progress its request to provide</w:t>
      </w:r>
      <w:r>
        <w:rPr>
          <w:rFonts w:ascii="Times New Roman" w:eastAsia="Calibri" w:hAnsi="Times New Roman"/>
          <w:lang w:val="en-US" w:eastAsia="en-US"/>
        </w:rPr>
        <w:t xml:space="preserve"> partner financing.</w:t>
      </w:r>
    </w:p>
    <w:p w14:paraId="0474F033" w14:textId="3D227AD6" w:rsidR="00411131" w:rsidRDefault="009A1281" w:rsidP="001E6366">
      <w:pPr>
        <w:pStyle w:val="ListParagraph"/>
        <w:numPr>
          <w:ilvl w:val="0"/>
          <w:numId w:val="5"/>
        </w:numPr>
        <w:ind w:left="714" w:hanging="357"/>
        <w:jc w:val="both"/>
        <w:rPr>
          <w:rFonts w:ascii="Times New Roman" w:eastAsia="Calibri" w:hAnsi="Times New Roman"/>
          <w:lang w:val="en-US" w:eastAsia="en-US"/>
        </w:rPr>
      </w:pPr>
      <w:r>
        <w:rPr>
          <w:rFonts w:ascii="Times New Roman" w:eastAsia="Calibri" w:hAnsi="Times New Roman"/>
          <w:lang w:val="en-US" w:eastAsia="en-US"/>
        </w:rPr>
        <w:t>Other possible donors will be approached in the coming months.</w:t>
      </w:r>
    </w:p>
    <w:p w14:paraId="51C30EEE" w14:textId="77777777" w:rsidR="00411131" w:rsidRPr="00AE0DC2" w:rsidRDefault="00411131" w:rsidP="00411131">
      <w:pPr>
        <w:pStyle w:val="ListParagraph"/>
        <w:ind w:left="714"/>
        <w:jc w:val="both"/>
        <w:rPr>
          <w:rFonts w:ascii="Times New Roman" w:eastAsia="Calibri" w:hAnsi="Times New Roman"/>
          <w:lang w:val="en-US" w:eastAsia="en-US"/>
        </w:rPr>
      </w:pPr>
    </w:p>
    <w:p w14:paraId="4B384F82" w14:textId="5A71DF69" w:rsidR="009A1281" w:rsidRPr="007D1210" w:rsidRDefault="009A1281" w:rsidP="001E6366">
      <w:pPr>
        <w:pStyle w:val="ListParagraph"/>
        <w:numPr>
          <w:ilvl w:val="0"/>
          <w:numId w:val="6"/>
        </w:numPr>
        <w:rPr>
          <w:rFonts w:ascii="Times New Roman" w:eastAsia="Calibri" w:hAnsi="Times New Roman"/>
          <w:b/>
          <w:bCs/>
          <w:lang w:val="en-US" w:eastAsia="en-US"/>
        </w:rPr>
      </w:pPr>
      <w:r w:rsidRPr="007D1210">
        <w:rPr>
          <w:rFonts w:ascii="Times New Roman" w:eastAsia="Calibri" w:hAnsi="Times New Roman"/>
          <w:b/>
          <w:lang w:val="en-US" w:eastAsia="en-US"/>
        </w:rPr>
        <w:t>Discussion on approach to finalize PEMPAL Strategy 2017-22 Implementation Activity Plan</w:t>
      </w:r>
    </w:p>
    <w:p w14:paraId="690924B7" w14:textId="77777777" w:rsidR="001B1075" w:rsidRDefault="001B1075" w:rsidP="001B1075">
      <w:pPr>
        <w:pStyle w:val="NormalWeb"/>
        <w:spacing w:before="0" w:beforeAutospacing="0" w:after="0" w:afterAutospacing="0"/>
        <w:jc w:val="both"/>
        <w:rPr>
          <w:rFonts w:eastAsia="Calibri"/>
          <w:b/>
          <w:bCs/>
          <w:sz w:val="22"/>
          <w:szCs w:val="22"/>
        </w:rPr>
      </w:pPr>
    </w:p>
    <w:p w14:paraId="3ADDFF17" w14:textId="081C6269" w:rsidR="001B1075" w:rsidRDefault="009A1281" w:rsidP="001B1075">
      <w:pPr>
        <w:pStyle w:val="NormalWeb"/>
        <w:spacing w:before="0" w:beforeAutospacing="0" w:after="0" w:afterAutospacing="0"/>
        <w:jc w:val="both"/>
        <w:rPr>
          <w:rFonts w:eastAsia="Calibri"/>
          <w:sz w:val="22"/>
          <w:szCs w:val="22"/>
        </w:rPr>
      </w:pPr>
      <w:r w:rsidRPr="001B1075">
        <w:rPr>
          <w:rFonts w:eastAsia="Calibri"/>
          <w:sz w:val="22"/>
          <w:szCs w:val="22"/>
        </w:rPr>
        <w:t>A draft Implementation Activity Plan (</w:t>
      </w:r>
      <w:r w:rsidRPr="001B1075">
        <w:rPr>
          <w:rFonts w:eastAsia="Calibri"/>
          <w:b/>
          <w:sz w:val="22"/>
          <w:szCs w:val="22"/>
        </w:rPr>
        <w:t>Annex 1</w:t>
      </w:r>
      <w:r w:rsidRPr="001B1075">
        <w:rPr>
          <w:rFonts w:eastAsia="Calibri"/>
          <w:sz w:val="22"/>
          <w:szCs w:val="22"/>
        </w:rPr>
        <w:t>) was circulated for comment</w:t>
      </w:r>
      <w:r w:rsidR="001B1075">
        <w:rPr>
          <w:rFonts w:eastAsia="Calibri"/>
          <w:sz w:val="22"/>
          <w:szCs w:val="22"/>
        </w:rPr>
        <w:t xml:space="preserve"> which comprises 15 actions required before and during the new strategy to ensure its effective implementation</w:t>
      </w:r>
      <w:r w:rsidRPr="001B1075">
        <w:rPr>
          <w:rFonts w:eastAsia="Calibri"/>
          <w:sz w:val="22"/>
          <w:szCs w:val="22"/>
        </w:rPr>
        <w:t xml:space="preserve">.  </w:t>
      </w:r>
      <w:r w:rsidR="007D1210">
        <w:rPr>
          <w:rFonts w:eastAsia="Calibri"/>
          <w:sz w:val="22"/>
          <w:szCs w:val="22"/>
        </w:rPr>
        <w:t>These actions (marked in green</w:t>
      </w:r>
      <w:r w:rsidR="00897789">
        <w:rPr>
          <w:rFonts w:eastAsia="Calibri"/>
          <w:sz w:val="22"/>
          <w:szCs w:val="22"/>
        </w:rPr>
        <w:t xml:space="preserve"> in the document</w:t>
      </w:r>
      <w:r w:rsidR="007D1210">
        <w:rPr>
          <w:rFonts w:eastAsia="Calibri"/>
          <w:sz w:val="22"/>
          <w:szCs w:val="22"/>
        </w:rPr>
        <w:t>) have been embedded into the existing new strategy’s results framework. Final v</w:t>
      </w:r>
      <w:r w:rsidR="001B1075">
        <w:rPr>
          <w:rFonts w:eastAsia="Calibri"/>
          <w:sz w:val="22"/>
          <w:szCs w:val="22"/>
        </w:rPr>
        <w:t xml:space="preserve">iews by the COPs were sought given some of the actions </w:t>
      </w:r>
      <w:r w:rsidR="007D1210">
        <w:rPr>
          <w:rFonts w:eastAsia="Calibri"/>
          <w:sz w:val="22"/>
          <w:szCs w:val="22"/>
        </w:rPr>
        <w:t xml:space="preserve">will impact on COP activities over the coming five-year period, and some are also required to be implemented before July this year. </w:t>
      </w:r>
    </w:p>
    <w:p w14:paraId="3767EC7C" w14:textId="77777777" w:rsidR="007D1210" w:rsidRDefault="007D1210" w:rsidP="001B1075">
      <w:pPr>
        <w:pStyle w:val="NormalWeb"/>
        <w:spacing w:before="0" w:beforeAutospacing="0" w:after="0" w:afterAutospacing="0"/>
        <w:jc w:val="both"/>
        <w:rPr>
          <w:rFonts w:eastAsia="Calibri"/>
          <w:sz w:val="22"/>
          <w:szCs w:val="22"/>
        </w:rPr>
      </w:pPr>
    </w:p>
    <w:p w14:paraId="6B71F2C7" w14:textId="77777777" w:rsidR="007D1210" w:rsidRPr="0053036C" w:rsidRDefault="007D1210" w:rsidP="007D1210">
      <w:pPr>
        <w:spacing w:after="0" w:line="240" w:lineRule="auto"/>
        <w:jc w:val="both"/>
        <w:rPr>
          <w:rFonts w:ascii="Times New Roman" w:eastAsia="Calibri" w:hAnsi="Times New Roman"/>
          <w:b/>
          <w:lang w:val="en-US" w:eastAsia="en-US"/>
        </w:rPr>
      </w:pPr>
      <w:r w:rsidRPr="003B1CBB">
        <w:rPr>
          <w:rFonts w:ascii="Times New Roman" w:eastAsia="Calibri" w:hAnsi="Times New Roman"/>
          <w:b/>
          <w:lang w:val="en-US" w:eastAsia="en-US"/>
        </w:rPr>
        <w:t>Conclusions</w:t>
      </w:r>
    </w:p>
    <w:p w14:paraId="28E81B74" w14:textId="77777777" w:rsidR="007D1210" w:rsidRDefault="007D1210" w:rsidP="001B1075">
      <w:pPr>
        <w:pStyle w:val="NormalWeb"/>
        <w:spacing w:before="0" w:beforeAutospacing="0" w:after="0" w:afterAutospacing="0"/>
        <w:jc w:val="both"/>
        <w:rPr>
          <w:rFonts w:eastAsia="Calibri"/>
          <w:sz w:val="22"/>
          <w:szCs w:val="22"/>
        </w:rPr>
      </w:pPr>
    </w:p>
    <w:p w14:paraId="4D543CD3" w14:textId="1DC0B7A1" w:rsidR="00C62B7F" w:rsidRDefault="00C62B7F" w:rsidP="001E6366">
      <w:pPr>
        <w:pStyle w:val="NormalWeb"/>
        <w:numPr>
          <w:ilvl w:val="0"/>
          <w:numId w:val="11"/>
        </w:numPr>
        <w:spacing w:before="0" w:beforeAutospacing="0" w:after="0" w:afterAutospacing="0"/>
        <w:jc w:val="both"/>
        <w:rPr>
          <w:rFonts w:eastAsia="Calibri"/>
          <w:sz w:val="22"/>
          <w:szCs w:val="22"/>
        </w:rPr>
      </w:pPr>
      <w:r>
        <w:rPr>
          <w:rFonts w:eastAsia="Calibri"/>
          <w:sz w:val="22"/>
          <w:szCs w:val="22"/>
        </w:rPr>
        <w:t xml:space="preserve">The SC thanked Ms Aubrey for preparing the document and noted that there should not be any </w:t>
      </w:r>
      <w:r w:rsidR="00827C79">
        <w:rPr>
          <w:rFonts w:eastAsia="Calibri"/>
          <w:sz w:val="22"/>
          <w:szCs w:val="22"/>
        </w:rPr>
        <w:t xml:space="preserve">further </w:t>
      </w:r>
      <w:r>
        <w:rPr>
          <w:rFonts w:eastAsia="Calibri"/>
          <w:sz w:val="22"/>
          <w:szCs w:val="22"/>
        </w:rPr>
        <w:t>significant changes given the proposed actions in the document</w:t>
      </w:r>
      <w:r w:rsidR="00834A94">
        <w:rPr>
          <w:rFonts w:eastAsia="Calibri"/>
          <w:sz w:val="22"/>
          <w:szCs w:val="22"/>
        </w:rPr>
        <w:t xml:space="preserve"> have</w:t>
      </w:r>
      <w:r>
        <w:rPr>
          <w:rFonts w:eastAsia="Calibri"/>
          <w:sz w:val="22"/>
          <w:szCs w:val="22"/>
        </w:rPr>
        <w:t xml:space="preserve"> been the subject of extensive discussions in previous meetings</w:t>
      </w:r>
      <w:r w:rsidR="00827C79">
        <w:rPr>
          <w:rFonts w:eastAsia="Calibri"/>
          <w:sz w:val="22"/>
          <w:szCs w:val="22"/>
        </w:rPr>
        <w:t xml:space="preserve"> on strategy development</w:t>
      </w:r>
      <w:r>
        <w:rPr>
          <w:rFonts w:eastAsia="Calibri"/>
          <w:sz w:val="22"/>
          <w:szCs w:val="22"/>
        </w:rPr>
        <w:t>.</w:t>
      </w:r>
    </w:p>
    <w:p w14:paraId="4E0C0D16" w14:textId="6894C9E2" w:rsidR="009A1281" w:rsidRPr="007D1210" w:rsidRDefault="00C62B7F" w:rsidP="001E6366">
      <w:pPr>
        <w:pStyle w:val="NormalWeb"/>
        <w:numPr>
          <w:ilvl w:val="0"/>
          <w:numId w:val="11"/>
        </w:numPr>
        <w:spacing w:before="0" w:beforeAutospacing="0" w:after="0" w:afterAutospacing="0"/>
        <w:jc w:val="both"/>
        <w:rPr>
          <w:rFonts w:eastAsia="Calibri"/>
          <w:sz w:val="22"/>
          <w:szCs w:val="22"/>
        </w:rPr>
      </w:pPr>
      <w:r>
        <w:rPr>
          <w:rFonts w:eastAsia="Calibri"/>
          <w:sz w:val="22"/>
          <w:szCs w:val="22"/>
        </w:rPr>
        <w:t xml:space="preserve">The </w:t>
      </w:r>
      <w:r w:rsidR="007D1210" w:rsidRPr="001B1075">
        <w:rPr>
          <w:rFonts w:eastAsia="Calibri"/>
          <w:sz w:val="22"/>
          <w:szCs w:val="22"/>
        </w:rPr>
        <w:t>COP Executive Committees </w:t>
      </w:r>
      <w:r>
        <w:rPr>
          <w:rFonts w:eastAsia="Calibri"/>
          <w:sz w:val="22"/>
          <w:szCs w:val="22"/>
        </w:rPr>
        <w:t xml:space="preserve">requested more time to </w:t>
      </w:r>
      <w:r w:rsidR="007D1210">
        <w:rPr>
          <w:rFonts w:eastAsia="Calibri"/>
          <w:sz w:val="22"/>
          <w:szCs w:val="22"/>
        </w:rPr>
        <w:t>review</w:t>
      </w:r>
      <w:r w:rsidR="007D1210" w:rsidRPr="001B1075">
        <w:rPr>
          <w:rFonts w:eastAsia="Calibri"/>
          <w:sz w:val="22"/>
          <w:szCs w:val="22"/>
        </w:rPr>
        <w:t xml:space="preserve"> the document </w:t>
      </w:r>
      <w:r w:rsidR="0013266C">
        <w:rPr>
          <w:rFonts w:eastAsia="Calibri"/>
          <w:sz w:val="22"/>
          <w:szCs w:val="22"/>
        </w:rPr>
        <w:t>given some</w:t>
      </w:r>
      <w:r w:rsidR="007D1210" w:rsidRPr="001B1075">
        <w:rPr>
          <w:rFonts w:eastAsia="Calibri"/>
          <w:sz w:val="22"/>
          <w:szCs w:val="22"/>
        </w:rPr>
        <w:t xml:space="preserve"> actions will affect event preparation and </w:t>
      </w:r>
      <w:r w:rsidR="0013266C">
        <w:rPr>
          <w:rFonts w:eastAsia="Calibri"/>
          <w:sz w:val="22"/>
          <w:szCs w:val="22"/>
        </w:rPr>
        <w:t xml:space="preserve">need to be </w:t>
      </w:r>
      <w:r w:rsidR="007D1210" w:rsidRPr="001B1075">
        <w:rPr>
          <w:rFonts w:eastAsia="Calibri"/>
          <w:sz w:val="22"/>
          <w:szCs w:val="22"/>
        </w:rPr>
        <w:t>incorporated into COP strategic and operational plans</w:t>
      </w:r>
      <w:r w:rsidR="0013266C">
        <w:rPr>
          <w:rFonts w:eastAsia="Calibri"/>
          <w:sz w:val="22"/>
          <w:szCs w:val="22"/>
        </w:rPr>
        <w:t>.</w:t>
      </w:r>
      <w:r w:rsidR="007D1210" w:rsidRPr="001B1075">
        <w:rPr>
          <w:rFonts w:eastAsia="Calibri"/>
          <w:sz w:val="22"/>
          <w:szCs w:val="22"/>
        </w:rPr>
        <w:t xml:space="preserve"> </w:t>
      </w:r>
      <w:r w:rsidR="007D1210">
        <w:rPr>
          <w:rFonts w:eastAsia="Calibri"/>
          <w:sz w:val="22"/>
          <w:szCs w:val="22"/>
        </w:rPr>
        <w:t xml:space="preserve">An email will be sent to COP Chairs highlighting </w:t>
      </w:r>
      <w:r w:rsidR="006C1A74">
        <w:rPr>
          <w:rFonts w:eastAsia="Calibri"/>
          <w:sz w:val="22"/>
          <w:szCs w:val="22"/>
        </w:rPr>
        <w:t>the</w:t>
      </w:r>
      <w:r w:rsidR="007D1210">
        <w:rPr>
          <w:rFonts w:eastAsia="Calibri"/>
          <w:sz w:val="22"/>
          <w:szCs w:val="22"/>
        </w:rPr>
        <w:t xml:space="preserve"> aspects </w:t>
      </w:r>
      <w:r w:rsidR="000518FA">
        <w:rPr>
          <w:rFonts w:eastAsia="Calibri"/>
          <w:sz w:val="22"/>
          <w:szCs w:val="22"/>
        </w:rPr>
        <w:t xml:space="preserve">that require their specific attention </w:t>
      </w:r>
      <w:r w:rsidR="007D1210">
        <w:rPr>
          <w:rFonts w:eastAsia="Calibri"/>
          <w:sz w:val="22"/>
          <w:szCs w:val="22"/>
        </w:rPr>
        <w:t xml:space="preserve"> and any final comments are due by end February.</w:t>
      </w:r>
      <w:r w:rsidR="007D1210" w:rsidRPr="001B1075">
        <w:rPr>
          <w:rFonts w:eastAsia="Calibri"/>
          <w:sz w:val="22"/>
          <w:szCs w:val="22"/>
        </w:rPr>
        <w:t> </w:t>
      </w:r>
    </w:p>
    <w:p w14:paraId="34AF3E1B" w14:textId="77777777" w:rsidR="009A1281" w:rsidRDefault="009A1281" w:rsidP="009A1281">
      <w:pPr>
        <w:pStyle w:val="ListParagraph"/>
        <w:ind w:left="360"/>
        <w:rPr>
          <w:rFonts w:ascii="Times New Roman" w:eastAsia="Calibri" w:hAnsi="Times New Roman"/>
          <w:b/>
          <w:bCs/>
          <w:lang w:val="en-US" w:eastAsia="en-US"/>
        </w:rPr>
      </w:pPr>
    </w:p>
    <w:p w14:paraId="41EE6A39" w14:textId="77777777" w:rsidR="009A1281" w:rsidRPr="009A1281" w:rsidRDefault="009A1281" w:rsidP="009A1281">
      <w:pPr>
        <w:pStyle w:val="ListParagraph"/>
        <w:ind w:left="360"/>
        <w:rPr>
          <w:rFonts w:ascii="Times New Roman" w:eastAsia="Calibri" w:hAnsi="Times New Roman"/>
          <w:b/>
          <w:bCs/>
          <w:lang w:val="en-US" w:eastAsia="en-US"/>
        </w:rPr>
      </w:pPr>
    </w:p>
    <w:p w14:paraId="22512D2B" w14:textId="77777777" w:rsidR="007D1210" w:rsidRPr="007D1210" w:rsidRDefault="007D1210" w:rsidP="001E6366">
      <w:pPr>
        <w:pStyle w:val="ListParagraph"/>
        <w:numPr>
          <w:ilvl w:val="0"/>
          <w:numId w:val="6"/>
        </w:numPr>
        <w:rPr>
          <w:rFonts w:ascii="Times New Roman" w:eastAsia="Calibri" w:hAnsi="Times New Roman"/>
          <w:b/>
          <w:lang w:val="en-US" w:eastAsia="en-US"/>
        </w:rPr>
      </w:pPr>
      <w:r w:rsidRPr="007D1210">
        <w:rPr>
          <w:rFonts w:ascii="Times New Roman" w:eastAsia="Calibri" w:hAnsi="Times New Roman"/>
          <w:b/>
          <w:lang w:val="en-US" w:eastAsia="en-US"/>
        </w:rPr>
        <w:t>Review of the COP action plans for FY18 and updates of the FY17 action plans</w:t>
      </w:r>
    </w:p>
    <w:p w14:paraId="017AC8CE" w14:textId="77777777" w:rsidR="001A5433" w:rsidRPr="003B1CBB" w:rsidRDefault="001A5433" w:rsidP="001A5433">
      <w:pPr>
        <w:spacing w:after="0" w:line="240" w:lineRule="auto"/>
        <w:ind w:left="708"/>
        <w:rPr>
          <w:rFonts w:ascii="Times New Roman" w:eastAsia="Calibri" w:hAnsi="Times New Roman"/>
          <w:bCs/>
          <w:i/>
          <w:lang w:val="en-US" w:eastAsia="en-US"/>
        </w:rPr>
      </w:pPr>
    </w:p>
    <w:p w14:paraId="2B0D8C02" w14:textId="2A4464AA" w:rsidR="001565FC" w:rsidRPr="000C5EC8" w:rsidRDefault="007D1210" w:rsidP="000C5EC8">
      <w:pPr>
        <w:spacing w:line="240" w:lineRule="auto"/>
        <w:jc w:val="both"/>
        <w:rPr>
          <w:rFonts w:ascii="Times New Roman" w:eastAsia="Calibri" w:hAnsi="Times New Roman"/>
          <w:bCs/>
          <w:lang w:val="en-US" w:eastAsia="en-US"/>
        </w:rPr>
      </w:pPr>
      <w:r>
        <w:rPr>
          <w:rFonts w:ascii="Times New Roman" w:eastAsia="Calibri" w:hAnsi="Times New Roman"/>
          <w:bCs/>
          <w:lang w:val="en-US" w:eastAsia="en-US"/>
        </w:rPr>
        <w:t>T</w:t>
      </w:r>
      <w:r w:rsidR="001A5433" w:rsidRPr="003B1CBB">
        <w:rPr>
          <w:rFonts w:ascii="Times New Roman" w:eastAsia="Calibri" w:hAnsi="Times New Roman"/>
          <w:bCs/>
          <w:lang w:val="en-US" w:eastAsia="en-US"/>
        </w:rPr>
        <w:t>he COP Chairs provide</w:t>
      </w:r>
      <w:r>
        <w:rPr>
          <w:rFonts w:ascii="Times New Roman" w:eastAsia="Calibri" w:hAnsi="Times New Roman"/>
          <w:bCs/>
          <w:lang w:val="en-US" w:eastAsia="en-US"/>
        </w:rPr>
        <w:t>d</w:t>
      </w:r>
      <w:r w:rsidR="001A5433" w:rsidRPr="003B1CBB">
        <w:rPr>
          <w:rFonts w:ascii="Times New Roman" w:eastAsia="Calibri" w:hAnsi="Times New Roman"/>
          <w:bCs/>
          <w:lang w:val="en-US" w:eastAsia="en-US"/>
        </w:rPr>
        <w:t xml:space="preserve"> an overview of </w:t>
      </w:r>
      <w:r w:rsidR="00B434F0">
        <w:rPr>
          <w:rFonts w:ascii="Times New Roman" w:eastAsia="Calibri" w:hAnsi="Times New Roman"/>
          <w:bCs/>
          <w:lang w:val="en-US" w:eastAsia="en-US"/>
        </w:rPr>
        <w:t xml:space="preserve">the </w:t>
      </w:r>
      <w:r w:rsidR="001565FC">
        <w:rPr>
          <w:rFonts w:ascii="Times New Roman" w:eastAsia="Calibri" w:hAnsi="Times New Roman"/>
          <w:bCs/>
          <w:lang w:val="en-US" w:eastAsia="en-US"/>
        </w:rPr>
        <w:t xml:space="preserve">progress in implementation of the </w:t>
      </w:r>
      <w:r w:rsidR="0091657F">
        <w:rPr>
          <w:rFonts w:ascii="Times New Roman" w:eastAsia="Calibri" w:hAnsi="Times New Roman"/>
          <w:bCs/>
          <w:lang w:val="en-US" w:eastAsia="en-US"/>
        </w:rPr>
        <w:t xml:space="preserve">FY17 </w:t>
      </w:r>
      <w:r w:rsidR="001565FC">
        <w:rPr>
          <w:rFonts w:ascii="Times New Roman" w:eastAsia="Calibri" w:hAnsi="Times New Roman"/>
          <w:bCs/>
          <w:lang w:val="en-US" w:eastAsia="en-US"/>
        </w:rPr>
        <w:t xml:space="preserve">plans and the </w:t>
      </w:r>
      <w:r>
        <w:rPr>
          <w:rFonts w:ascii="Times New Roman" w:eastAsia="Calibri" w:hAnsi="Times New Roman"/>
          <w:bCs/>
          <w:lang w:val="en-US" w:eastAsia="en-US"/>
        </w:rPr>
        <w:t>proposed</w:t>
      </w:r>
      <w:r w:rsidR="00304274">
        <w:rPr>
          <w:rFonts w:ascii="Times New Roman" w:eastAsia="Calibri" w:hAnsi="Times New Roman"/>
          <w:bCs/>
          <w:lang w:val="en-US" w:eastAsia="en-US"/>
        </w:rPr>
        <w:t xml:space="preserve"> FY18 plans (</w:t>
      </w:r>
      <w:r w:rsidR="00304274" w:rsidRPr="00304274">
        <w:rPr>
          <w:rFonts w:ascii="Times New Roman" w:eastAsia="Calibri" w:hAnsi="Times New Roman"/>
          <w:b/>
          <w:bCs/>
          <w:lang w:val="en-US" w:eastAsia="en-US"/>
        </w:rPr>
        <w:t>Annex 2</w:t>
      </w:r>
      <w:r w:rsidR="00304274">
        <w:rPr>
          <w:rFonts w:ascii="Times New Roman" w:eastAsia="Calibri" w:hAnsi="Times New Roman"/>
          <w:bCs/>
          <w:lang w:val="en-US" w:eastAsia="en-US"/>
        </w:rPr>
        <w:t>).</w:t>
      </w:r>
    </w:p>
    <w:p w14:paraId="4452C9D5" w14:textId="77777777" w:rsidR="007D1210" w:rsidRPr="003B1CBB" w:rsidRDefault="007D1210" w:rsidP="007D1210">
      <w:pPr>
        <w:widowControl w:val="0"/>
        <w:autoSpaceDE w:val="0"/>
        <w:autoSpaceDN w:val="0"/>
        <w:adjustRightInd w:val="0"/>
        <w:spacing w:after="0" w:line="240" w:lineRule="auto"/>
        <w:jc w:val="both"/>
        <w:rPr>
          <w:rFonts w:ascii="Times New Roman" w:eastAsia="Calibri" w:hAnsi="Times New Roman"/>
          <w:b/>
          <w:i/>
          <w:lang w:val="en-US" w:eastAsia="en-US"/>
        </w:rPr>
      </w:pPr>
      <w:r w:rsidRPr="003B1CBB">
        <w:rPr>
          <w:rFonts w:ascii="Times New Roman" w:eastAsia="Calibri" w:hAnsi="Times New Roman"/>
          <w:b/>
          <w:i/>
          <w:lang w:val="en-US" w:eastAsia="en-US"/>
        </w:rPr>
        <w:t>Internal Audit Community of Practice</w:t>
      </w:r>
    </w:p>
    <w:p w14:paraId="3715BDB5" w14:textId="77777777" w:rsidR="007D1210" w:rsidRPr="003B1CBB" w:rsidRDefault="007D1210" w:rsidP="007D1210">
      <w:pPr>
        <w:widowControl w:val="0"/>
        <w:autoSpaceDE w:val="0"/>
        <w:autoSpaceDN w:val="0"/>
        <w:adjustRightInd w:val="0"/>
        <w:spacing w:after="0" w:line="240" w:lineRule="auto"/>
        <w:jc w:val="both"/>
        <w:rPr>
          <w:rFonts w:ascii="Times New Roman" w:eastAsia="Calibri" w:hAnsi="Times New Roman"/>
          <w:b/>
          <w:i/>
          <w:lang w:val="en-US" w:eastAsia="en-US"/>
        </w:rPr>
      </w:pPr>
    </w:p>
    <w:p w14:paraId="3A0261EE" w14:textId="6B8B002A" w:rsidR="00827C79" w:rsidRDefault="004238D1" w:rsidP="00827C79">
      <w:pPr>
        <w:spacing w:line="240" w:lineRule="auto"/>
        <w:jc w:val="both"/>
        <w:rPr>
          <w:rFonts w:ascii="Times New Roman" w:hAnsi="Times New Roman"/>
          <w:lang w:val="en-US"/>
        </w:rPr>
      </w:pPr>
      <w:r>
        <w:rPr>
          <w:rFonts w:ascii="Times New Roman" w:hAnsi="Times New Roman"/>
          <w:lang w:val="en-US"/>
        </w:rPr>
        <w:t xml:space="preserve">For FY18, IACOP prepared a budget for 450,000 USD comprising 330,000 USD allocated by the SC, and 120,000 USD to be brought forward from savings from FY17.  It was noted that these savings were the result of </w:t>
      </w:r>
      <w:r w:rsidR="008D1FE2">
        <w:rPr>
          <w:rFonts w:ascii="Times New Roman" w:hAnsi="Times New Roman"/>
          <w:lang w:val="en-US"/>
        </w:rPr>
        <w:t xml:space="preserve">intentional </w:t>
      </w:r>
      <w:r w:rsidR="00827C79">
        <w:rPr>
          <w:rFonts w:ascii="Times New Roman" w:hAnsi="Times New Roman"/>
          <w:lang w:val="en-US"/>
        </w:rPr>
        <w:t>efforts</w:t>
      </w:r>
      <w:r w:rsidR="008D1FE2">
        <w:rPr>
          <w:rFonts w:ascii="Times New Roman" w:hAnsi="Times New Roman"/>
          <w:lang w:val="en-US"/>
        </w:rPr>
        <w:t xml:space="preserve"> by IACOP to adopt a costs savings approach which has led to the </w:t>
      </w:r>
      <w:r w:rsidR="00F03301">
        <w:rPr>
          <w:rFonts w:ascii="Times New Roman" w:hAnsi="Times New Roman"/>
          <w:lang w:val="en-US"/>
        </w:rPr>
        <w:t>buildup</w:t>
      </w:r>
      <w:r w:rsidR="008D1FE2">
        <w:rPr>
          <w:rFonts w:ascii="Times New Roman" w:hAnsi="Times New Roman"/>
          <w:lang w:val="en-US"/>
        </w:rPr>
        <w:t xml:space="preserve"> of </w:t>
      </w:r>
      <w:r w:rsidR="00FB51B2">
        <w:rPr>
          <w:rFonts w:ascii="Times New Roman" w:hAnsi="Times New Roman"/>
          <w:lang w:val="en-US"/>
        </w:rPr>
        <w:t xml:space="preserve">unallocated </w:t>
      </w:r>
      <w:r w:rsidR="008D1FE2">
        <w:rPr>
          <w:rFonts w:ascii="Times New Roman" w:hAnsi="Times New Roman"/>
          <w:lang w:val="en-US"/>
        </w:rPr>
        <w:t>reserves.</w:t>
      </w:r>
      <w:r w:rsidR="00827C79">
        <w:rPr>
          <w:rFonts w:ascii="Times New Roman" w:hAnsi="Times New Roman"/>
          <w:lang w:val="en-US"/>
        </w:rPr>
        <w:t xml:space="preserve"> IACOP’s Strategic Plan covers a four-year period </w:t>
      </w:r>
      <w:r w:rsidR="00AE01CF">
        <w:rPr>
          <w:rFonts w:ascii="Times New Roman" w:hAnsi="Times New Roman"/>
          <w:lang w:val="en-US"/>
        </w:rPr>
        <w:t>concluding in 2019</w:t>
      </w:r>
      <w:r w:rsidR="00827C79">
        <w:rPr>
          <w:rFonts w:ascii="Times New Roman" w:hAnsi="Times New Roman"/>
          <w:lang w:val="en-US"/>
        </w:rPr>
        <w:t xml:space="preserve"> so the action plan submitted to the SC has been developed within this context. This plan details IACOP’s objectives, expected results and strategic priorities.</w:t>
      </w:r>
    </w:p>
    <w:p w14:paraId="3EF82012" w14:textId="59F9D3A6" w:rsidR="00065801" w:rsidRDefault="00304274" w:rsidP="007D1210">
      <w:pPr>
        <w:spacing w:line="240" w:lineRule="auto"/>
        <w:jc w:val="both"/>
        <w:rPr>
          <w:rFonts w:ascii="Times New Roman" w:hAnsi="Times New Roman"/>
          <w:lang w:val="en-US"/>
        </w:rPr>
      </w:pPr>
      <w:r>
        <w:rPr>
          <w:rFonts w:ascii="Times New Roman" w:hAnsi="Times New Roman"/>
          <w:lang w:val="en-US"/>
        </w:rPr>
        <w:t xml:space="preserve">IACOP will continue to focus on two thematic areas of internal control and audit in practice.  The latter topic includes practical auditing tools reflecting the progress of reforms in the region.  The RIFIX working group </w:t>
      </w:r>
      <w:r w:rsidR="003B724E">
        <w:rPr>
          <w:rFonts w:ascii="Times New Roman" w:hAnsi="Times New Roman"/>
          <w:lang w:val="en-US"/>
        </w:rPr>
        <w:t>was</w:t>
      </w:r>
      <w:r w:rsidR="00065801">
        <w:rPr>
          <w:rFonts w:ascii="Times New Roman" w:hAnsi="Times New Roman"/>
          <w:lang w:val="en-US"/>
        </w:rPr>
        <w:t xml:space="preserve"> recently </w:t>
      </w:r>
      <w:r w:rsidR="003B724E">
        <w:rPr>
          <w:rFonts w:ascii="Times New Roman" w:hAnsi="Times New Roman"/>
          <w:lang w:val="en-US"/>
        </w:rPr>
        <w:t>dissolved</w:t>
      </w:r>
      <w:r w:rsidR="00065801">
        <w:rPr>
          <w:rFonts w:ascii="Times New Roman" w:hAnsi="Times New Roman"/>
          <w:lang w:val="en-US"/>
        </w:rPr>
        <w:t xml:space="preserve"> with the finaliz</w:t>
      </w:r>
      <w:r w:rsidR="00F03301">
        <w:rPr>
          <w:rFonts w:ascii="Times New Roman" w:hAnsi="Times New Roman"/>
          <w:lang w:val="en-US"/>
        </w:rPr>
        <w:t xml:space="preserve">ation of its knowledge product (a concept paper on the relationship of internal audit with financial inspection and external audit – a good practice document summarizing the results of the working group which was finalized in the working group’s last meeting in October </w:t>
      </w:r>
      <w:r w:rsidR="008D6C97">
        <w:rPr>
          <w:rFonts w:ascii="Times New Roman" w:hAnsi="Times New Roman"/>
          <w:lang w:val="en-US"/>
        </w:rPr>
        <w:t xml:space="preserve">17-19 </w:t>
      </w:r>
      <w:r w:rsidR="00F03301">
        <w:rPr>
          <w:rFonts w:ascii="Times New Roman" w:hAnsi="Times New Roman"/>
          <w:lang w:val="en-US"/>
        </w:rPr>
        <w:t>2016</w:t>
      </w:r>
      <w:r w:rsidR="008D6C97">
        <w:rPr>
          <w:rFonts w:ascii="Times New Roman" w:hAnsi="Times New Roman"/>
          <w:lang w:val="en-US"/>
        </w:rPr>
        <w:t>, held in Moscow Russia</w:t>
      </w:r>
      <w:r w:rsidR="00F03301">
        <w:rPr>
          <w:rFonts w:ascii="Times New Roman" w:hAnsi="Times New Roman"/>
          <w:lang w:val="en-US"/>
        </w:rPr>
        <w:t xml:space="preserve">.) </w:t>
      </w:r>
      <w:r w:rsidR="00065801">
        <w:rPr>
          <w:rFonts w:ascii="Times New Roman" w:hAnsi="Times New Roman"/>
          <w:lang w:val="en-US"/>
        </w:rPr>
        <w:t xml:space="preserve"> </w:t>
      </w:r>
    </w:p>
    <w:p w14:paraId="67831520" w14:textId="0AC09C0B" w:rsidR="00827C79" w:rsidRPr="001370D6" w:rsidRDefault="00827C79" w:rsidP="00827C79">
      <w:pPr>
        <w:spacing w:line="240" w:lineRule="auto"/>
        <w:jc w:val="both"/>
        <w:rPr>
          <w:rFonts w:ascii="Times New Roman" w:hAnsi="Times New Roman"/>
          <w:lang w:val="en-US"/>
        </w:rPr>
      </w:pPr>
      <w:r>
        <w:rPr>
          <w:rFonts w:ascii="Times New Roman" w:hAnsi="Times New Roman"/>
          <w:lang w:val="en-US"/>
        </w:rPr>
        <w:t>The two remaining working groups are planning a meeting in Sarajevo, Bosnia and Herzegovina from 23-26 October 2017 to be held back-to-back with a plenary meeting (120,000 USD). This event was originally planned for FY17, but the Executive Committee decided to carry it forward to FY18 as part of its cost saving mode of operations. Videoconference meetings are also planned on internal control in December</w:t>
      </w:r>
      <w:r w:rsidR="006F37C0">
        <w:rPr>
          <w:rFonts w:ascii="Times New Roman" w:hAnsi="Times New Roman"/>
          <w:lang w:val="en-US"/>
        </w:rPr>
        <w:t xml:space="preserve"> 2017</w:t>
      </w:r>
      <w:r>
        <w:rPr>
          <w:rFonts w:ascii="Times New Roman" w:hAnsi="Times New Roman"/>
          <w:lang w:val="en-US"/>
        </w:rPr>
        <w:t>, and in April and June 2018 on audit in practice. A face-to-face meeting of the two</w:t>
      </w:r>
      <w:r w:rsidR="006F37C0">
        <w:rPr>
          <w:rFonts w:ascii="Times New Roman" w:hAnsi="Times New Roman"/>
          <w:lang w:val="en-US"/>
        </w:rPr>
        <w:t xml:space="preserve"> working groups is also planned</w:t>
      </w:r>
      <w:r>
        <w:rPr>
          <w:rFonts w:ascii="Times New Roman" w:hAnsi="Times New Roman"/>
          <w:lang w:val="en-US"/>
        </w:rPr>
        <w:t xml:space="preserve"> in end February 2018 (145,000 USD) and venues are still under investigation but Paris, Brussels, Warsaw, Vienna or a city in Germany are being considered. It is also proposed to have a June 2018 plenary meeting of all members in Croatia, with back-to-back meetings of the two working groups (150,000 USD).  IACOP noted it does not have a practice of using videoconference meetings but it is making increased efforts to use</w:t>
      </w:r>
      <w:r w:rsidR="006447C4">
        <w:rPr>
          <w:rFonts w:ascii="Times New Roman" w:hAnsi="Times New Roman"/>
          <w:lang w:val="en-US"/>
        </w:rPr>
        <w:t xml:space="preserve"> this meeting platform given the</w:t>
      </w:r>
      <w:r>
        <w:rPr>
          <w:rFonts w:ascii="Times New Roman" w:hAnsi="Times New Roman"/>
          <w:lang w:val="en-US"/>
        </w:rPr>
        <w:t xml:space="preserve"> cost effectiveness and the success that other COPs have had with using</w:t>
      </w:r>
      <w:r w:rsidR="006F37C0">
        <w:rPr>
          <w:rFonts w:ascii="Times New Roman" w:hAnsi="Times New Roman"/>
          <w:lang w:val="en-US"/>
        </w:rPr>
        <w:t xml:space="preserve"> </w:t>
      </w:r>
      <w:r w:rsidR="006447C4">
        <w:rPr>
          <w:rFonts w:ascii="Times New Roman" w:hAnsi="Times New Roman"/>
          <w:lang w:val="en-US"/>
        </w:rPr>
        <w:t>them</w:t>
      </w:r>
      <w:r>
        <w:rPr>
          <w:rFonts w:ascii="Times New Roman" w:hAnsi="Times New Roman"/>
          <w:lang w:val="en-US"/>
        </w:rPr>
        <w:t>.</w:t>
      </w:r>
    </w:p>
    <w:p w14:paraId="72739A7F" w14:textId="7003F7BF" w:rsidR="00304274" w:rsidRDefault="006F37C0" w:rsidP="007D1210">
      <w:pPr>
        <w:spacing w:line="240" w:lineRule="auto"/>
        <w:jc w:val="both"/>
        <w:rPr>
          <w:rFonts w:ascii="Times New Roman" w:hAnsi="Times New Roman"/>
          <w:lang w:val="en-US"/>
        </w:rPr>
      </w:pPr>
      <w:r>
        <w:rPr>
          <w:rFonts w:ascii="Times New Roman" w:hAnsi="Times New Roman"/>
          <w:lang w:val="en-US"/>
        </w:rPr>
        <w:t xml:space="preserve">For the remainder of FY17, </w:t>
      </w:r>
      <w:r w:rsidR="007D1210" w:rsidRPr="003B1CBB">
        <w:rPr>
          <w:rFonts w:ascii="Times New Roman" w:hAnsi="Times New Roman"/>
          <w:lang w:val="en-US"/>
        </w:rPr>
        <w:t xml:space="preserve">IACOP </w:t>
      </w:r>
      <w:r w:rsidR="006D5EC1">
        <w:rPr>
          <w:rFonts w:ascii="Times New Roman" w:hAnsi="Times New Roman"/>
          <w:lang w:val="en-US"/>
        </w:rPr>
        <w:t xml:space="preserve">is preparing for meetings in Budapest, Hungary </w:t>
      </w:r>
      <w:r w:rsidR="00F03301">
        <w:rPr>
          <w:rFonts w:ascii="Times New Roman" w:hAnsi="Times New Roman"/>
          <w:lang w:val="en-US"/>
        </w:rPr>
        <w:t xml:space="preserve">on 29-31 March </w:t>
      </w:r>
      <w:r w:rsidR="006D5EC1">
        <w:rPr>
          <w:rFonts w:ascii="Times New Roman" w:hAnsi="Times New Roman"/>
          <w:lang w:val="en-US"/>
        </w:rPr>
        <w:t xml:space="preserve">which will comprise one day for </w:t>
      </w:r>
      <w:r w:rsidR="00ED2A33">
        <w:rPr>
          <w:rFonts w:ascii="Times New Roman" w:hAnsi="Times New Roman"/>
          <w:lang w:val="en-US"/>
        </w:rPr>
        <w:t xml:space="preserve">the </w:t>
      </w:r>
      <w:r w:rsidR="006D5EC1">
        <w:rPr>
          <w:rFonts w:ascii="Times New Roman" w:hAnsi="Times New Roman"/>
          <w:lang w:val="en-US"/>
        </w:rPr>
        <w:t>new Audit in Practice</w:t>
      </w:r>
      <w:r w:rsidR="00ED2A33">
        <w:rPr>
          <w:rFonts w:ascii="Times New Roman" w:hAnsi="Times New Roman"/>
          <w:lang w:val="en-US"/>
        </w:rPr>
        <w:t xml:space="preserve"> Working Group</w:t>
      </w:r>
      <w:r w:rsidR="006D5EC1">
        <w:rPr>
          <w:rFonts w:ascii="Times New Roman" w:hAnsi="Times New Roman"/>
          <w:lang w:val="en-US"/>
        </w:rPr>
        <w:t>, and two d</w:t>
      </w:r>
      <w:r w:rsidR="00ED2A33">
        <w:rPr>
          <w:rFonts w:ascii="Times New Roman" w:hAnsi="Times New Roman"/>
          <w:lang w:val="en-US"/>
        </w:rPr>
        <w:t>ays for the Internal Control Working G</w:t>
      </w:r>
      <w:r>
        <w:rPr>
          <w:rFonts w:ascii="Times New Roman" w:hAnsi="Times New Roman"/>
          <w:lang w:val="en-US"/>
        </w:rPr>
        <w:t xml:space="preserve">roup. </w:t>
      </w:r>
      <w:r w:rsidR="00304274">
        <w:rPr>
          <w:rFonts w:ascii="Times New Roman" w:hAnsi="Times New Roman"/>
          <w:lang w:val="en-US"/>
        </w:rPr>
        <w:t xml:space="preserve">The Ministry of National Economy will </w:t>
      </w:r>
      <w:r w:rsidR="00ED2A33">
        <w:rPr>
          <w:rFonts w:ascii="Times New Roman" w:hAnsi="Times New Roman"/>
          <w:lang w:val="en-US"/>
        </w:rPr>
        <w:t>provide</w:t>
      </w:r>
      <w:r w:rsidR="00304274">
        <w:rPr>
          <w:rFonts w:ascii="Times New Roman" w:hAnsi="Times New Roman"/>
          <w:lang w:val="en-US"/>
        </w:rPr>
        <w:t xml:space="preserve"> the conference facilities, and</w:t>
      </w:r>
      <w:r w:rsidR="00ED2A33">
        <w:rPr>
          <w:rFonts w:ascii="Times New Roman" w:hAnsi="Times New Roman"/>
          <w:lang w:val="en-US"/>
        </w:rPr>
        <w:t xml:space="preserve"> will also pay</w:t>
      </w:r>
      <w:r w:rsidR="00304274">
        <w:rPr>
          <w:rFonts w:ascii="Times New Roman" w:hAnsi="Times New Roman"/>
          <w:lang w:val="en-US"/>
        </w:rPr>
        <w:t xml:space="preserve"> for printing, and coffee breaks.  </w:t>
      </w:r>
      <w:r w:rsidR="003B724E">
        <w:rPr>
          <w:rFonts w:ascii="Times New Roman" w:hAnsi="Times New Roman"/>
          <w:lang w:val="en-US"/>
        </w:rPr>
        <w:t xml:space="preserve">This constitutes a </w:t>
      </w:r>
      <w:r w:rsidR="003A20A6">
        <w:rPr>
          <w:rFonts w:ascii="Times New Roman" w:hAnsi="Times New Roman"/>
          <w:lang w:val="en-US"/>
        </w:rPr>
        <w:t>substantive</w:t>
      </w:r>
      <w:r w:rsidR="003B724E">
        <w:rPr>
          <w:rFonts w:ascii="Times New Roman" w:hAnsi="Times New Roman"/>
          <w:lang w:val="en-US"/>
        </w:rPr>
        <w:t xml:space="preserve"> in-kind contribution. </w:t>
      </w:r>
      <w:r w:rsidR="00304274">
        <w:rPr>
          <w:rFonts w:ascii="Times New Roman" w:hAnsi="Times New Roman"/>
          <w:lang w:val="en-US"/>
        </w:rPr>
        <w:t>It is also liaising with Ministry of Foreign Affairs for assistance with visa</w:t>
      </w:r>
      <w:r w:rsidR="008B4C93">
        <w:rPr>
          <w:rFonts w:ascii="Times New Roman" w:hAnsi="Times New Roman"/>
          <w:lang w:val="en-US"/>
        </w:rPr>
        <w:t>s</w:t>
      </w:r>
      <w:r w:rsidR="00304274">
        <w:rPr>
          <w:rFonts w:ascii="Times New Roman" w:hAnsi="Times New Roman"/>
          <w:lang w:val="en-US"/>
        </w:rPr>
        <w:t xml:space="preserve">. PEMPAL will provide the translation and translation facilities.   </w:t>
      </w:r>
      <w:r w:rsidR="007D1210">
        <w:rPr>
          <w:rFonts w:ascii="Times New Roman" w:hAnsi="Times New Roman"/>
          <w:lang w:val="en-US"/>
        </w:rPr>
        <w:t xml:space="preserve"> </w:t>
      </w:r>
    </w:p>
    <w:p w14:paraId="6C90EEA2" w14:textId="77777777" w:rsidR="00304274" w:rsidRPr="003B1CBB" w:rsidRDefault="00304274" w:rsidP="00304274">
      <w:pPr>
        <w:widowControl w:val="0"/>
        <w:autoSpaceDE w:val="0"/>
        <w:autoSpaceDN w:val="0"/>
        <w:adjustRightInd w:val="0"/>
        <w:spacing w:after="0" w:line="240" w:lineRule="auto"/>
        <w:jc w:val="both"/>
        <w:rPr>
          <w:rFonts w:ascii="Times New Roman" w:eastAsia="Calibri" w:hAnsi="Times New Roman"/>
          <w:b/>
          <w:i/>
          <w:lang w:val="en-US" w:eastAsia="en-US"/>
        </w:rPr>
      </w:pPr>
      <w:r w:rsidRPr="003B1CBB">
        <w:rPr>
          <w:rFonts w:ascii="Times New Roman" w:eastAsia="Calibri" w:hAnsi="Times New Roman"/>
          <w:b/>
          <w:i/>
          <w:lang w:val="en-US" w:eastAsia="en-US"/>
        </w:rPr>
        <w:t>Treasury Community of Practice</w:t>
      </w:r>
    </w:p>
    <w:p w14:paraId="0F1F9F89" w14:textId="77777777" w:rsidR="00304274" w:rsidRPr="003B1CBB" w:rsidRDefault="00304274" w:rsidP="00304274">
      <w:pPr>
        <w:widowControl w:val="0"/>
        <w:autoSpaceDE w:val="0"/>
        <w:autoSpaceDN w:val="0"/>
        <w:adjustRightInd w:val="0"/>
        <w:spacing w:after="0" w:line="240" w:lineRule="auto"/>
        <w:jc w:val="both"/>
        <w:rPr>
          <w:rFonts w:ascii="Times New Roman" w:eastAsia="Calibri" w:hAnsi="Times New Roman"/>
          <w:b/>
          <w:i/>
          <w:lang w:val="en-US" w:eastAsia="en-US"/>
        </w:rPr>
      </w:pPr>
    </w:p>
    <w:p w14:paraId="3E601362" w14:textId="1A2F1702" w:rsidR="00ED2A33" w:rsidRDefault="004238D1" w:rsidP="00304274">
      <w:pPr>
        <w:spacing w:line="240" w:lineRule="auto"/>
        <w:jc w:val="both"/>
        <w:rPr>
          <w:rFonts w:ascii="Times New Roman" w:hAnsi="Times New Roman"/>
          <w:lang w:val="en-US"/>
        </w:rPr>
      </w:pPr>
      <w:r>
        <w:rPr>
          <w:rFonts w:ascii="Times New Roman" w:hAnsi="Times New Roman"/>
          <w:lang w:val="en-US"/>
        </w:rPr>
        <w:t xml:space="preserve">For FY18, </w:t>
      </w:r>
      <w:r w:rsidR="006447C4">
        <w:rPr>
          <w:rFonts w:ascii="Times New Roman" w:hAnsi="Times New Roman"/>
          <w:lang w:val="en-US"/>
        </w:rPr>
        <w:t xml:space="preserve">TCOP </w:t>
      </w:r>
      <w:r>
        <w:rPr>
          <w:rFonts w:ascii="Times New Roman" w:hAnsi="Times New Roman"/>
          <w:lang w:val="en-US"/>
        </w:rPr>
        <w:t xml:space="preserve">has developed its budget based on 330,000 USD allocated by the SC.  </w:t>
      </w:r>
      <w:r w:rsidR="00304274">
        <w:rPr>
          <w:rFonts w:ascii="Times New Roman" w:hAnsi="Times New Roman"/>
          <w:lang w:val="en-US"/>
        </w:rPr>
        <w:t xml:space="preserve">TCOP </w:t>
      </w:r>
      <w:r>
        <w:rPr>
          <w:rFonts w:ascii="Times New Roman" w:hAnsi="Times New Roman"/>
          <w:lang w:val="en-US"/>
        </w:rPr>
        <w:t>has established</w:t>
      </w:r>
      <w:r w:rsidR="00ED2A33">
        <w:rPr>
          <w:rFonts w:ascii="Times New Roman" w:hAnsi="Times New Roman"/>
          <w:lang w:val="en-US"/>
        </w:rPr>
        <w:t xml:space="preserve"> its activities around five priorities:</w:t>
      </w:r>
      <w:r w:rsidR="003B0968">
        <w:rPr>
          <w:rFonts w:ascii="Times New Roman" w:hAnsi="Times New Roman"/>
          <w:lang w:val="en-US"/>
        </w:rPr>
        <w:t xml:space="preserve"> use of information </w:t>
      </w:r>
      <w:r w:rsidR="00ED2A33">
        <w:rPr>
          <w:rFonts w:ascii="Times New Roman" w:hAnsi="Times New Roman"/>
          <w:lang w:val="en-US"/>
        </w:rPr>
        <w:t>technologies</w:t>
      </w:r>
      <w:r w:rsidR="003B0968">
        <w:rPr>
          <w:rFonts w:ascii="Times New Roman" w:hAnsi="Times New Roman"/>
          <w:lang w:val="en-US"/>
        </w:rPr>
        <w:t xml:space="preserve"> (IT)</w:t>
      </w:r>
      <w:r w:rsidR="00ED2A33">
        <w:rPr>
          <w:rFonts w:ascii="Times New Roman" w:hAnsi="Times New Roman"/>
          <w:lang w:val="en-US"/>
        </w:rPr>
        <w:t>; accounting an</w:t>
      </w:r>
      <w:r w:rsidR="00C70FCF">
        <w:rPr>
          <w:rFonts w:ascii="Times New Roman" w:hAnsi="Times New Roman"/>
          <w:lang w:val="en-US"/>
        </w:rPr>
        <w:t>d financial reporting; cash</w:t>
      </w:r>
      <w:r w:rsidR="00ED2A33">
        <w:rPr>
          <w:rFonts w:ascii="Times New Roman" w:hAnsi="Times New Roman"/>
          <w:lang w:val="en-US"/>
        </w:rPr>
        <w:t xml:space="preserve"> management, evolving role and functions of treasury; and treasury control and risk management.  It meets these priorities through plenary sessions, study tours, small group meetings and thematic videoconferences. </w:t>
      </w:r>
    </w:p>
    <w:p w14:paraId="5F0480E6" w14:textId="064EFC09" w:rsidR="00ED2A33" w:rsidRDefault="00ED2A33" w:rsidP="00304274">
      <w:pPr>
        <w:spacing w:line="240" w:lineRule="auto"/>
        <w:jc w:val="both"/>
        <w:rPr>
          <w:rFonts w:ascii="Times New Roman" w:hAnsi="Times New Roman"/>
          <w:lang w:val="en-US"/>
        </w:rPr>
      </w:pPr>
      <w:r>
        <w:rPr>
          <w:rFonts w:ascii="Times New Roman" w:hAnsi="Times New Roman"/>
          <w:lang w:val="en-US"/>
        </w:rPr>
        <w:t>The large</w:t>
      </w:r>
      <w:r w:rsidR="0020658E">
        <w:rPr>
          <w:rFonts w:ascii="Times New Roman" w:hAnsi="Times New Roman"/>
          <w:lang w:val="en-US"/>
        </w:rPr>
        <w:t>st budget amount for FY18 of 150</w:t>
      </w:r>
      <w:r>
        <w:rPr>
          <w:rFonts w:ascii="Times New Roman" w:hAnsi="Times New Roman"/>
          <w:lang w:val="en-US"/>
        </w:rPr>
        <w:t>,000 USD has been allocated for a plenary meeting in May 2018</w:t>
      </w:r>
      <w:r w:rsidR="00481B29">
        <w:rPr>
          <w:rFonts w:ascii="Times New Roman" w:hAnsi="Times New Roman"/>
          <w:lang w:val="en-US"/>
        </w:rPr>
        <w:t xml:space="preserve"> (location and topic to be confirmed)</w:t>
      </w:r>
      <w:r>
        <w:rPr>
          <w:rFonts w:ascii="Times New Roman" w:hAnsi="Times New Roman"/>
          <w:lang w:val="en-US"/>
        </w:rPr>
        <w:t>. Two small group meetings are planned</w:t>
      </w:r>
      <w:r w:rsidR="0013266C">
        <w:rPr>
          <w:rFonts w:ascii="Times New Roman" w:hAnsi="Times New Roman"/>
          <w:lang w:val="en-US"/>
        </w:rPr>
        <w:t>;</w:t>
      </w:r>
      <w:r>
        <w:rPr>
          <w:rFonts w:ascii="Times New Roman" w:hAnsi="Times New Roman"/>
          <w:lang w:val="en-US"/>
        </w:rPr>
        <w:t xml:space="preserve"> in September 2017 on accounting and </w:t>
      </w:r>
      <w:r w:rsidR="000A1912">
        <w:rPr>
          <w:rFonts w:ascii="Times New Roman" w:hAnsi="Times New Roman"/>
          <w:lang w:val="en-US"/>
        </w:rPr>
        <w:t xml:space="preserve">financial reporting </w:t>
      </w:r>
      <w:r w:rsidR="0013266C">
        <w:rPr>
          <w:rFonts w:ascii="Times New Roman" w:hAnsi="Times New Roman"/>
          <w:lang w:val="en-US"/>
        </w:rPr>
        <w:t xml:space="preserve">in </w:t>
      </w:r>
      <w:r w:rsidR="0020658E">
        <w:rPr>
          <w:rFonts w:ascii="Times New Roman" w:hAnsi="Times New Roman"/>
          <w:lang w:val="en-US"/>
        </w:rPr>
        <w:t xml:space="preserve">Dushanbe, </w:t>
      </w:r>
      <w:r w:rsidR="0013266C">
        <w:rPr>
          <w:rFonts w:ascii="Times New Roman" w:hAnsi="Times New Roman"/>
          <w:lang w:val="en-US"/>
        </w:rPr>
        <w:t xml:space="preserve">Tajikistan </w:t>
      </w:r>
      <w:r w:rsidR="00D23477">
        <w:rPr>
          <w:rFonts w:ascii="Times New Roman" w:hAnsi="Times New Roman"/>
          <w:lang w:val="en-US"/>
        </w:rPr>
        <w:t xml:space="preserve">(70,000 USD) </w:t>
      </w:r>
      <w:r w:rsidR="0013266C">
        <w:rPr>
          <w:rFonts w:ascii="Times New Roman" w:hAnsi="Times New Roman"/>
          <w:lang w:val="en-US"/>
        </w:rPr>
        <w:t>and</w:t>
      </w:r>
      <w:r>
        <w:rPr>
          <w:rFonts w:ascii="Times New Roman" w:hAnsi="Times New Roman"/>
          <w:lang w:val="en-US"/>
        </w:rPr>
        <w:t xml:space="preserve"> in February 2018 on use of IT</w:t>
      </w:r>
      <w:r w:rsidR="000E69B2">
        <w:rPr>
          <w:rFonts w:ascii="Times New Roman" w:hAnsi="Times New Roman"/>
          <w:lang w:val="en-US"/>
        </w:rPr>
        <w:t xml:space="preserve"> in treasury operations</w:t>
      </w:r>
      <w:r w:rsidR="00D23477">
        <w:rPr>
          <w:rFonts w:ascii="Times New Roman" w:hAnsi="Times New Roman"/>
          <w:lang w:val="en-US"/>
        </w:rPr>
        <w:t xml:space="preserve"> (50,000 USD, location to be </w:t>
      </w:r>
      <w:r w:rsidR="00244902">
        <w:rPr>
          <w:rFonts w:ascii="Times New Roman" w:hAnsi="Times New Roman"/>
          <w:lang w:val="en-US"/>
        </w:rPr>
        <w:t>confirme</w:t>
      </w:r>
      <w:r w:rsidR="00D23477">
        <w:rPr>
          <w:rFonts w:ascii="Times New Roman" w:hAnsi="Times New Roman"/>
          <w:lang w:val="en-US"/>
        </w:rPr>
        <w:t>d)</w:t>
      </w:r>
      <w:r>
        <w:rPr>
          <w:rFonts w:ascii="Times New Roman" w:hAnsi="Times New Roman"/>
          <w:lang w:val="en-US"/>
        </w:rPr>
        <w:t xml:space="preserve">. </w:t>
      </w:r>
      <w:r w:rsidR="0020658E">
        <w:rPr>
          <w:rFonts w:ascii="Times New Roman" w:hAnsi="Times New Roman"/>
          <w:lang w:val="en-US"/>
        </w:rPr>
        <w:t xml:space="preserve"> The objective of the </w:t>
      </w:r>
      <w:r w:rsidR="00553843">
        <w:rPr>
          <w:rFonts w:ascii="Times New Roman" w:hAnsi="Times New Roman"/>
          <w:lang w:val="en-US"/>
        </w:rPr>
        <w:t xml:space="preserve">Tajikistan </w:t>
      </w:r>
      <w:r w:rsidR="0020658E">
        <w:rPr>
          <w:rFonts w:ascii="Times New Roman" w:hAnsi="Times New Roman"/>
          <w:lang w:val="en-US"/>
        </w:rPr>
        <w:t xml:space="preserve">September event </w:t>
      </w:r>
      <w:r w:rsidR="00992DC0">
        <w:rPr>
          <w:rFonts w:ascii="Times New Roman" w:hAnsi="Times New Roman"/>
          <w:lang w:val="en-US"/>
        </w:rPr>
        <w:t xml:space="preserve">is </w:t>
      </w:r>
      <w:r w:rsidR="00A03274">
        <w:rPr>
          <w:rFonts w:ascii="Times New Roman" w:hAnsi="Times New Roman"/>
          <w:lang w:val="en-US"/>
        </w:rPr>
        <w:t>to familiarize</w:t>
      </w:r>
      <w:r w:rsidR="00992DC0" w:rsidRPr="00992DC0">
        <w:rPr>
          <w:rFonts w:ascii="Times New Roman" w:hAnsi="Times New Roman"/>
          <w:lang w:val="en-US"/>
        </w:rPr>
        <w:t xml:space="preserve"> TCOP members with the hosting country experience in PFM reforms implementation</w:t>
      </w:r>
      <w:r w:rsidR="00553843">
        <w:rPr>
          <w:rFonts w:ascii="Times New Roman" w:hAnsi="Times New Roman"/>
          <w:lang w:val="en-US"/>
        </w:rPr>
        <w:t xml:space="preserve"> and to provide</w:t>
      </w:r>
      <w:r w:rsidR="00992DC0" w:rsidRPr="00992DC0">
        <w:rPr>
          <w:rFonts w:ascii="Times New Roman" w:hAnsi="Times New Roman"/>
          <w:lang w:val="en-US"/>
        </w:rPr>
        <w:t xml:space="preserve"> peer a</w:t>
      </w:r>
      <w:r w:rsidR="000A1912">
        <w:rPr>
          <w:rFonts w:ascii="Times New Roman" w:hAnsi="Times New Roman"/>
          <w:lang w:val="en-US"/>
        </w:rPr>
        <w:t>dvice</w:t>
      </w:r>
      <w:r w:rsidR="00992DC0" w:rsidRPr="00992DC0">
        <w:rPr>
          <w:rFonts w:ascii="Times New Roman" w:hAnsi="Times New Roman"/>
          <w:lang w:val="en-US"/>
        </w:rPr>
        <w:t xml:space="preserve"> to the hosting country</w:t>
      </w:r>
      <w:r w:rsidR="00D23477">
        <w:rPr>
          <w:rFonts w:ascii="Times New Roman" w:hAnsi="Times New Roman"/>
          <w:lang w:val="en-US"/>
        </w:rPr>
        <w:t xml:space="preserve">. </w:t>
      </w:r>
      <w:r w:rsidR="00C70FCF">
        <w:rPr>
          <w:rFonts w:ascii="Times New Roman" w:hAnsi="Times New Roman"/>
          <w:lang w:val="en-US"/>
        </w:rPr>
        <w:t xml:space="preserve">The February event will enable group members to get familiar with successful experiences in implementing IFMIS. </w:t>
      </w:r>
      <w:r w:rsidR="00553843">
        <w:rPr>
          <w:rFonts w:ascii="Times New Roman" w:hAnsi="Times New Roman"/>
          <w:lang w:val="en-US"/>
        </w:rPr>
        <w:t>I</w:t>
      </w:r>
      <w:r>
        <w:rPr>
          <w:rFonts w:ascii="Times New Roman" w:hAnsi="Times New Roman"/>
          <w:lang w:val="en-US"/>
        </w:rPr>
        <w:t xml:space="preserve">n </w:t>
      </w:r>
      <w:r w:rsidR="003B0968">
        <w:rPr>
          <w:rFonts w:ascii="Times New Roman" w:hAnsi="Times New Roman"/>
          <w:lang w:val="en-US"/>
        </w:rPr>
        <w:t>November 2017,</w:t>
      </w:r>
      <w:r>
        <w:rPr>
          <w:rFonts w:ascii="Times New Roman" w:hAnsi="Times New Roman"/>
          <w:lang w:val="en-US"/>
        </w:rPr>
        <w:t xml:space="preserve"> a study</w:t>
      </w:r>
      <w:r w:rsidR="00C70FCF">
        <w:rPr>
          <w:rFonts w:ascii="Times New Roman" w:hAnsi="Times New Roman"/>
          <w:lang w:val="en-US"/>
        </w:rPr>
        <w:t xml:space="preserve"> visit will be held on cash</w:t>
      </w:r>
      <w:r>
        <w:rPr>
          <w:rFonts w:ascii="Times New Roman" w:hAnsi="Times New Roman"/>
          <w:lang w:val="en-US"/>
        </w:rPr>
        <w:t xml:space="preserve"> management and several additional videoconferences held on this topic.</w:t>
      </w:r>
      <w:r w:rsidR="00C70FCF">
        <w:rPr>
          <w:rFonts w:ascii="Times New Roman" w:hAnsi="Times New Roman"/>
          <w:lang w:val="en-US"/>
        </w:rPr>
        <w:t xml:space="preserve"> Six v</w:t>
      </w:r>
      <w:r w:rsidR="003B0968">
        <w:rPr>
          <w:rFonts w:ascii="Times New Roman" w:hAnsi="Times New Roman"/>
          <w:lang w:val="en-US"/>
        </w:rPr>
        <w:t xml:space="preserve">ideoconference meetings </w:t>
      </w:r>
      <w:r w:rsidR="00D23477">
        <w:rPr>
          <w:rFonts w:ascii="Times New Roman" w:hAnsi="Times New Roman"/>
          <w:lang w:val="en-US"/>
        </w:rPr>
        <w:t xml:space="preserve">are planned in total on </w:t>
      </w:r>
      <w:r w:rsidR="0013266C">
        <w:rPr>
          <w:rFonts w:ascii="Times New Roman" w:hAnsi="Times New Roman"/>
          <w:lang w:val="en-US"/>
        </w:rPr>
        <w:t xml:space="preserve">thematic issues related to </w:t>
      </w:r>
      <w:r w:rsidR="003B0968">
        <w:rPr>
          <w:rFonts w:ascii="Times New Roman" w:hAnsi="Times New Roman"/>
          <w:lang w:val="en-US"/>
        </w:rPr>
        <w:t>risk management, use of IT, and accounting a</w:t>
      </w:r>
      <w:r w:rsidR="00C70FCF">
        <w:rPr>
          <w:rFonts w:ascii="Times New Roman" w:hAnsi="Times New Roman"/>
          <w:lang w:val="en-US"/>
        </w:rPr>
        <w:t xml:space="preserve">nd public sector accountability and four for Executive Committee meetings. TCOP noted that it uses WebEx and videoconferences extensively and it has found that this approach is very useful and not very expensive. </w:t>
      </w:r>
    </w:p>
    <w:p w14:paraId="3BCA495C" w14:textId="5F1E1F38" w:rsidR="002043C8" w:rsidRDefault="003B0968" w:rsidP="00D52614">
      <w:pPr>
        <w:widowControl w:val="0"/>
        <w:autoSpaceDE w:val="0"/>
        <w:autoSpaceDN w:val="0"/>
        <w:adjustRightInd w:val="0"/>
        <w:spacing w:line="240" w:lineRule="auto"/>
        <w:jc w:val="both"/>
        <w:rPr>
          <w:rFonts w:ascii="Times New Roman" w:hAnsi="Times New Roman"/>
          <w:lang w:val="en-US"/>
        </w:rPr>
      </w:pPr>
      <w:r>
        <w:rPr>
          <w:rFonts w:ascii="Times New Roman" w:hAnsi="Times New Roman"/>
          <w:lang w:val="en-US"/>
        </w:rPr>
        <w:t>F</w:t>
      </w:r>
      <w:r w:rsidR="00234469">
        <w:rPr>
          <w:rFonts w:ascii="Times New Roman" w:hAnsi="Times New Roman"/>
          <w:lang w:val="en-US"/>
        </w:rPr>
        <w:t>or FY17</w:t>
      </w:r>
      <w:r>
        <w:rPr>
          <w:rFonts w:ascii="Times New Roman" w:hAnsi="Times New Roman"/>
          <w:lang w:val="en-US"/>
        </w:rPr>
        <w:t xml:space="preserve">, </w:t>
      </w:r>
      <w:r w:rsidR="00D52614">
        <w:rPr>
          <w:rFonts w:ascii="Times New Roman" w:hAnsi="Times New Roman"/>
          <w:lang w:val="en-US"/>
        </w:rPr>
        <w:t>o</w:t>
      </w:r>
      <w:r w:rsidR="00D52614" w:rsidRPr="00D057B5">
        <w:rPr>
          <w:rFonts w:ascii="Times New Roman" w:hAnsi="Times New Roman"/>
          <w:lang w:val="en-US"/>
        </w:rPr>
        <w:t xml:space="preserve">n </w:t>
      </w:r>
      <w:r w:rsidR="00D52614">
        <w:rPr>
          <w:rFonts w:ascii="Times New Roman" w:hAnsi="Times New Roman"/>
          <w:lang w:val="en-US"/>
        </w:rPr>
        <w:t>13 December</w:t>
      </w:r>
      <w:r w:rsidR="00D52614" w:rsidRPr="00D057B5">
        <w:rPr>
          <w:rFonts w:ascii="Times New Roman" w:hAnsi="Times New Roman"/>
          <w:lang w:val="en-US"/>
        </w:rPr>
        <w:t xml:space="preserve">, </w:t>
      </w:r>
      <w:r w:rsidR="00D52614">
        <w:rPr>
          <w:rFonts w:ascii="Times New Roman" w:hAnsi="Times New Roman"/>
          <w:lang w:val="en-US"/>
        </w:rPr>
        <w:t>27</w:t>
      </w:r>
      <w:r w:rsidR="00D52614" w:rsidRPr="00D057B5">
        <w:rPr>
          <w:rFonts w:ascii="Times New Roman" w:hAnsi="Times New Roman"/>
          <w:lang w:val="en-US"/>
        </w:rPr>
        <w:t xml:space="preserve"> participants from </w:t>
      </w:r>
      <w:r w:rsidR="00D52614">
        <w:rPr>
          <w:rFonts w:ascii="Times New Roman" w:hAnsi="Times New Roman"/>
          <w:lang w:val="en-US"/>
        </w:rPr>
        <w:t>8</w:t>
      </w:r>
      <w:r w:rsidR="00D52614" w:rsidRPr="00D057B5">
        <w:rPr>
          <w:rFonts w:ascii="Times New Roman" w:hAnsi="Times New Roman"/>
          <w:lang w:val="en-US"/>
        </w:rPr>
        <w:t xml:space="preserve"> countries took part in a videoconference on </w:t>
      </w:r>
      <w:r w:rsidR="00D52614">
        <w:rPr>
          <w:rFonts w:ascii="Times New Roman" w:hAnsi="Times New Roman"/>
          <w:lang w:val="en-US"/>
        </w:rPr>
        <w:t>the subject of risk management in the Treasury</w:t>
      </w:r>
      <w:r w:rsidR="00D52614" w:rsidRPr="00D057B5">
        <w:rPr>
          <w:rFonts w:ascii="Times New Roman" w:hAnsi="Times New Roman"/>
          <w:lang w:val="en-US"/>
        </w:rPr>
        <w:t xml:space="preserve">. </w:t>
      </w:r>
      <w:r w:rsidR="00D52614">
        <w:rPr>
          <w:rFonts w:ascii="Times New Roman" w:hAnsi="Times New Roman"/>
          <w:lang w:val="en-US"/>
        </w:rPr>
        <w:t xml:space="preserve">The VC was </w:t>
      </w:r>
      <w:r w:rsidR="00F604B7">
        <w:rPr>
          <w:rFonts w:ascii="Times New Roman" w:hAnsi="Times New Roman"/>
          <w:lang w:val="en-US"/>
        </w:rPr>
        <w:t>centered</w:t>
      </w:r>
      <w:r w:rsidR="00D52614">
        <w:rPr>
          <w:rFonts w:ascii="Times New Roman" w:hAnsi="Times New Roman"/>
          <w:lang w:val="en-US"/>
        </w:rPr>
        <w:t xml:space="preserve"> around a presentation by </w:t>
      </w:r>
      <w:r w:rsidR="00B26D83">
        <w:rPr>
          <w:rFonts w:ascii="Times New Roman" w:hAnsi="Times New Roman"/>
          <w:lang w:val="en-US"/>
        </w:rPr>
        <w:t xml:space="preserve">Mr. Alexei Solodov, </w:t>
      </w:r>
      <w:r w:rsidR="00B26D83" w:rsidRPr="00C8470D">
        <w:rPr>
          <w:rFonts w:ascii="Times New Roman" w:hAnsi="Times New Roman"/>
          <w:lang w:val="en-US"/>
        </w:rPr>
        <w:t>Head of Department of Internal Control (Audit) and Performance Evaluation</w:t>
      </w:r>
      <w:r w:rsidR="00B26D83">
        <w:rPr>
          <w:rFonts w:ascii="Times New Roman" w:hAnsi="Times New Roman"/>
          <w:lang w:val="en-US"/>
        </w:rPr>
        <w:t xml:space="preserve"> of </w:t>
      </w:r>
      <w:r w:rsidR="00B26D83" w:rsidRPr="00C8470D">
        <w:rPr>
          <w:rFonts w:ascii="Times New Roman" w:hAnsi="Times New Roman"/>
          <w:lang w:val="en-US"/>
        </w:rPr>
        <w:t>the Federal Treasury</w:t>
      </w:r>
      <w:r w:rsidR="00B26D83">
        <w:rPr>
          <w:rFonts w:ascii="Times New Roman" w:hAnsi="Times New Roman"/>
          <w:lang w:val="en-US"/>
        </w:rPr>
        <w:t xml:space="preserve"> of Russia</w:t>
      </w:r>
      <w:r w:rsidR="00D52614">
        <w:rPr>
          <w:rFonts w:ascii="Times New Roman" w:hAnsi="Times New Roman"/>
          <w:lang w:val="en-US"/>
        </w:rPr>
        <w:t xml:space="preserve">, followed by questions from participants. This </w:t>
      </w:r>
      <w:r w:rsidR="000A1912">
        <w:rPr>
          <w:rFonts w:ascii="Times New Roman" w:hAnsi="Times New Roman"/>
          <w:lang w:val="en-US"/>
        </w:rPr>
        <w:t xml:space="preserve">was </w:t>
      </w:r>
      <w:r w:rsidR="00D52614">
        <w:rPr>
          <w:rFonts w:ascii="Times New Roman" w:hAnsi="Times New Roman"/>
          <w:lang w:val="en-US"/>
        </w:rPr>
        <w:t xml:space="preserve">the </w:t>
      </w:r>
      <w:r w:rsidR="000A1912">
        <w:rPr>
          <w:rFonts w:ascii="Times New Roman" w:hAnsi="Times New Roman"/>
          <w:lang w:val="en-US"/>
        </w:rPr>
        <w:t xml:space="preserve">first </w:t>
      </w:r>
      <w:r w:rsidR="00D52614">
        <w:rPr>
          <w:rFonts w:ascii="Times New Roman" w:hAnsi="Times New Roman"/>
          <w:lang w:val="en-US"/>
        </w:rPr>
        <w:t xml:space="preserve">event convened for this working group, </w:t>
      </w:r>
      <w:r w:rsidR="000A1912">
        <w:rPr>
          <w:rFonts w:ascii="Times New Roman" w:hAnsi="Times New Roman"/>
          <w:lang w:val="en-US"/>
        </w:rPr>
        <w:t xml:space="preserve">in response to a strong interest expressed in the topic by the members at the </w:t>
      </w:r>
      <w:r w:rsidR="00D52614">
        <w:rPr>
          <w:rFonts w:ascii="Times New Roman" w:hAnsi="Times New Roman"/>
          <w:lang w:val="en-US"/>
        </w:rPr>
        <w:t>plenary meeting in Moldova in June 2016.</w:t>
      </w:r>
      <w:r w:rsidR="00014DAA">
        <w:rPr>
          <w:rFonts w:ascii="Times New Roman" w:hAnsi="Times New Roman"/>
          <w:lang w:val="en-US"/>
        </w:rPr>
        <w:t xml:space="preserve"> </w:t>
      </w:r>
      <w:r w:rsidR="009625E8">
        <w:rPr>
          <w:rFonts w:ascii="Times New Roman" w:hAnsi="Times New Roman"/>
          <w:lang w:val="en-US"/>
        </w:rPr>
        <w:t>The annual plenary meeting is scheduled for June (location to be co</w:t>
      </w:r>
      <w:r w:rsidR="00834A94">
        <w:rPr>
          <w:rFonts w:ascii="Times New Roman" w:hAnsi="Times New Roman"/>
          <w:lang w:val="en-US"/>
        </w:rPr>
        <w:t xml:space="preserve">nfirmed) and will be </w:t>
      </w:r>
      <w:r w:rsidR="000A1912">
        <w:rPr>
          <w:rFonts w:ascii="Times New Roman" w:hAnsi="Times New Roman"/>
          <w:lang w:val="en-US"/>
        </w:rPr>
        <w:t xml:space="preserve">also focused </w:t>
      </w:r>
      <w:r w:rsidR="00834A94">
        <w:rPr>
          <w:rFonts w:ascii="Times New Roman" w:hAnsi="Times New Roman"/>
          <w:lang w:val="en-US"/>
        </w:rPr>
        <w:t>on risk management</w:t>
      </w:r>
      <w:r w:rsidR="009625E8">
        <w:rPr>
          <w:rFonts w:ascii="Times New Roman" w:hAnsi="Times New Roman"/>
          <w:lang w:val="en-US"/>
        </w:rPr>
        <w:t xml:space="preserve"> which may </w:t>
      </w:r>
      <w:r w:rsidR="00834A94">
        <w:rPr>
          <w:rFonts w:ascii="Times New Roman" w:hAnsi="Times New Roman"/>
          <w:lang w:val="en-US"/>
        </w:rPr>
        <w:t xml:space="preserve">be of interest to IACOP, and present an opportunity for cross-COP exchange. TCOP are therefore planning to invite IACOP representatives to this meeting. </w:t>
      </w:r>
    </w:p>
    <w:p w14:paraId="66EA4C9E" w14:textId="62EC9761" w:rsidR="00304274" w:rsidRPr="00C874B0" w:rsidRDefault="003B0968" w:rsidP="00C874B0">
      <w:pPr>
        <w:widowControl w:val="0"/>
        <w:autoSpaceDE w:val="0"/>
        <w:autoSpaceDN w:val="0"/>
        <w:adjustRightInd w:val="0"/>
        <w:spacing w:line="240" w:lineRule="auto"/>
        <w:jc w:val="both"/>
        <w:rPr>
          <w:rFonts w:ascii="Times New Roman" w:hAnsi="Times New Roman"/>
          <w:lang w:val="en-US"/>
        </w:rPr>
      </w:pPr>
      <w:r>
        <w:rPr>
          <w:rFonts w:ascii="Times New Roman" w:hAnsi="Times New Roman"/>
          <w:lang w:val="en-US"/>
        </w:rPr>
        <w:t xml:space="preserve">A </w:t>
      </w:r>
      <w:r w:rsidR="00AE3959">
        <w:rPr>
          <w:rFonts w:ascii="Times New Roman" w:hAnsi="Times New Roman"/>
          <w:lang w:val="en-US"/>
        </w:rPr>
        <w:t>thematic working group study visit</w:t>
      </w:r>
      <w:r w:rsidR="009625E8">
        <w:rPr>
          <w:rFonts w:ascii="Times New Roman" w:hAnsi="Times New Roman"/>
          <w:lang w:val="en-US"/>
        </w:rPr>
        <w:t xml:space="preserve"> </w:t>
      </w:r>
      <w:r w:rsidR="00014DAA">
        <w:rPr>
          <w:rFonts w:ascii="Times New Roman" w:hAnsi="Times New Roman"/>
          <w:lang w:val="en-US"/>
        </w:rPr>
        <w:t xml:space="preserve">is planned </w:t>
      </w:r>
      <w:r w:rsidR="00834A94">
        <w:rPr>
          <w:rFonts w:ascii="Times New Roman" w:hAnsi="Times New Roman"/>
          <w:lang w:val="en-US"/>
        </w:rPr>
        <w:t xml:space="preserve">in the Spring </w:t>
      </w:r>
      <w:r w:rsidR="00014DAA">
        <w:rPr>
          <w:rFonts w:ascii="Times New Roman" w:hAnsi="Times New Roman"/>
          <w:lang w:val="en-US"/>
        </w:rPr>
        <w:t xml:space="preserve">to Vienna, Austria </w:t>
      </w:r>
      <w:r w:rsidR="009625E8">
        <w:rPr>
          <w:rFonts w:ascii="Times New Roman" w:hAnsi="Times New Roman"/>
          <w:lang w:val="en-US"/>
        </w:rPr>
        <w:t xml:space="preserve">on </w:t>
      </w:r>
      <w:r w:rsidR="00014DAA">
        <w:rPr>
          <w:rFonts w:ascii="Times New Roman" w:hAnsi="Times New Roman"/>
          <w:lang w:val="en-US"/>
        </w:rPr>
        <w:t xml:space="preserve">the </w:t>
      </w:r>
      <w:r w:rsidR="009625E8">
        <w:rPr>
          <w:rFonts w:ascii="Times New Roman" w:hAnsi="Times New Roman"/>
          <w:lang w:val="en-US"/>
        </w:rPr>
        <w:t>use of IT in treasury operations.  A thematic working group study visit is also planned</w:t>
      </w:r>
      <w:r w:rsidR="00A05D30">
        <w:rPr>
          <w:rFonts w:ascii="Times New Roman" w:hAnsi="Times New Roman"/>
          <w:lang w:val="en-US"/>
        </w:rPr>
        <w:t xml:space="preserve"> on cash</w:t>
      </w:r>
      <w:r>
        <w:rPr>
          <w:rFonts w:ascii="Times New Roman" w:hAnsi="Times New Roman"/>
          <w:lang w:val="en-US"/>
        </w:rPr>
        <w:t xml:space="preserve"> management</w:t>
      </w:r>
      <w:r w:rsidR="009625E8">
        <w:rPr>
          <w:rFonts w:ascii="Times New Roman" w:hAnsi="Times New Roman"/>
          <w:lang w:val="en-US"/>
        </w:rPr>
        <w:t xml:space="preserve"> to Moscow, Russia on 4-6 April.  The event will be hosted by the Federal Treasury</w:t>
      </w:r>
      <w:r>
        <w:rPr>
          <w:rFonts w:ascii="Times New Roman" w:hAnsi="Times New Roman"/>
          <w:lang w:val="en-US"/>
        </w:rPr>
        <w:t xml:space="preserve"> and </w:t>
      </w:r>
      <w:r w:rsidR="009625E8">
        <w:rPr>
          <w:rFonts w:ascii="Times New Roman" w:hAnsi="Times New Roman"/>
          <w:lang w:val="en-US"/>
        </w:rPr>
        <w:t>the estimated cost will exceed the 90,000 USD limit f</w:t>
      </w:r>
      <w:r w:rsidR="00834A94">
        <w:rPr>
          <w:rFonts w:ascii="Times New Roman" w:hAnsi="Times New Roman"/>
          <w:lang w:val="en-US"/>
        </w:rPr>
        <w:t>or small group meetings, so T</w:t>
      </w:r>
      <w:r w:rsidR="009625E8">
        <w:rPr>
          <w:rFonts w:ascii="Times New Roman" w:hAnsi="Times New Roman"/>
          <w:lang w:val="en-US"/>
        </w:rPr>
        <w:t xml:space="preserve">COP is requesting approval for a budget increase to 97,500 </w:t>
      </w:r>
      <w:r>
        <w:rPr>
          <w:rFonts w:ascii="Times New Roman" w:hAnsi="Times New Roman"/>
          <w:lang w:val="en-US"/>
        </w:rPr>
        <w:t>due to higher than expected interest in the event.</w:t>
      </w:r>
      <w:r w:rsidR="00C27DDB">
        <w:rPr>
          <w:rFonts w:ascii="Times New Roman" w:hAnsi="Times New Roman"/>
          <w:lang w:val="en-US"/>
        </w:rPr>
        <w:t xml:space="preserve">  </w:t>
      </w:r>
      <w:r w:rsidR="009625E8">
        <w:rPr>
          <w:rFonts w:ascii="Times New Roman" w:hAnsi="Times New Roman"/>
          <w:lang w:val="en-US"/>
        </w:rPr>
        <w:t xml:space="preserve">The balance of savings transferred from FY16 can be used to cover the extra cost. </w:t>
      </w:r>
      <w:r w:rsidR="00C27DDB">
        <w:rPr>
          <w:rFonts w:ascii="Times New Roman" w:hAnsi="Times New Roman"/>
          <w:lang w:val="en-US"/>
        </w:rPr>
        <w:t xml:space="preserve">TCOP </w:t>
      </w:r>
      <w:r w:rsidR="007113B5">
        <w:rPr>
          <w:rFonts w:ascii="Times New Roman" w:hAnsi="Times New Roman"/>
          <w:lang w:val="en-US"/>
        </w:rPr>
        <w:t xml:space="preserve">has </w:t>
      </w:r>
      <w:r w:rsidR="00FA2315">
        <w:rPr>
          <w:rFonts w:ascii="Times New Roman" w:hAnsi="Times New Roman"/>
          <w:lang w:val="en-US"/>
        </w:rPr>
        <w:t xml:space="preserve">got </w:t>
      </w:r>
      <w:r w:rsidR="007113B5">
        <w:rPr>
          <w:rFonts w:ascii="Times New Roman" w:hAnsi="Times New Roman"/>
          <w:lang w:val="en-US"/>
        </w:rPr>
        <w:t xml:space="preserve">savings </w:t>
      </w:r>
      <w:r w:rsidR="00C27DDB">
        <w:rPr>
          <w:rFonts w:ascii="Times New Roman" w:hAnsi="Times New Roman"/>
          <w:lang w:val="en-US"/>
        </w:rPr>
        <w:t>of around 64,00</w:t>
      </w:r>
      <w:r w:rsidR="00C23C5C">
        <w:rPr>
          <w:rFonts w:ascii="Times New Roman" w:hAnsi="Times New Roman"/>
          <w:lang w:val="en-US"/>
        </w:rPr>
        <w:t>0</w:t>
      </w:r>
      <w:r w:rsidR="00C27DDB">
        <w:rPr>
          <w:rFonts w:ascii="Times New Roman" w:hAnsi="Times New Roman"/>
          <w:lang w:val="en-US"/>
        </w:rPr>
        <w:t xml:space="preserve"> </w:t>
      </w:r>
      <w:r w:rsidR="009F3E6B">
        <w:rPr>
          <w:rFonts w:ascii="Times New Roman" w:hAnsi="Times New Roman"/>
          <w:lang w:val="en-US"/>
        </w:rPr>
        <w:t xml:space="preserve">USD </w:t>
      </w:r>
      <w:r w:rsidR="00FA2315">
        <w:rPr>
          <w:rFonts w:ascii="Times New Roman" w:hAnsi="Times New Roman"/>
          <w:lang w:val="en-US"/>
        </w:rPr>
        <w:t xml:space="preserve">transferred from the last </w:t>
      </w:r>
      <w:r w:rsidR="007113B5">
        <w:rPr>
          <w:rFonts w:ascii="Times New Roman" w:hAnsi="Times New Roman"/>
          <w:lang w:val="en-US"/>
        </w:rPr>
        <w:t xml:space="preserve">FY some </w:t>
      </w:r>
      <w:r w:rsidR="00FA2315">
        <w:rPr>
          <w:rFonts w:ascii="Times New Roman" w:hAnsi="Times New Roman"/>
          <w:lang w:val="en-US"/>
        </w:rPr>
        <w:t xml:space="preserve">of which </w:t>
      </w:r>
      <w:r w:rsidR="007113B5">
        <w:rPr>
          <w:rFonts w:ascii="Times New Roman" w:hAnsi="Times New Roman"/>
          <w:lang w:val="en-US"/>
        </w:rPr>
        <w:t xml:space="preserve">has been used for the </w:t>
      </w:r>
      <w:r w:rsidR="00C23C5C">
        <w:rPr>
          <w:rFonts w:ascii="Times New Roman" w:hAnsi="Times New Roman"/>
          <w:lang w:val="en-US"/>
        </w:rPr>
        <w:t xml:space="preserve">Minsk event </w:t>
      </w:r>
      <w:r w:rsidR="00EE44F8">
        <w:rPr>
          <w:rFonts w:ascii="Times New Roman" w:hAnsi="Times New Roman"/>
          <w:lang w:val="en-US"/>
        </w:rPr>
        <w:t>(which was on accounting and reporting in the public sector in October 3-5, 2016, and cost 73,100 USD instead of the forecast 50,000 USD) and the rest TCOP</w:t>
      </w:r>
      <w:r w:rsidR="00C23C5C">
        <w:rPr>
          <w:rFonts w:ascii="Times New Roman" w:hAnsi="Times New Roman"/>
          <w:lang w:val="en-US"/>
        </w:rPr>
        <w:t xml:space="preserve"> would like to </w:t>
      </w:r>
      <w:r w:rsidR="00FA2315">
        <w:rPr>
          <w:rFonts w:ascii="Times New Roman" w:hAnsi="Times New Roman"/>
          <w:lang w:val="en-US"/>
        </w:rPr>
        <w:t xml:space="preserve">use </w:t>
      </w:r>
      <w:r w:rsidR="00C23C5C">
        <w:rPr>
          <w:rFonts w:ascii="Times New Roman" w:hAnsi="Times New Roman"/>
          <w:lang w:val="en-US"/>
        </w:rPr>
        <w:t xml:space="preserve">for the Moscow event. </w:t>
      </w:r>
    </w:p>
    <w:p w14:paraId="203DF06E" w14:textId="4F741D23" w:rsidR="00E14DED" w:rsidRDefault="001565FC" w:rsidP="00D52614">
      <w:pPr>
        <w:widowControl w:val="0"/>
        <w:autoSpaceDE w:val="0"/>
        <w:autoSpaceDN w:val="0"/>
        <w:adjustRightInd w:val="0"/>
        <w:spacing w:after="0" w:line="240" w:lineRule="auto"/>
        <w:jc w:val="both"/>
        <w:rPr>
          <w:rFonts w:ascii="Times New Roman" w:eastAsia="Calibri" w:hAnsi="Times New Roman"/>
          <w:b/>
          <w:i/>
          <w:lang w:val="en-US" w:eastAsia="en-US"/>
        </w:rPr>
      </w:pPr>
      <w:r w:rsidRPr="003B1CBB">
        <w:rPr>
          <w:rFonts w:ascii="Times New Roman" w:eastAsia="Calibri" w:hAnsi="Times New Roman"/>
          <w:b/>
          <w:i/>
          <w:lang w:val="en-US" w:eastAsia="en-US"/>
        </w:rPr>
        <w:t>Budget Community of Practice</w:t>
      </w:r>
    </w:p>
    <w:p w14:paraId="0B53FB06" w14:textId="77777777" w:rsidR="00216BF1" w:rsidRDefault="00216BF1" w:rsidP="00D52614">
      <w:pPr>
        <w:widowControl w:val="0"/>
        <w:autoSpaceDE w:val="0"/>
        <w:autoSpaceDN w:val="0"/>
        <w:adjustRightInd w:val="0"/>
        <w:spacing w:after="0" w:line="240" w:lineRule="auto"/>
        <w:jc w:val="both"/>
        <w:rPr>
          <w:rFonts w:ascii="Times New Roman" w:eastAsia="Calibri" w:hAnsi="Times New Roman"/>
          <w:b/>
          <w:i/>
          <w:lang w:val="en-US" w:eastAsia="en-US"/>
        </w:rPr>
      </w:pPr>
    </w:p>
    <w:p w14:paraId="5F454528" w14:textId="5DB4F833" w:rsidR="00C874B0" w:rsidRDefault="004238D1" w:rsidP="00D52614">
      <w:pPr>
        <w:widowControl w:val="0"/>
        <w:autoSpaceDE w:val="0"/>
        <w:autoSpaceDN w:val="0"/>
        <w:adjustRightInd w:val="0"/>
        <w:spacing w:line="240" w:lineRule="auto"/>
        <w:contextualSpacing/>
        <w:jc w:val="both"/>
        <w:rPr>
          <w:rFonts w:ascii="Times New Roman" w:hAnsi="Times New Roman"/>
          <w:lang w:val="en-US"/>
        </w:rPr>
      </w:pPr>
      <w:r>
        <w:rPr>
          <w:rFonts w:ascii="Times New Roman" w:hAnsi="Times New Roman"/>
          <w:color w:val="343434"/>
          <w:lang w:val="en-US"/>
        </w:rPr>
        <w:t>For FY</w:t>
      </w:r>
      <w:r w:rsidR="00216BF1" w:rsidRPr="0013266C">
        <w:rPr>
          <w:rFonts w:ascii="Times New Roman" w:hAnsi="Times New Roman"/>
          <w:color w:val="343434"/>
          <w:lang w:val="en-US"/>
        </w:rPr>
        <w:t>18, BCOP provided a document that includes how the proposed budget allocation for BCOP is linked to the overall BCOP Strategy and also the new PEMPAL Strategy 2017-22</w:t>
      </w:r>
      <w:r w:rsidR="000A47D2" w:rsidRPr="0013266C">
        <w:rPr>
          <w:rFonts w:ascii="Times New Roman" w:hAnsi="Times New Roman"/>
          <w:color w:val="343434"/>
          <w:lang w:val="en-US"/>
        </w:rPr>
        <w:t xml:space="preserve"> (</w:t>
      </w:r>
      <w:r w:rsidR="000A47D2" w:rsidRPr="0013266C">
        <w:rPr>
          <w:rFonts w:ascii="Times New Roman" w:hAnsi="Times New Roman"/>
          <w:b/>
          <w:color w:val="343434"/>
          <w:lang w:val="en-US"/>
        </w:rPr>
        <w:t>Annex 2</w:t>
      </w:r>
      <w:r w:rsidR="000A47D2" w:rsidRPr="0013266C">
        <w:rPr>
          <w:rFonts w:ascii="Times New Roman" w:hAnsi="Times New Roman"/>
          <w:color w:val="343434"/>
          <w:lang w:val="en-US"/>
        </w:rPr>
        <w:t>)</w:t>
      </w:r>
      <w:r w:rsidR="00216BF1" w:rsidRPr="0013266C">
        <w:rPr>
          <w:rFonts w:ascii="Times New Roman" w:hAnsi="Times New Roman"/>
          <w:color w:val="343434"/>
          <w:lang w:val="en-US"/>
        </w:rPr>
        <w:t>.</w:t>
      </w:r>
      <w:r w:rsidR="004A0393">
        <w:rPr>
          <w:rFonts w:ascii="Times New Roman" w:hAnsi="Times New Roman"/>
          <w:color w:val="343434"/>
          <w:lang w:val="en-US"/>
        </w:rPr>
        <w:t xml:space="preserve"> </w:t>
      </w:r>
      <w:r w:rsidR="00216BF1" w:rsidRPr="0013266C">
        <w:rPr>
          <w:rFonts w:ascii="Times New Roman" w:hAnsi="Times New Roman"/>
          <w:lang w:val="en-US"/>
        </w:rPr>
        <w:t xml:space="preserve">The total BCOP Budget for FY18 is 330,000 </w:t>
      </w:r>
      <w:r w:rsidR="00F604B7">
        <w:rPr>
          <w:rFonts w:ascii="Times New Roman" w:hAnsi="Times New Roman"/>
          <w:lang w:val="en-US"/>
        </w:rPr>
        <w:t xml:space="preserve">USD </w:t>
      </w:r>
      <w:r w:rsidR="00216BF1" w:rsidRPr="0013266C">
        <w:rPr>
          <w:rFonts w:ascii="Times New Roman" w:hAnsi="Times New Roman"/>
          <w:lang w:val="en-US"/>
        </w:rPr>
        <w:t>as allocated by the Steering Committee.</w:t>
      </w:r>
      <w:r w:rsidR="00216BF1" w:rsidRPr="0013266C">
        <w:rPr>
          <w:rFonts w:ascii="Times New Roman" w:hAnsi="Times New Roman"/>
          <w:b/>
          <w:lang w:val="en-US"/>
        </w:rPr>
        <w:t xml:space="preserve">  </w:t>
      </w:r>
      <w:r w:rsidR="00216BF1" w:rsidRPr="0013266C">
        <w:rPr>
          <w:rFonts w:ascii="Times New Roman" w:hAnsi="Times New Roman"/>
          <w:lang w:val="en-US"/>
        </w:rPr>
        <w:t xml:space="preserve"> The two Working Groups that have been operating over the last action plan will continue.  These are the Program and Performance Budgeting Working Group and the Budget Literacy and Transparency Working Group, each with a membership of 15 </w:t>
      </w:r>
      <w:r w:rsidR="000A47D2" w:rsidRPr="0013266C">
        <w:rPr>
          <w:rFonts w:ascii="Times New Roman" w:hAnsi="Times New Roman"/>
          <w:lang w:val="en-US"/>
        </w:rPr>
        <w:t>countries. The</w:t>
      </w:r>
      <w:r w:rsidR="00216BF1" w:rsidRPr="0013266C">
        <w:rPr>
          <w:rFonts w:ascii="Times New Roman" w:hAnsi="Times New Roman"/>
          <w:lang w:val="en-US"/>
        </w:rPr>
        <w:t xml:space="preserve"> BCOP Executive Committee allocated 50,000 USD to each of the Working Groups – which is comprised of 47,500 for a face-to-face meeting, and 2,500 for a VC </w:t>
      </w:r>
      <w:r w:rsidR="000A47D2" w:rsidRPr="0013266C">
        <w:rPr>
          <w:rFonts w:ascii="Times New Roman" w:hAnsi="Times New Roman"/>
          <w:lang w:val="en-US"/>
        </w:rPr>
        <w:t xml:space="preserve">meeting. </w:t>
      </w:r>
    </w:p>
    <w:p w14:paraId="2CD5AAF7" w14:textId="77777777" w:rsidR="00C874B0" w:rsidRDefault="00C874B0" w:rsidP="00D52614">
      <w:pPr>
        <w:widowControl w:val="0"/>
        <w:autoSpaceDE w:val="0"/>
        <w:autoSpaceDN w:val="0"/>
        <w:adjustRightInd w:val="0"/>
        <w:spacing w:line="240" w:lineRule="auto"/>
        <w:contextualSpacing/>
        <w:jc w:val="both"/>
        <w:rPr>
          <w:rFonts w:ascii="Times New Roman" w:hAnsi="Times New Roman"/>
          <w:lang w:val="en-US"/>
        </w:rPr>
      </w:pPr>
    </w:p>
    <w:p w14:paraId="6B69CB5B" w14:textId="5AA15E0F" w:rsidR="000A47D2" w:rsidRPr="00C874B0" w:rsidRDefault="000A47D2" w:rsidP="00D52614">
      <w:pPr>
        <w:widowControl w:val="0"/>
        <w:autoSpaceDE w:val="0"/>
        <w:autoSpaceDN w:val="0"/>
        <w:adjustRightInd w:val="0"/>
        <w:spacing w:line="240" w:lineRule="auto"/>
        <w:contextualSpacing/>
        <w:jc w:val="both"/>
        <w:rPr>
          <w:rFonts w:ascii="Times New Roman" w:hAnsi="Times New Roman"/>
          <w:lang w:val="en-US"/>
        </w:rPr>
      </w:pPr>
      <w:r w:rsidRPr="0013266C">
        <w:rPr>
          <w:rFonts w:ascii="Times New Roman" w:hAnsi="Times New Roman"/>
          <w:lang w:val="en-US"/>
        </w:rPr>
        <w:t>The</w:t>
      </w:r>
      <w:r w:rsidR="00216BF1" w:rsidRPr="0013266C">
        <w:rPr>
          <w:rFonts w:ascii="Times New Roman" w:hAnsi="Times New Roman"/>
          <w:lang w:val="en-US"/>
        </w:rPr>
        <w:t xml:space="preserve"> key activities of the Program and Performance Budgeting Working Group for FY 2018 will be the collation of all member country regulations/methodologies, program structures, and performance indicators. Investigations will also be taken as to presenting this information in some form of knowledge product. Cooperation with the OECD will also continue, including possible attendance at the annual OECD Senior Budget Officer’s meeting on Performance and Results. The key activities of the Budget Literacy and Transparency Working Group will be developing a knowledge product examining how to break challenges in PEMPAL countries to increase citizen participation in the budget process.  The annual plenary meeting of all members was allocated 150,000 USD and will continue to be on a topic of priority that is chosen by the majority of members</w:t>
      </w:r>
      <w:r w:rsidRPr="0013266C">
        <w:rPr>
          <w:rFonts w:ascii="Times New Roman" w:hAnsi="Times New Roman"/>
          <w:lang w:val="en-US"/>
        </w:rPr>
        <w:t xml:space="preserve">. </w:t>
      </w:r>
      <w:r w:rsidR="00216BF1" w:rsidRPr="0013266C">
        <w:rPr>
          <w:rFonts w:ascii="Times New Roman" w:hAnsi="Times New Roman"/>
          <w:lang w:val="en-US"/>
        </w:rPr>
        <w:t>50,000 USD was allocated to the BCOP Executive Committee</w:t>
      </w:r>
      <w:r w:rsidR="001370D6" w:rsidRPr="0013266C">
        <w:rPr>
          <w:rFonts w:ascii="Times New Roman" w:hAnsi="Times New Roman"/>
          <w:lang w:val="en-US"/>
        </w:rPr>
        <w:t>,</w:t>
      </w:r>
      <w:r w:rsidR="00216BF1" w:rsidRPr="0013266C">
        <w:rPr>
          <w:rFonts w:ascii="Times New Roman" w:hAnsi="Times New Roman"/>
          <w:lang w:val="en-US"/>
        </w:rPr>
        <w:t xml:space="preserve"> 47,500 for attendance at the annual OECD SBO meeting and 2,500 for a VC meeting, with an additional 30,000 planned to accommodate proposed participation by the BCOP Executive Committee’s Deputy Ministers. </w:t>
      </w:r>
      <w:r w:rsidR="001370D6" w:rsidRPr="0013266C">
        <w:rPr>
          <w:rFonts w:ascii="Times New Roman" w:hAnsi="Times New Roman"/>
          <w:lang w:val="en-US"/>
        </w:rPr>
        <w:t>This will</w:t>
      </w:r>
      <w:r w:rsidR="00216BF1" w:rsidRPr="0013266C">
        <w:rPr>
          <w:rFonts w:ascii="Times New Roman" w:hAnsi="Times New Roman"/>
          <w:lang w:val="en-US"/>
        </w:rPr>
        <w:t xml:space="preserve"> raise awareness of the benefits and value of PEMPAL to higher levels. </w:t>
      </w:r>
      <w:r w:rsidR="001370D6" w:rsidRPr="0013266C">
        <w:rPr>
          <w:rFonts w:ascii="Times New Roman" w:hAnsi="Times New Roman"/>
          <w:color w:val="191919"/>
          <w:lang w:val="en-US"/>
        </w:rPr>
        <w:t>S</w:t>
      </w:r>
      <w:r w:rsidR="00216BF1" w:rsidRPr="0013266C">
        <w:rPr>
          <w:rFonts w:ascii="Times New Roman" w:hAnsi="Times New Roman"/>
          <w:color w:val="191919"/>
          <w:lang w:val="en-US"/>
        </w:rPr>
        <w:t xml:space="preserve">everal activities </w:t>
      </w:r>
      <w:r w:rsidR="001370D6" w:rsidRPr="0013266C">
        <w:rPr>
          <w:rFonts w:ascii="Times New Roman" w:hAnsi="Times New Roman"/>
          <w:color w:val="191919"/>
          <w:lang w:val="en-US"/>
        </w:rPr>
        <w:t xml:space="preserve">are also planned </w:t>
      </w:r>
      <w:r w:rsidR="00216BF1" w:rsidRPr="0013266C">
        <w:rPr>
          <w:rFonts w:ascii="Times New Roman" w:hAnsi="Times New Roman"/>
          <w:color w:val="191919"/>
          <w:lang w:val="en-US"/>
        </w:rPr>
        <w:t>to ensure the objectives of the new strategy are met</w:t>
      </w:r>
      <w:r w:rsidR="0013266C" w:rsidRPr="0013266C">
        <w:rPr>
          <w:rFonts w:ascii="Times New Roman" w:hAnsi="Times New Roman"/>
          <w:color w:val="191919"/>
          <w:lang w:val="en-US"/>
        </w:rPr>
        <w:t xml:space="preserve"> as listed in BCOP’s</w:t>
      </w:r>
      <w:r w:rsidRPr="0013266C">
        <w:rPr>
          <w:rFonts w:ascii="Times New Roman" w:hAnsi="Times New Roman"/>
          <w:color w:val="191919"/>
          <w:lang w:val="en-US"/>
        </w:rPr>
        <w:t xml:space="preserve"> plan</w:t>
      </w:r>
      <w:r w:rsidR="00216BF1" w:rsidRPr="0013266C">
        <w:rPr>
          <w:rFonts w:ascii="Times New Roman" w:hAnsi="Times New Roman"/>
          <w:color w:val="191919"/>
          <w:lang w:val="en-US"/>
        </w:rPr>
        <w:t xml:space="preserve">.  </w:t>
      </w:r>
    </w:p>
    <w:p w14:paraId="63274969" w14:textId="77777777" w:rsidR="00897789" w:rsidRPr="0013266C" w:rsidRDefault="00897789" w:rsidP="00D52614">
      <w:pPr>
        <w:widowControl w:val="0"/>
        <w:autoSpaceDE w:val="0"/>
        <w:autoSpaceDN w:val="0"/>
        <w:adjustRightInd w:val="0"/>
        <w:spacing w:line="240" w:lineRule="auto"/>
        <w:contextualSpacing/>
        <w:jc w:val="both"/>
        <w:rPr>
          <w:rFonts w:ascii="Times New Roman" w:hAnsi="Times New Roman"/>
          <w:color w:val="222222"/>
          <w:lang w:val="en-US" w:eastAsia="bs-Latn-BA"/>
        </w:rPr>
      </w:pPr>
    </w:p>
    <w:p w14:paraId="4BDB7047" w14:textId="297853F5" w:rsidR="0013266C" w:rsidRPr="0013266C" w:rsidRDefault="001370D6" w:rsidP="00D52614">
      <w:pPr>
        <w:widowControl w:val="0"/>
        <w:autoSpaceDE w:val="0"/>
        <w:autoSpaceDN w:val="0"/>
        <w:adjustRightInd w:val="0"/>
        <w:spacing w:line="240" w:lineRule="auto"/>
        <w:jc w:val="both"/>
        <w:rPr>
          <w:rFonts w:ascii="Times New Roman" w:hAnsi="Times New Roman"/>
          <w:color w:val="191919"/>
          <w:lang w:val="en-US"/>
        </w:rPr>
      </w:pPr>
      <w:r w:rsidRPr="0013266C">
        <w:rPr>
          <w:rFonts w:ascii="Times New Roman" w:hAnsi="Times New Roman"/>
          <w:color w:val="343434"/>
          <w:lang w:val="en-US"/>
        </w:rPr>
        <w:t xml:space="preserve">For </w:t>
      </w:r>
      <w:r w:rsidR="0013266C" w:rsidRPr="0013266C">
        <w:rPr>
          <w:rFonts w:ascii="Times New Roman" w:hAnsi="Times New Roman"/>
          <w:color w:val="343434"/>
          <w:lang w:val="en-US"/>
        </w:rPr>
        <w:t>FY17</w:t>
      </w:r>
      <w:r w:rsidRPr="0013266C">
        <w:rPr>
          <w:rFonts w:ascii="Times New Roman" w:hAnsi="Times New Roman"/>
          <w:color w:val="343434"/>
          <w:lang w:val="en-US"/>
        </w:rPr>
        <w:t>,</w:t>
      </w:r>
      <w:r w:rsidR="000A47D2" w:rsidRPr="0013266C">
        <w:rPr>
          <w:rFonts w:ascii="Times New Roman" w:hAnsi="Times New Roman"/>
          <w:color w:val="343434"/>
          <w:lang w:val="en-US"/>
        </w:rPr>
        <w:t xml:space="preserve"> s</w:t>
      </w:r>
      <w:r w:rsidR="00897789" w:rsidRPr="0013266C">
        <w:rPr>
          <w:rFonts w:ascii="Times New Roman" w:hAnsi="Times New Roman"/>
          <w:color w:val="191919"/>
          <w:lang w:val="en-US"/>
        </w:rPr>
        <w:t>ince the last SC</w:t>
      </w:r>
      <w:r w:rsidR="00216BF1" w:rsidRPr="0013266C">
        <w:rPr>
          <w:rFonts w:ascii="Times New Roman" w:hAnsi="Times New Roman"/>
          <w:color w:val="191919"/>
          <w:lang w:val="en-US"/>
        </w:rPr>
        <w:t xml:space="preserve"> meeting</w:t>
      </w:r>
      <w:r w:rsidRPr="0013266C">
        <w:rPr>
          <w:rFonts w:ascii="Times New Roman" w:hAnsi="Times New Roman"/>
          <w:color w:val="191919"/>
          <w:lang w:val="en-US"/>
        </w:rPr>
        <w:t xml:space="preserve"> </w:t>
      </w:r>
      <w:r w:rsidR="00216BF1" w:rsidRPr="0013266C">
        <w:rPr>
          <w:rFonts w:ascii="Times New Roman" w:hAnsi="Times New Roman"/>
          <w:color w:val="191919"/>
          <w:lang w:val="en-US"/>
        </w:rPr>
        <w:t>BCOP has held one event and is in the final preparations for another.</w:t>
      </w:r>
      <w:r w:rsidR="000A47D2" w:rsidRPr="0013266C">
        <w:rPr>
          <w:rFonts w:ascii="Times New Roman" w:hAnsi="Times New Roman"/>
          <w:color w:val="191919"/>
          <w:lang w:val="en-US"/>
        </w:rPr>
        <w:t xml:space="preserve"> </w:t>
      </w:r>
      <w:r w:rsidR="00216BF1" w:rsidRPr="0013266C">
        <w:rPr>
          <w:rFonts w:ascii="Times New Roman" w:hAnsi="Times New Roman"/>
          <w:color w:val="191919"/>
          <w:lang w:val="en-US"/>
        </w:rPr>
        <w:t xml:space="preserve">The Working Group for Program and Performance Budgeting </w:t>
      </w:r>
      <w:r w:rsidR="000A47D2" w:rsidRPr="0013266C">
        <w:rPr>
          <w:rFonts w:ascii="Times New Roman" w:hAnsi="Times New Roman"/>
          <w:color w:val="191919"/>
          <w:lang w:val="en-US"/>
        </w:rPr>
        <w:t xml:space="preserve">attended the </w:t>
      </w:r>
      <w:r w:rsidR="00216BF1" w:rsidRPr="0013266C">
        <w:rPr>
          <w:rFonts w:ascii="Times New Roman" w:hAnsi="Times New Roman"/>
          <w:color w:val="191919"/>
          <w:lang w:val="en-US"/>
        </w:rPr>
        <w:t>OECD Senior Budget Officials meeting of its Performance and Results network, on November 24 and 25</w:t>
      </w:r>
      <w:r w:rsidR="000A47D2" w:rsidRPr="0013266C">
        <w:rPr>
          <w:rFonts w:ascii="Times New Roman" w:hAnsi="Times New Roman"/>
          <w:color w:val="191919"/>
          <w:lang w:val="en-US"/>
        </w:rPr>
        <w:t xml:space="preserve"> and held its own workshop on the day before</w:t>
      </w:r>
      <w:r w:rsidR="00216BF1" w:rsidRPr="0013266C">
        <w:rPr>
          <w:rFonts w:ascii="Times New Roman" w:hAnsi="Times New Roman"/>
          <w:color w:val="191919"/>
          <w:lang w:val="en-US"/>
        </w:rPr>
        <w:t>.  Nineteen participants from 13 BCOP countries attended.</w:t>
      </w:r>
      <w:r w:rsidR="000A47D2" w:rsidRPr="0013266C">
        <w:rPr>
          <w:rFonts w:ascii="Times New Roman" w:hAnsi="Times New Roman"/>
          <w:color w:val="191919"/>
          <w:lang w:val="en-US"/>
        </w:rPr>
        <w:t xml:space="preserve"> </w:t>
      </w:r>
      <w:r w:rsidR="00216BF1" w:rsidRPr="0013266C">
        <w:rPr>
          <w:rFonts w:ascii="Times New Roman" w:hAnsi="Times New Roman"/>
          <w:color w:val="191919"/>
          <w:lang w:val="en-US"/>
        </w:rPr>
        <w:t>The objectives were to learn about the current state of affairs and plans of OECD countries and to also discuss the status of PEMPAL’s reforms including participation in the OECD Performance Budgeting survey.</w:t>
      </w:r>
      <w:r w:rsidR="000A47D2" w:rsidRPr="0013266C">
        <w:rPr>
          <w:rFonts w:ascii="Times New Roman" w:hAnsi="Times New Roman"/>
          <w:color w:val="191919"/>
          <w:lang w:val="en-US"/>
        </w:rPr>
        <w:t xml:space="preserve"> </w:t>
      </w:r>
      <w:r w:rsidR="00216BF1" w:rsidRPr="0013266C">
        <w:rPr>
          <w:rFonts w:ascii="Times New Roman" w:hAnsi="Times New Roman"/>
          <w:color w:val="191919"/>
          <w:lang w:val="en-US"/>
        </w:rPr>
        <w:t xml:space="preserve">The results of both events included the valuable exchange of experiences between PEMPAL and OECD countries, </w:t>
      </w:r>
      <w:r w:rsidR="000A47D2" w:rsidRPr="0013266C">
        <w:rPr>
          <w:rFonts w:ascii="Times New Roman" w:hAnsi="Times New Roman"/>
          <w:color w:val="191919"/>
          <w:lang w:val="en-US"/>
        </w:rPr>
        <w:t>and e</w:t>
      </w:r>
      <w:r w:rsidR="00216BF1" w:rsidRPr="0013266C">
        <w:rPr>
          <w:rFonts w:ascii="Times New Roman" w:hAnsi="Times New Roman"/>
          <w:color w:val="191919"/>
          <w:lang w:val="en-US"/>
        </w:rPr>
        <w:t>ffective discussions were also held regarding the French experience in perfo</w:t>
      </w:r>
      <w:r w:rsidR="00471155" w:rsidRPr="0013266C">
        <w:rPr>
          <w:rFonts w:ascii="Times New Roman" w:hAnsi="Times New Roman"/>
          <w:color w:val="191919"/>
          <w:lang w:val="en-US"/>
        </w:rPr>
        <w:t>rmance budgeting implementation</w:t>
      </w:r>
      <w:r w:rsidR="00216BF1" w:rsidRPr="0013266C">
        <w:rPr>
          <w:rFonts w:ascii="Times New Roman" w:hAnsi="Times New Roman"/>
          <w:color w:val="191919"/>
          <w:lang w:val="en-US"/>
        </w:rPr>
        <w:t>.</w:t>
      </w:r>
      <w:r w:rsidR="000A47D2" w:rsidRPr="0013266C">
        <w:rPr>
          <w:rFonts w:ascii="Times New Roman" w:hAnsi="Times New Roman"/>
          <w:color w:val="191919"/>
          <w:lang w:val="en-US"/>
        </w:rPr>
        <w:t xml:space="preserve"> </w:t>
      </w:r>
      <w:r w:rsidR="00216BF1" w:rsidRPr="0013266C">
        <w:rPr>
          <w:rFonts w:ascii="Times New Roman" w:hAnsi="Times New Roman"/>
          <w:color w:val="191919"/>
          <w:lang w:val="en-US"/>
        </w:rPr>
        <w:t xml:space="preserve">The budget for these Paris events was around 93,000 </w:t>
      </w:r>
      <w:r w:rsidR="000A47D2" w:rsidRPr="0013266C">
        <w:rPr>
          <w:rFonts w:ascii="Times New Roman" w:hAnsi="Times New Roman"/>
          <w:color w:val="191919"/>
          <w:lang w:val="en-US"/>
        </w:rPr>
        <w:t xml:space="preserve">but </w:t>
      </w:r>
      <w:r w:rsidR="00216BF1" w:rsidRPr="0013266C">
        <w:rPr>
          <w:rFonts w:ascii="Times New Roman" w:hAnsi="Times New Roman"/>
          <w:color w:val="191919"/>
          <w:lang w:val="en-US"/>
        </w:rPr>
        <w:t>final</w:t>
      </w:r>
      <w:r w:rsidR="000A47D2" w:rsidRPr="0013266C">
        <w:rPr>
          <w:rFonts w:ascii="Times New Roman" w:hAnsi="Times New Roman"/>
          <w:color w:val="191919"/>
          <w:lang w:val="en-US"/>
        </w:rPr>
        <w:t xml:space="preserve"> </w:t>
      </w:r>
      <w:r w:rsidR="00FA2315">
        <w:rPr>
          <w:rFonts w:ascii="Times New Roman" w:hAnsi="Times New Roman"/>
          <w:color w:val="191919"/>
          <w:lang w:val="en-US"/>
        </w:rPr>
        <w:t xml:space="preserve">actual spending </w:t>
      </w:r>
      <w:r w:rsidR="000A47D2" w:rsidRPr="0013266C">
        <w:rPr>
          <w:rFonts w:ascii="Times New Roman" w:hAnsi="Times New Roman"/>
          <w:color w:val="191919"/>
          <w:lang w:val="en-US"/>
        </w:rPr>
        <w:t xml:space="preserve">was lower at 67,000 USD. </w:t>
      </w:r>
    </w:p>
    <w:p w14:paraId="348E981D" w14:textId="1BF9FC53" w:rsidR="000C5EC8" w:rsidRPr="00721218" w:rsidRDefault="00471155" w:rsidP="00D52614">
      <w:pPr>
        <w:widowControl w:val="0"/>
        <w:autoSpaceDE w:val="0"/>
        <w:autoSpaceDN w:val="0"/>
        <w:adjustRightInd w:val="0"/>
        <w:spacing w:line="240" w:lineRule="auto"/>
        <w:jc w:val="both"/>
        <w:rPr>
          <w:rFonts w:ascii="Times New Roman" w:hAnsi="Times New Roman"/>
          <w:color w:val="191919"/>
          <w:lang w:val="en-US"/>
        </w:rPr>
      </w:pPr>
      <w:r w:rsidRPr="0013266C">
        <w:rPr>
          <w:rFonts w:ascii="Times New Roman" w:hAnsi="Times New Roman"/>
          <w:color w:val="191919"/>
          <w:lang w:val="en-US"/>
        </w:rPr>
        <w:t xml:space="preserve">BCOP is </w:t>
      </w:r>
      <w:r w:rsidR="00216BF1" w:rsidRPr="0013266C">
        <w:rPr>
          <w:rFonts w:ascii="Times New Roman" w:hAnsi="Times New Roman"/>
          <w:color w:val="191919"/>
          <w:lang w:val="en-US"/>
        </w:rPr>
        <w:t>also in the final preparations for the annual BCOP plenary meeting which will be held in Kyrgyz Republic in April 2017 on tools for fiscal management</w:t>
      </w:r>
      <w:r w:rsidR="000A47D2" w:rsidRPr="0013266C">
        <w:rPr>
          <w:rFonts w:ascii="Times New Roman" w:hAnsi="Times New Roman"/>
          <w:color w:val="191919"/>
          <w:lang w:val="en-US"/>
        </w:rPr>
        <w:t xml:space="preserve"> including half a day on fiscal risk management and the rest of the agenda dedicated to the two working groups</w:t>
      </w:r>
      <w:r w:rsidR="00216BF1" w:rsidRPr="0013266C">
        <w:rPr>
          <w:rFonts w:ascii="Times New Roman" w:hAnsi="Times New Roman"/>
          <w:color w:val="191919"/>
          <w:lang w:val="en-US"/>
        </w:rPr>
        <w:t xml:space="preserve">. A conference on budget literacy under the project with the Russian MoF is planned </w:t>
      </w:r>
      <w:r w:rsidRPr="0013266C">
        <w:rPr>
          <w:rFonts w:ascii="Times New Roman" w:hAnsi="Times New Roman"/>
          <w:color w:val="191919"/>
          <w:lang w:val="en-US"/>
        </w:rPr>
        <w:t xml:space="preserve">in Moscow in end May/June </w:t>
      </w:r>
      <w:r w:rsidR="00216BF1" w:rsidRPr="0013266C">
        <w:rPr>
          <w:rFonts w:ascii="Times New Roman" w:hAnsi="Times New Roman"/>
          <w:color w:val="191919"/>
          <w:lang w:val="en-US"/>
        </w:rPr>
        <w:t xml:space="preserve">and BCOP Working Group on Budget Literacy and Transparency is planning to attend. </w:t>
      </w:r>
      <w:r w:rsidR="00897789" w:rsidRPr="0013266C">
        <w:rPr>
          <w:rFonts w:ascii="Times New Roman" w:hAnsi="Times New Roman"/>
          <w:color w:val="191919"/>
          <w:lang w:val="en-US"/>
        </w:rPr>
        <w:t xml:space="preserve">The </w:t>
      </w:r>
      <w:r w:rsidR="00216BF1" w:rsidRPr="0013266C">
        <w:rPr>
          <w:rFonts w:ascii="Times New Roman" w:hAnsi="Times New Roman"/>
          <w:color w:val="191919"/>
          <w:lang w:val="en-US"/>
        </w:rPr>
        <w:t xml:space="preserve">OECD </w:t>
      </w:r>
      <w:r w:rsidR="00897789" w:rsidRPr="0013266C">
        <w:rPr>
          <w:rFonts w:ascii="Times New Roman" w:hAnsi="Times New Roman"/>
          <w:color w:val="191919"/>
          <w:lang w:val="en-US"/>
        </w:rPr>
        <w:t xml:space="preserve">annual </w:t>
      </w:r>
      <w:r w:rsidR="00216BF1" w:rsidRPr="0013266C">
        <w:rPr>
          <w:rFonts w:ascii="Times New Roman" w:hAnsi="Times New Roman"/>
          <w:color w:val="191919"/>
          <w:lang w:val="en-US"/>
        </w:rPr>
        <w:t>Senior Budget Officer’s meeting of the Central, Eastern and South-Eastern European Countries (CESEE), which BCOP participate</w:t>
      </w:r>
      <w:r w:rsidR="00897789" w:rsidRPr="0013266C">
        <w:rPr>
          <w:rFonts w:ascii="Times New Roman" w:hAnsi="Times New Roman"/>
          <w:color w:val="191919"/>
          <w:lang w:val="en-US"/>
        </w:rPr>
        <w:t>s</w:t>
      </w:r>
      <w:r w:rsidR="00216BF1" w:rsidRPr="0013266C">
        <w:rPr>
          <w:rFonts w:ascii="Times New Roman" w:hAnsi="Times New Roman"/>
          <w:color w:val="191919"/>
          <w:lang w:val="en-US"/>
        </w:rPr>
        <w:t xml:space="preserve"> in each year usually around May or June, has been </w:t>
      </w:r>
      <w:r w:rsidR="00897789" w:rsidRPr="0013266C">
        <w:rPr>
          <w:rFonts w:ascii="Times New Roman" w:hAnsi="Times New Roman"/>
          <w:color w:val="191919"/>
          <w:lang w:val="en-US"/>
        </w:rPr>
        <w:t xml:space="preserve">tentatively </w:t>
      </w:r>
      <w:r w:rsidR="00216BF1" w:rsidRPr="0013266C">
        <w:rPr>
          <w:rFonts w:ascii="Times New Roman" w:hAnsi="Times New Roman"/>
          <w:color w:val="191919"/>
          <w:lang w:val="en-US"/>
        </w:rPr>
        <w:t xml:space="preserve">scheduled for July 6 to 7 </w:t>
      </w:r>
      <w:r w:rsidR="00897789" w:rsidRPr="0013266C">
        <w:rPr>
          <w:rFonts w:ascii="Times New Roman" w:hAnsi="Times New Roman"/>
          <w:color w:val="191919"/>
          <w:lang w:val="en-US"/>
        </w:rPr>
        <w:t xml:space="preserve">in </w:t>
      </w:r>
      <w:r w:rsidR="00216BF1" w:rsidRPr="0013266C">
        <w:rPr>
          <w:rFonts w:ascii="Times New Roman" w:hAnsi="Times New Roman"/>
          <w:color w:val="191919"/>
          <w:lang w:val="en-US"/>
        </w:rPr>
        <w:t>Paris, France. Thus, subject to confirmation by OECD</w:t>
      </w:r>
      <w:r w:rsidR="00897789" w:rsidRPr="0013266C">
        <w:rPr>
          <w:rFonts w:ascii="Times New Roman" w:hAnsi="Times New Roman"/>
          <w:color w:val="191919"/>
          <w:lang w:val="en-US"/>
        </w:rPr>
        <w:t xml:space="preserve">, BCOP </w:t>
      </w:r>
      <w:r w:rsidR="00216BF1" w:rsidRPr="0013266C">
        <w:rPr>
          <w:rFonts w:ascii="Times New Roman" w:hAnsi="Times New Roman"/>
          <w:color w:val="191919"/>
          <w:lang w:val="en-US"/>
        </w:rPr>
        <w:t xml:space="preserve">may need to move the budget for this event (of 40,000 USD) to the next year. </w:t>
      </w:r>
    </w:p>
    <w:p w14:paraId="32017446" w14:textId="77777777" w:rsidR="00C23C5C" w:rsidRPr="003B1CBB" w:rsidRDefault="00C23C5C" w:rsidP="00D52614">
      <w:pPr>
        <w:pStyle w:val="ListParagraph"/>
        <w:ind w:left="0"/>
        <w:jc w:val="both"/>
        <w:rPr>
          <w:rFonts w:ascii="Times New Roman" w:eastAsia="Calibri" w:hAnsi="Times New Roman"/>
          <w:b/>
          <w:bCs/>
          <w:lang w:val="en-US" w:eastAsia="en-US"/>
        </w:rPr>
      </w:pPr>
      <w:r w:rsidRPr="003B1CBB">
        <w:rPr>
          <w:rFonts w:ascii="Times New Roman" w:eastAsia="Calibri" w:hAnsi="Times New Roman"/>
          <w:b/>
          <w:bCs/>
          <w:lang w:val="en-US" w:eastAsia="en-US"/>
        </w:rPr>
        <w:t>Conclusions</w:t>
      </w:r>
    </w:p>
    <w:p w14:paraId="6663BE79" w14:textId="6838E423" w:rsidR="00C23C5C" w:rsidRDefault="00C23C5C" w:rsidP="00D52614">
      <w:pPr>
        <w:pStyle w:val="ListParagraph"/>
        <w:numPr>
          <w:ilvl w:val="0"/>
          <w:numId w:val="4"/>
        </w:numPr>
        <w:jc w:val="both"/>
        <w:rPr>
          <w:rFonts w:ascii="Times New Roman" w:eastAsia="Calibri" w:hAnsi="Times New Roman"/>
          <w:bCs/>
          <w:lang w:val="en-US" w:eastAsia="en-US"/>
        </w:rPr>
      </w:pPr>
      <w:r>
        <w:rPr>
          <w:rFonts w:ascii="Times New Roman" w:eastAsia="Calibri" w:hAnsi="Times New Roman"/>
          <w:bCs/>
          <w:lang w:val="en-US" w:eastAsia="en-US"/>
        </w:rPr>
        <w:t xml:space="preserve">The SC </w:t>
      </w:r>
      <w:r w:rsidR="004A0393">
        <w:rPr>
          <w:rFonts w:ascii="Times New Roman" w:eastAsia="Calibri" w:hAnsi="Times New Roman"/>
          <w:bCs/>
          <w:lang w:val="en-US" w:eastAsia="en-US"/>
        </w:rPr>
        <w:t xml:space="preserve">thanked </w:t>
      </w:r>
      <w:r>
        <w:rPr>
          <w:rFonts w:ascii="Times New Roman" w:eastAsia="Calibri" w:hAnsi="Times New Roman"/>
          <w:bCs/>
          <w:lang w:val="en-US" w:eastAsia="en-US"/>
        </w:rPr>
        <w:t>the COPs for providing an update on their current plans and submitting preliminary plans for FY18 despite the funding uncertainty.</w:t>
      </w:r>
      <w:r w:rsidR="0013266C">
        <w:rPr>
          <w:rFonts w:ascii="Times New Roman" w:eastAsia="Calibri" w:hAnsi="Times New Roman"/>
          <w:bCs/>
          <w:lang w:val="en-US" w:eastAsia="en-US"/>
        </w:rPr>
        <w:t xml:space="preserve"> </w:t>
      </w:r>
    </w:p>
    <w:p w14:paraId="08CE7332" w14:textId="77777777" w:rsidR="00C23C5C" w:rsidRDefault="00C23C5C" w:rsidP="00D52614">
      <w:pPr>
        <w:pStyle w:val="ListParagraph"/>
        <w:numPr>
          <w:ilvl w:val="0"/>
          <w:numId w:val="4"/>
        </w:numPr>
        <w:jc w:val="both"/>
        <w:rPr>
          <w:rFonts w:ascii="Times New Roman" w:eastAsia="Calibri" w:hAnsi="Times New Roman"/>
          <w:bCs/>
          <w:lang w:val="en-US" w:eastAsia="en-US"/>
        </w:rPr>
      </w:pPr>
      <w:r>
        <w:rPr>
          <w:rFonts w:ascii="Times New Roman" w:eastAsia="Calibri" w:hAnsi="Times New Roman"/>
          <w:bCs/>
          <w:lang w:val="en-US" w:eastAsia="en-US"/>
        </w:rPr>
        <w:t xml:space="preserve">The SC also expressed gratitude to the Ministry of National Economy of Hungary for the provision of in-kind assistance for the proposed IACOP event in March, noting such assistance could be used as a model for other host countries.  </w:t>
      </w:r>
    </w:p>
    <w:p w14:paraId="6A6FE168" w14:textId="3848515E" w:rsidR="00827CEB" w:rsidRDefault="00C23C5C" w:rsidP="00D52614">
      <w:pPr>
        <w:pStyle w:val="ListParagraph"/>
        <w:numPr>
          <w:ilvl w:val="0"/>
          <w:numId w:val="4"/>
        </w:numPr>
        <w:jc w:val="both"/>
        <w:rPr>
          <w:rFonts w:ascii="Times New Roman" w:eastAsia="Calibri" w:hAnsi="Times New Roman"/>
          <w:bCs/>
          <w:lang w:val="en-US" w:eastAsia="en-US"/>
        </w:rPr>
      </w:pPr>
      <w:r>
        <w:rPr>
          <w:rFonts w:ascii="Times New Roman" w:eastAsia="Calibri" w:hAnsi="Times New Roman"/>
          <w:bCs/>
          <w:lang w:val="en-US" w:eastAsia="en-US"/>
        </w:rPr>
        <w:t xml:space="preserve">All COPs agreed to update their strategic plans to ensure they are linked to the new PEMPAL Strategy 2017-22. </w:t>
      </w:r>
      <w:r w:rsidR="00E70E8E">
        <w:rPr>
          <w:rFonts w:ascii="Times New Roman" w:eastAsia="Calibri" w:hAnsi="Times New Roman"/>
          <w:bCs/>
          <w:lang w:val="en-US" w:eastAsia="en-US"/>
        </w:rPr>
        <w:t xml:space="preserve"> </w:t>
      </w:r>
      <w:r w:rsidR="00B839F0">
        <w:rPr>
          <w:rFonts w:ascii="Times New Roman" w:eastAsia="Calibri" w:hAnsi="Times New Roman"/>
          <w:bCs/>
          <w:lang w:val="en-US" w:eastAsia="en-US"/>
        </w:rPr>
        <w:t>SECO</w:t>
      </w:r>
      <w:r w:rsidR="00471155">
        <w:rPr>
          <w:rFonts w:ascii="Times New Roman" w:eastAsia="Calibri" w:hAnsi="Times New Roman"/>
          <w:bCs/>
          <w:lang w:val="en-US" w:eastAsia="en-US"/>
        </w:rPr>
        <w:t xml:space="preserve"> noted that it like</w:t>
      </w:r>
      <w:r w:rsidR="001370D6">
        <w:rPr>
          <w:rFonts w:ascii="Times New Roman" w:eastAsia="Calibri" w:hAnsi="Times New Roman"/>
          <w:bCs/>
          <w:lang w:val="en-US" w:eastAsia="en-US"/>
        </w:rPr>
        <w:t>d the format of how BCOP had done</w:t>
      </w:r>
      <w:r w:rsidR="00471155">
        <w:rPr>
          <w:rFonts w:ascii="Times New Roman" w:eastAsia="Calibri" w:hAnsi="Times New Roman"/>
          <w:bCs/>
          <w:lang w:val="en-US" w:eastAsia="en-US"/>
        </w:rPr>
        <w:t xml:space="preserve"> this in their </w:t>
      </w:r>
      <w:r w:rsidR="00D21772">
        <w:rPr>
          <w:rFonts w:ascii="Times New Roman" w:eastAsia="Calibri" w:hAnsi="Times New Roman"/>
          <w:bCs/>
          <w:lang w:val="en-US" w:eastAsia="en-US"/>
        </w:rPr>
        <w:t xml:space="preserve">draft </w:t>
      </w:r>
      <w:r w:rsidR="00471155">
        <w:rPr>
          <w:rFonts w:ascii="Times New Roman" w:eastAsia="Calibri" w:hAnsi="Times New Roman"/>
          <w:bCs/>
          <w:lang w:val="en-US" w:eastAsia="en-US"/>
        </w:rPr>
        <w:t xml:space="preserve">plan, and suggested that the approach could be </w:t>
      </w:r>
      <w:r w:rsidR="00B839F0">
        <w:rPr>
          <w:rFonts w:ascii="Times New Roman" w:eastAsia="Calibri" w:hAnsi="Times New Roman"/>
          <w:bCs/>
          <w:lang w:val="en-US" w:eastAsia="en-US"/>
        </w:rPr>
        <w:t xml:space="preserve">used as a guide to </w:t>
      </w:r>
      <w:r w:rsidR="00471155">
        <w:rPr>
          <w:rFonts w:ascii="Times New Roman" w:eastAsia="Calibri" w:hAnsi="Times New Roman"/>
          <w:bCs/>
          <w:lang w:val="en-US" w:eastAsia="en-US"/>
        </w:rPr>
        <w:t>other COPs.</w:t>
      </w:r>
      <w:r w:rsidR="00B839F0">
        <w:rPr>
          <w:rFonts w:ascii="Times New Roman" w:eastAsia="Calibri" w:hAnsi="Times New Roman"/>
          <w:bCs/>
          <w:lang w:val="en-US" w:eastAsia="en-US"/>
        </w:rPr>
        <w:t xml:space="preserve"> Updated strategic plans should be submitted by the summer (i.e by end June) and should include as a minimum two FY (ie 2017-18 and 2018-19).  </w:t>
      </w:r>
    </w:p>
    <w:p w14:paraId="5696D383" w14:textId="3C39B8F4" w:rsidR="00471155" w:rsidRPr="00C23C5C" w:rsidRDefault="00471155" w:rsidP="00D52614">
      <w:pPr>
        <w:pStyle w:val="ListParagraph"/>
        <w:numPr>
          <w:ilvl w:val="0"/>
          <w:numId w:val="4"/>
        </w:numPr>
        <w:jc w:val="both"/>
        <w:rPr>
          <w:rFonts w:ascii="Times New Roman" w:eastAsia="Calibri" w:hAnsi="Times New Roman"/>
          <w:bCs/>
          <w:lang w:val="en-US" w:eastAsia="en-US"/>
        </w:rPr>
      </w:pPr>
      <w:r>
        <w:rPr>
          <w:rFonts w:ascii="Times New Roman" w:eastAsia="Calibri" w:hAnsi="Times New Roman"/>
          <w:bCs/>
          <w:lang w:val="en-US" w:eastAsia="en-US"/>
        </w:rPr>
        <w:t xml:space="preserve">It was noted that the SC made an earlier decision that any unspent COP funds from FY17 will be made available to the COPs in FY18 without having to seek </w:t>
      </w:r>
      <w:r w:rsidR="00FA2315">
        <w:rPr>
          <w:rFonts w:ascii="Times New Roman" w:eastAsia="Calibri" w:hAnsi="Times New Roman"/>
          <w:bCs/>
          <w:lang w:val="en-US" w:eastAsia="en-US"/>
        </w:rPr>
        <w:t xml:space="preserve">additional </w:t>
      </w:r>
      <w:r>
        <w:rPr>
          <w:rFonts w:ascii="Times New Roman" w:eastAsia="Calibri" w:hAnsi="Times New Roman"/>
          <w:bCs/>
          <w:lang w:val="en-US" w:eastAsia="en-US"/>
        </w:rPr>
        <w:t>approval.</w:t>
      </w:r>
    </w:p>
    <w:p w14:paraId="036CF499" w14:textId="77777777" w:rsidR="00C23C5C" w:rsidRPr="005F195C" w:rsidRDefault="00C23C5C" w:rsidP="00C23C5C">
      <w:pPr>
        <w:pStyle w:val="ListParagraph"/>
        <w:ind w:left="360"/>
        <w:jc w:val="both"/>
        <w:rPr>
          <w:rFonts w:ascii="Times New Roman" w:eastAsia="Calibri" w:hAnsi="Times New Roman"/>
          <w:bCs/>
          <w:lang w:val="en-US" w:eastAsia="en-US"/>
        </w:rPr>
      </w:pPr>
    </w:p>
    <w:p w14:paraId="562BD8C6" w14:textId="2E716E7E" w:rsidR="00E80C9A" w:rsidRPr="003B1CBB" w:rsidRDefault="00E80C9A" w:rsidP="00834A94">
      <w:pPr>
        <w:pStyle w:val="ListParagraph"/>
        <w:numPr>
          <w:ilvl w:val="0"/>
          <w:numId w:val="6"/>
        </w:numPr>
        <w:rPr>
          <w:rFonts w:ascii="Times New Roman" w:eastAsia="Calibri" w:hAnsi="Times New Roman"/>
          <w:b/>
          <w:bCs/>
          <w:lang w:val="en-US" w:eastAsia="en-US"/>
        </w:rPr>
      </w:pPr>
      <w:r w:rsidRPr="003B1CBB">
        <w:rPr>
          <w:rFonts w:ascii="Times New Roman" w:eastAsia="Calibri" w:hAnsi="Times New Roman"/>
          <w:b/>
          <w:bCs/>
          <w:lang w:val="en-US" w:eastAsia="en-US"/>
        </w:rPr>
        <w:t xml:space="preserve">PEMPAL finances </w:t>
      </w:r>
    </w:p>
    <w:p w14:paraId="06DFC5E6" w14:textId="77777777" w:rsidR="00B108E5" w:rsidRPr="003B1CBB" w:rsidRDefault="00B108E5" w:rsidP="00B108E5">
      <w:pPr>
        <w:spacing w:after="0" w:line="240" w:lineRule="auto"/>
        <w:jc w:val="both"/>
        <w:rPr>
          <w:rFonts w:ascii="Times New Roman" w:eastAsia="Calibri" w:hAnsi="Times New Roman"/>
          <w:lang w:val="en-US" w:eastAsia="en-US"/>
        </w:rPr>
      </w:pPr>
    </w:p>
    <w:p w14:paraId="4B6047C5" w14:textId="2AC84EF6" w:rsidR="00471155" w:rsidRDefault="00E80C9A" w:rsidP="00B108E5">
      <w:pPr>
        <w:spacing w:after="0" w:line="240" w:lineRule="auto"/>
        <w:jc w:val="both"/>
        <w:rPr>
          <w:rFonts w:ascii="Times New Roman" w:eastAsia="Calibri" w:hAnsi="Times New Roman"/>
          <w:lang w:val="en-US" w:eastAsia="en-US"/>
        </w:rPr>
      </w:pPr>
      <w:r w:rsidRPr="003B1CBB">
        <w:rPr>
          <w:rFonts w:ascii="Times New Roman" w:eastAsia="Calibri" w:hAnsi="Times New Roman"/>
          <w:lang w:val="en-US" w:eastAsia="en-US"/>
        </w:rPr>
        <w:t xml:space="preserve">Ms Nikulina provided an overview of </w:t>
      </w:r>
      <w:r w:rsidR="00C00EEF" w:rsidRPr="003B1CBB">
        <w:rPr>
          <w:rFonts w:ascii="Times New Roman" w:eastAsia="Calibri" w:hAnsi="Times New Roman"/>
          <w:lang w:val="en-US" w:eastAsia="en-US"/>
        </w:rPr>
        <w:t xml:space="preserve">the </w:t>
      </w:r>
      <w:r w:rsidRPr="003B1CBB">
        <w:rPr>
          <w:rFonts w:ascii="Times New Roman" w:eastAsia="Calibri" w:hAnsi="Times New Roman"/>
          <w:lang w:val="en-US" w:eastAsia="en-US"/>
        </w:rPr>
        <w:t>PEMPAL</w:t>
      </w:r>
      <w:r w:rsidR="005F195C">
        <w:rPr>
          <w:rFonts w:ascii="Times New Roman" w:eastAsia="Calibri" w:hAnsi="Times New Roman"/>
          <w:lang w:val="en-US" w:eastAsia="en-US"/>
        </w:rPr>
        <w:t xml:space="preserve"> budget and COP budgets for FY17</w:t>
      </w:r>
      <w:r w:rsidRPr="003B1CBB">
        <w:rPr>
          <w:rFonts w:ascii="Times New Roman" w:eastAsia="Calibri" w:hAnsi="Times New Roman"/>
          <w:lang w:val="en-US" w:eastAsia="en-US"/>
        </w:rPr>
        <w:t xml:space="preserve">, including </w:t>
      </w:r>
      <w:r w:rsidR="00A83127">
        <w:rPr>
          <w:rFonts w:ascii="Times New Roman" w:eastAsia="Calibri" w:hAnsi="Times New Roman"/>
          <w:lang w:val="en-US" w:eastAsia="en-US"/>
        </w:rPr>
        <w:t>acknowledging</w:t>
      </w:r>
      <w:r w:rsidR="005F195C">
        <w:rPr>
          <w:rFonts w:ascii="Times New Roman" w:eastAsia="Calibri" w:hAnsi="Times New Roman"/>
          <w:lang w:val="en-US" w:eastAsia="en-US"/>
        </w:rPr>
        <w:t xml:space="preserve"> </w:t>
      </w:r>
      <w:r w:rsidR="00A83127">
        <w:rPr>
          <w:rFonts w:ascii="Times New Roman" w:eastAsia="Calibri" w:hAnsi="Times New Roman"/>
          <w:lang w:val="en-US" w:eastAsia="en-US"/>
        </w:rPr>
        <w:t xml:space="preserve">Ms </w:t>
      </w:r>
      <w:r w:rsidR="00A83127" w:rsidRPr="003B1CBB">
        <w:rPr>
          <w:rFonts w:ascii="Times New Roman" w:hAnsi="Times New Roman"/>
          <w:lang w:val="en-US"/>
        </w:rPr>
        <w:t>Zaleeva</w:t>
      </w:r>
      <w:r w:rsidR="00A83127">
        <w:rPr>
          <w:rFonts w:ascii="Times New Roman" w:hAnsi="Times New Roman"/>
          <w:lang w:val="en-US"/>
        </w:rPr>
        <w:t xml:space="preserve">’s contribution for compiling some of the tables </w:t>
      </w:r>
      <w:r w:rsidRPr="003B1CBB">
        <w:rPr>
          <w:rFonts w:ascii="Times New Roman" w:eastAsia="Calibri" w:hAnsi="Times New Roman"/>
          <w:lang w:val="en-US" w:eastAsia="en-US"/>
        </w:rPr>
        <w:t>(</w:t>
      </w:r>
      <w:r w:rsidRPr="003B1CBB">
        <w:rPr>
          <w:rFonts w:ascii="Times New Roman" w:eastAsia="Calibri" w:hAnsi="Times New Roman"/>
          <w:b/>
          <w:lang w:val="en-US" w:eastAsia="en-US"/>
        </w:rPr>
        <w:t xml:space="preserve">Annex </w:t>
      </w:r>
      <w:r w:rsidR="00471155">
        <w:rPr>
          <w:rFonts w:ascii="Times New Roman" w:eastAsia="Calibri" w:hAnsi="Times New Roman"/>
          <w:b/>
          <w:lang w:val="en-US" w:eastAsia="en-US"/>
        </w:rPr>
        <w:t>3</w:t>
      </w:r>
      <w:r w:rsidRPr="003B1CBB">
        <w:rPr>
          <w:rFonts w:ascii="Times New Roman" w:eastAsia="Calibri" w:hAnsi="Times New Roman"/>
          <w:lang w:val="en-US" w:eastAsia="en-US"/>
        </w:rPr>
        <w:t>).</w:t>
      </w:r>
      <w:r w:rsidR="00BC46A3" w:rsidRPr="003B1CBB">
        <w:rPr>
          <w:rFonts w:ascii="Times New Roman" w:eastAsia="Calibri" w:hAnsi="Times New Roman"/>
          <w:lang w:val="en-US" w:eastAsia="en-US"/>
        </w:rPr>
        <w:t xml:space="preserve">  </w:t>
      </w:r>
      <w:r w:rsidR="00471155">
        <w:rPr>
          <w:rFonts w:ascii="Times New Roman" w:eastAsia="Calibri" w:hAnsi="Times New Roman"/>
          <w:lang w:val="en-US" w:eastAsia="en-US"/>
        </w:rPr>
        <w:t>The following key points were made:</w:t>
      </w:r>
    </w:p>
    <w:p w14:paraId="7D5063F6" w14:textId="77777777" w:rsidR="00471155" w:rsidRDefault="00471155" w:rsidP="00B108E5">
      <w:pPr>
        <w:spacing w:after="0" w:line="240" w:lineRule="auto"/>
        <w:jc w:val="both"/>
        <w:rPr>
          <w:rFonts w:ascii="Times New Roman" w:eastAsia="Calibri" w:hAnsi="Times New Roman"/>
          <w:lang w:val="en-US" w:eastAsia="en-US"/>
        </w:rPr>
      </w:pPr>
    </w:p>
    <w:p w14:paraId="1017D4F3" w14:textId="637A3AD9" w:rsidR="00471155" w:rsidRDefault="00B839F0" w:rsidP="001E6366">
      <w:pPr>
        <w:pStyle w:val="ListParagraph"/>
        <w:numPr>
          <w:ilvl w:val="0"/>
          <w:numId w:val="12"/>
        </w:numPr>
        <w:jc w:val="both"/>
        <w:rPr>
          <w:rFonts w:ascii="Times New Roman" w:eastAsia="Calibri" w:hAnsi="Times New Roman"/>
          <w:lang w:val="en-US" w:eastAsia="en-US"/>
        </w:rPr>
      </w:pPr>
      <w:r>
        <w:rPr>
          <w:rFonts w:ascii="Times New Roman" w:eastAsia="Calibri" w:hAnsi="Times New Roman"/>
          <w:lang w:val="en-US" w:eastAsia="en-US"/>
        </w:rPr>
        <w:t>A surplus of 945,000 USD is expected by the end of the strategy (which is conservative given it excludes the contingency of a further amount of almost 100,000 USD).</w:t>
      </w:r>
    </w:p>
    <w:p w14:paraId="27A8BF5A" w14:textId="284ED6A7" w:rsidR="001E6366" w:rsidRDefault="00B839F0" w:rsidP="00B839F0">
      <w:pPr>
        <w:pStyle w:val="ListParagraph"/>
        <w:numPr>
          <w:ilvl w:val="0"/>
          <w:numId w:val="12"/>
        </w:numPr>
        <w:jc w:val="both"/>
        <w:rPr>
          <w:rFonts w:ascii="Times New Roman" w:eastAsia="Calibri" w:hAnsi="Times New Roman"/>
          <w:lang w:val="en-US" w:eastAsia="en-US"/>
        </w:rPr>
      </w:pPr>
      <w:r>
        <w:rPr>
          <w:rFonts w:ascii="Times New Roman" w:eastAsia="Calibri" w:hAnsi="Times New Roman"/>
          <w:lang w:val="en-US" w:eastAsia="en-US"/>
        </w:rPr>
        <w:t xml:space="preserve">Until </w:t>
      </w:r>
      <w:r w:rsidR="00FA2315">
        <w:rPr>
          <w:rFonts w:ascii="Times New Roman" w:eastAsia="Calibri" w:hAnsi="Times New Roman"/>
          <w:lang w:val="en-US" w:eastAsia="en-US"/>
        </w:rPr>
        <w:t xml:space="preserve">new </w:t>
      </w:r>
      <w:r>
        <w:rPr>
          <w:rFonts w:ascii="Times New Roman" w:eastAsia="Calibri" w:hAnsi="Times New Roman"/>
          <w:lang w:val="en-US" w:eastAsia="en-US"/>
        </w:rPr>
        <w:t xml:space="preserve">donor contributions </w:t>
      </w:r>
      <w:r w:rsidR="00FA2315">
        <w:rPr>
          <w:rFonts w:ascii="Times New Roman" w:eastAsia="Calibri" w:hAnsi="Times New Roman"/>
          <w:lang w:val="en-US" w:eastAsia="en-US"/>
        </w:rPr>
        <w:t xml:space="preserve">in support of the new strategy </w:t>
      </w:r>
      <w:r>
        <w:rPr>
          <w:rFonts w:ascii="Times New Roman" w:eastAsia="Calibri" w:hAnsi="Times New Roman"/>
          <w:lang w:val="en-US" w:eastAsia="en-US"/>
        </w:rPr>
        <w:t xml:space="preserve">are confirmed, only partial allocations </w:t>
      </w:r>
      <w:r w:rsidR="00FA2315">
        <w:rPr>
          <w:rFonts w:ascii="Times New Roman" w:eastAsia="Calibri" w:hAnsi="Times New Roman"/>
          <w:lang w:val="en-US" w:eastAsia="en-US"/>
        </w:rPr>
        <w:t xml:space="preserve">for the next FY </w:t>
      </w:r>
      <w:r>
        <w:rPr>
          <w:rFonts w:ascii="Times New Roman" w:eastAsia="Calibri" w:hAnsi="Times New Roman"/>
          <w:lang w:val="en-US" w:eastAsia="en-US"/>
        </w:rPr>
        <w:t>should be made, with an initial amount of 150,000 USD per COP proposed.</w:t>
      </w:r>
    </w:p>
    <w:p w14:paraId="04C6E3C9" w14:textId="77777777" w:rsidR="001E6366" w:rsidRPr="001E6366" w:rsidRDefault="001E6366" w:rsidP="001E6366">
      <w:pPr>
        <w:pStyle w:val="ListParagraph"/>
        <w:jc w:val="both"/>
        <w:rPr>
          <w:rFonts w:ascii="Times New Roman" w:eastAsia="Calibri" w:hAnsi="Times New Roman"/>
          <w:lang w:val="en-US" w:eastAsia="en-US"/>
        </w:rPr>
      </w:pPr>
    </w:p>
    <w:p w14:paraId="4B1C675F" w14:textId="4159C4B7" w:rsidR="00B839F0" w:rsidRDefault="00B839F0" w:rsidP="00B839F0">
      <w:pPr>
        <w:jc w:val="both"/>
        <w:rPr>
          <w:rFonts w:ascii="Times New Roman" w:eastAsia="Calibri" w:hAnsi="Times New Roman"/>
          <w:b/>
          <w:lang w:val="en-US" w:eastAsia="en-US"/>
        </w:rPr>
      </w:pPr>
      <w:r w:rsidRPr="00B839F0">
        <w:rPr>
          <w:rFonts w:ascii="Times New Roman" w:eastAsia="Calibri" w:hAnsi="Times New Roman"/>
          <w:b/>
          <w:lang w:val="en-US" w:eastAsia="en-US"/>
        </w:rPr>
        <w:t>Conclusions</w:t>
      </w:r>
    </w:p>
    <w:p w14:paraId="2BDC7BF8" w14:textId="374B0FF6" w:rsidR="00B839F0" w:rsidRPr="00B839F0" w:rsidRDefault="00B839F0" w:rsidP="001E6366">
      <w:pPr>
        <w:pStyle w:val="ListParagraph"/>
        <w:numPr>
          <w:ilvl w:val="0"/>
          <w:numId w:val="13"/>
        </w:numPr>
        <w:jc w:val="both"/>
        <w:rPr>
          <w:rFonts w:ascii="Times New Roman" w:eastAsia="Calibri" w:hAnsi="Times New Roman"/>
          <w:lang w:val="en-US" w:eastAsia="en-US"/>
        </w:rPr>
      </w:pPr>
      <w:r w:rsidRPr="00B839F0">
        <w:rPr>
          <w:rFonts w:ascii="Times New Roman" w:eastAsia="Calibri" w:hAnsi="Times New Roman"/>
          <w:lang w:val="en-US" w:eastAsia="en-US"/>
        </w:rPr>
        <w:t xml:space="preserve">COP Chairs advised that the initial allocation of 150,000 USD </w:t>
      </w:r>
      <w:r w:rsidR="00FA2315">
        <w:rPr>
          <w:rFonts w:ascii="Times New Roman" w:eastAsia="Calibri" w:hAnsi="Times New Roman"/>
          <w:lang w:val="en-US" w:eastAsia="en-US"/>
        </w:rPr>
        <w:t xml:space="preserve">for FY18 </w:t>
      </w:r>
      <w:r w:rsidRPr="00B839F0">
        <w:rPr>
          <w:rFonts w:ascii="Times New Roman" w:eastAsia="Calibri" w:hAnsi="Times New Roman"/>
          <w:lang w:val="en-US" w:eastAsia="en-US"/>
        </w:rPr>
        <w:t xml:space="preserve">would not adversely impact on event preparations, given the scheduling and costs of events in the first half of </w:t>
      </w:r>
      <w:r w:rsidR="00834A94">
        <w:rPr>
          <w:rFonts w:ascii="Times New Roman" w:eastAsia="Calibri" w:hAnsi="Times New Roman"/>
          <w:lang w:val="en-US" w:eastAsia="en-US"/>
        </w:rPr>
        <w:t>the year and/or the possibility</w:t>
      </w:r>
      <w:r w:rsidRPr="00B839F0">
        <w:rPr>
          <w:rFonts w:ascii="Times New Roman" w:eastAsia="Calibri" w:hAnsi="Times New Roman"/>
          <w:lang w:val="en-US" w:eastAsia="en-US"/>
        </w:rPr>
        <w:t xml:space="preserve"> of </w:t>
      </w:r>
      <w:r w:rsidR="00834A94">
        <w:rPr>
          <w:rFonts w:ascii="Times New Roman" w:eastAsia="Calibri" w:hAnsi="Times New Roman"/>
          <w:lang w:val="en-US" w:eastAsia="en-US"/>
        </w:rPr>
        <w:t xml:space="preserve">using </w:t>
      </w:r>
      <w:r w:rsidR="004A0393">
        <w:rPr>
          <w:rFonts w:ascii="Times New Roman" w:eastAsia="Calibri" w:hAnsi="Times New Roman"/>
          <w:lang w:val="en-US" w:eastAsia="en-US"/>
        </w:rPr>
        <w:t>COP savings from the year before</w:t>
      </w:r>
      <w:r w:rsidRPr="00B839F0">
        <w:rPr>
          <w:rFonts w:ascii="Times New Roman" w:eastAsia="Calibri" w:hAnsi="Times New Roman"/>
          <w:lang w:val="en-US" w:eastAsia="en-US"/>
        </w:rPr>
        <w:t>.</w:t>
      </w:r>
    </w:p>
    <w:p w14:paraId="29C7B22D" w14:textId="77777777" w:rsidR="001E6366" w:rsidRDefault="001E6366" w:rsidP="001E6366">
      <w:pPr>
        <w:spacing w:after="0" w:line="240" w:lineRule="auto"/>
        <w:ind w:left="720"/>
        <w:rPr>
          <w:rFonts w:ascii="Times New Roman" w:eastAsia="Calibri" w:hAnsi="Times New Roman"/>
          <w:bCs/>
          <w:lang w:val="en-US" w:eastAsia="en-US"/>
        </w:rPr>
      </w:pPr>
    </w:p>
    <w:p w14:paraId="0A435279" w14:textId="7A821F53" w:rsidR="001E6366" w:rsidRDefault="001E6366" w:rsidP="00834A94">
      <w:pPr>
        <w:pStyle w:val="ListParagraph"/>
        <w:numPr>
          <w:ilvl w:val="0"/>
          <w:numId w:val="6"/>
        </w:numPr>
        <w:rPr>
          <w:rFonts w:ascii="Times New Roman" w:eastAsia="Calibri" w:hAnsi="Times New Roman"/>
          <w:b/>
          <w:bCs/>
          <w:lang w:val="en-US" w:eastAsia="en-US"/>
        </w:rPr>
      </w:pPr>
      <w:r w:rsidRPr="001E6366">
        <w:rPr>
          <w:rFonts w:ascii="Times New Roman" w:eastAsia="Calibri" w:hAnsi="Times New Roman"/>
          <w:b/>
          <w:bCs/>
          <w:lang w:val="en-US" w:eastAsia="en-US"/>
        </w:rPr>
        <w:t>Confirmation of SC Chair</w:t>
      </w:r>
    </w:p>
    <w:p w14:paraId="6CF8B30D" w14:textId="77777777" w:rsidR="00721218" w:rsidRPr="00721218" w:rsidRDefault="00721218" w:rsidP="00721218">
      <w:pPr>
        <w:pStyle w:val="ListParagraph"/>
        <w:ind w:left="360"/>
        <w:rPr>
          <w:rFonts w:ascii="Times New Roman" w:eastAsia="Calibri" w:hAnsi="Times New Roman"/>
          <w:b/>
          <w:bCs/>
          <w:lang w:val="en-US" w:eastAsia="en-US"/>
        </w:rPr>
      </w:pPr>
    </w:p>
    <w:p w14:paraId="61CF5AE7" w14:textId="0FA8EF15" w:rsidR="00ED1CB3" w:rsidRPr="00721218" w:rsidRDefault="001E6366" w:rsidP="00721218">
      <w:pPr>
        <w:jc w:val="both"/>
        <w:rPr>
          <w:rFonts w:ascii="Times New Roman" w:eastAsia="Calibri" w:hAnsi="Times New Roman"/>
          <w:bCs/>
          <w:lang w:val="en-US" w:eastAsia="en-US"/>
        </w:rPr>
      </w:pPr>
      <w:r w:rsidRPr="004A0393">
        <w:rPr>
          <w:rFonts w:ascii="Times New Roman" w:eastAsia="Calibri" w:hAnsi="Times New Roman"/>
          <w:lang w:val="en-US" w:eastAsia="en-US"/>
        </w:rPr>
        <w:t>Ms Frei accepted the invitation to continue in the role as Chair of the Steer</w:t>
      </w:r>
      <w:r w:rsidR="004A0393">
        <w:rPr>
          <w:rFonts w:ascii="Times New Roman" w:eastAsia="Calibri" w:hAnsi="Times New Roman"/>
          <w:lang w:val="en-US" w:eastAsia="en-US"/>
        </w:rPr>
        <w:t xml:space="preserve">ing Committee for the next year, and the SC expressed appreciation for her efforts and enthusiasm in the role over the last year, including </w:t>
      </w:r>
      <w:r w:rsidR="00834A94">
        <w:rPr>
          <w:rFonts w:ascii="Times New Roman" w:eastAsia="Calibri" w:hAnsi="Times New Roman"/>
          <w:lang w:val="en-US" w:eastAsia="en-US"/>
        </w:rPr>
        <w:t xml:space="preserve">arranging the </w:t>
      </w:r>
      <w:r w:rsidR="004A0393">
        <w:rPr>
          <w:rFonts w:ascii="Times New Roman" w:eastAsia="Calibri" w:hAnsi="Times New Roman"/>
          <w:lang w:val="en-US" w:eastAsia="en-US"/>
        </w:rPr>
        <w:t xml:space="preserve">hosting </w:t>
      </w:r>
      <w:r w:rsidR="00834A94">
        <w:rPr>
          <w:rFonts w:ascii="Times New Roman" w:eastAsia="Calibri" w:hAnsi="Times New Roman"/>
          <w:lang w:val="en-US" w:eastAsia="en-US"/>
        </w:rPr>
        <w:t xml:space="preserve">by SECO of </w:t>
      </w:r>
      <w:r w:rsidR="004A0393">
        <w:rPr>
          <w:rFonts w:ascii="Times New Roman" w:eastAsia="Calibri" w:hAnsi="Times New Roman"/>
          <w:lang w:val="en-US" w:eastAsia="en-US"/>
        </w:rPr>
        <w:t>a major meeting in Bern last July.</w:t>
      </w:r>
    </w:p>
    <w:p w14:paraId="441C211D" w14:textId="71514594" w:rsidR="00772661" w:rsidRPr="003B1CBB" w:rsidRDefault="00ED1CB3" w:rsidP="00834A94">
      <w:pPr>
        <w:pStyle w:val="ListParagraph"/>
        <w:numPr>
          <w:ilvl w:val="0"/>
          <w:numId w:val="6"/>
        </w:numPr>
        <w:jc w:val="both"/>
        <w:rPr>
          <w:rFonts w:ascii="Times New Roman" w:eastAsia="Calibri" w:hAnsi="Times New Roman"/>
          <w:lang w:val="en-US" w:eastAsia="en-US"/>
        </w:rPr>
      </w:pPr>
      <w:r w:rsidRPr="003B1CBB">
        <w:rPr>
          <w:rFonts w:ascii="Times New Roman" w:eastAsia="Calibri" w:hAnsi="Times New Roman"/>
          <w:b/>
          <w:bCs/>
          <w:lang w:val="en-US" w:eastAsia="en-US"/>
        </w:rPr>
        <w:t>Closing of the meeting</w:t>
      </w:r>
      <w:r w:rsidRPr="003B1CBB">
        <w:rPr>
          <w:rFonts w:ascii="Times New Roman" w:eastAsia="Calibri" w:hAnsi="Times New Roman"/>
          <w:lang w:val="en-US" w:eastAsia="en-US"/>
        </w:rPr>
        <w:t xml:space="preserve"> </w:t>
      </w:r>
    </w:p>
    <w:p w14:paraId="55E72125" w14:textId="77777777" w:rsidR="00772661" w:rsidRPr="003B1CBB" w:rsidRDefault="00772661" w:rsidP="00772661">
      <w:pPr>
        <w:pStyle w:val="ListParagraph"/>
        <w:ind w:left="360"/>
        <w:jc w:val="both"/>
        <w:rPr>
          <w:rFonts w:ascii="Times New Roman" w:eastAsia="Calibri" w:hAnsi="Times New Roman"/>
          <w:lang w:val="en-US" w:eastAsia="en-US"/>
        </w:rPr>
      </w:pPr>
    </w:p>
    <w:p w14:paraId="0A3BB08D" w14:textId="37208F73" w:rsidR="00897789" w:rsidRDefault="000E2948" w:rsidP="007625A0">
      <w:pPr>
        <w:spacing w:line="240" w:lineRule="auto"/>
        <w:jc w:val="both"/>
        <w:rPr>
          <w:rFonts w:ascii="Times New Roman" w:eastAsia="Calibri" w:hAnsi="Times New Roman"/>
          <w:lang w:val="en-US" w:eastAsia="en-US"/>
        </w:rPr>
      </w:pPr>
      <w:r>
        <w:rPr>
          <w:rFonts w:ascii="Times New Roman" w:eastAsia="Calibri" w:hAnsi="Times New Roman"/>
          <w:lang w:val="en-US" w:eastAsia="en-US"/>
        </w:rPr>
        <w:t xml:space="preserve">Before </w:t>
      </w:r>
      <w:r w:rsidR="000A78D5">
        <w:rPr>
          <w:rFonts w:ascii="Times New Roman" w:eastAsia="Calibri" w:hAnsi="Times New Roman"/>
          <w:lang w:val="en-US" w:eastAsia="en-US"/>
        </w:rPr>
        <w:t xml:space="preserve">Ms Frei closed the meeting, </w:t>
      </w:r>
      <w:r>
        <w:rPr>
          <w:rFonts w:ascii="Times New Roman" w:eastAsia="Calibri" w:hAnsi="Times New Roman"/>
          <w:lang w:val="en-US" w:eastAsia="en-US"/>
        </w:rPr>
        <w:t xml:space="preserve">Ms Nikulina provided an update on work </w:t>
      </w:r>
      <w:r w:rsidR="00925F22">
        <w:rPr>
          <w:rFonts w:ascii="Times New Roman" w:eastAsia="Calibri" w:hAnsi="Times New Roman"/>
          <w:lang w:val="en-US" w:eastAsia="en-US"/>
        </w:rPr>
        <w:t xml:space="preserve">being undertaken </w:t>
      </w:r>
      <w:r w:rsidR="00661D0B">
        <w:rPr>
          <w:rFonts w:ascii="Times New Roman" w:eastAsia="Calibri" w:hAnsi="Times New Roman"/>
          <w:lang w:val="en-US" w:eastAsia="en-US"/>
        </w:rPr>
        <w:t xml:space="preserve">by the Secretariat </w:t>
      </w:r>
      <w:r w:rsidR="004A0393">
        <w:rPr>
          <w:rFonts w:ascii="Times New Roman" w:eastAsia="Calibri" w:hAnsi="Times New Roman"/>
          <w:lang w:val="en-US" w:eastAsia="en-US"/>
        </w:rPr>
        <w:t>including highlighting the</w:t>
      </w:r>
      <w:r w:rsidR="00897789">
        <w:rPr>
          <w:rFonts w:ascii="Times New Roman" w:eastAsia="Calibri" w:hAnsi="Times New Roman"/>
          <w:lang w:val="en-US" w:eastAsia="en-US"/>
        </w:rPr>
        <w:t xml:space="preserve"> improved format of the quarterly PEMPAL newsletter which had recently been released.  PEMPAL success stories were </w:t>
      </w:r>
      <w:r w:rsidR="004A0393">
        <w:rPr>
          <w:rFonts w:ascii="Times New Roman" w:eastAsia="Calibri" w:hAnsi="Times New Roman"/>
          <w:lang w:val="en-US" w:eastAsia="en-US"/>
        </w:rPr>
        <w:t xml:space="preserve">also </w:t>
      </w:r>
      <w:r w:rsidR="00897789">
        <w:rPr>
          <w:rFonts w:ascii="Times New Roman" w:eastAsia="Calibri" w:hAnsi="Times New Roman"/>
          <w:lang w:val="en-US" w:eastAsia="en-US"/>
        </w:rPr>
        <w:t xml:space="preserve">currently in the final stage of design, and will be posted on the website in a designated special space.  </w:t>
      </w:r>
    </w:p>
    <w:p w14:paraId="73F00FF8" w14:textId="77777777" w:rsidR="000E2948" w:rsidRPr="000E2948" w:rsidRDefault="000E2948" w:rsidP="00873310">
      <w:pPr>
        <w:spacing w:after="0" w:line="240" w:lineRule="auto"/>
        <w:jc w:val="both"/>
        <w:rPr>
          <w:rFonts w:ascii="Times New Roman" w:eastAsia="Calibri" w:hAnsi="Times New Roman"/>
          <w:b/>
          <w:lang w:val="en-US" w:eastAsia="en-US"/>
        </w:rPr>
      </w:pPr>
      <w:r w:rsidRPr="000E2948">
        <w:rPr>
          <w:rFonts w:ascii="Times New Roman" w:eastAsia="Calibri" w:hAnsi="Times New Roman"/>
          <w:b/>
          <w:lang w:val="en-US" w:eastAsia="en-US"/>
        </w:rPr>
        <w:t xml:space="preserve">Conclusions </w:t>
      </w:r>
    </w:p>
    <w:p w14:paraId="2A38E671" w14:textId="77777777" w:rsidR="00706070" w:rsidRDefault="000E2948" w:rsidP="001E6366">
      <w:pPr>
        <w:pStyle w:val="ListParagraph"/>
        <w:numPr>
          <w:ilvl w:val="0"/>
          <w:numId w:val="7"/>
        </w:numPr>
        <w:ind w:left="714" w:hanging="357"/>
        <w:jc w:val="both"/>
        <w:rPr>
          <w:rFonts w:ascii="Times New Roman" w:eastAsia="Calibri" w:hAnsi="Times New Roman"/>
          <w:lang w:val="en-US" w:eastAsia="en-US"/>
        </w:rPr>
      </w:pPr>
      <w:r w:rsidRPr="00C46C9C">
        <w:rPr>
          <w:rFonts w:ascii="Times New Roman" w:eastAsia="Calibri" w:hAnsi="Times New Roman"/>
          <w:lang w:val="en-US" w:eastAsia="en-US"/>
        </w:rPr>
        <w:t xml:space="preserve">The </w:t>
      </w:r>
      <w:r w:rsidR="00897789">
        <w:rPr>
          <w:rFonts w:ascii="Times New Roman" w:eastAsia="Calibri" w:hAnsi="Times New Roman"/>
          <w:lang w:val="en-US" w:eastAsia="en-US"/>
        </w:rPr>
        <w:t xml:space="preserve">SC expressed gratitude for the continuing efforts to improve the design of the quarterly PEMPAL newsletter, noting that the new design </w:t>
      </w:r>
      <w:r w:rsidR="00706070">
        <w:rPr>
          <w:rFonts w:ascii="Times New Roman" w:eastAsia="Calibri" w:hAnsi="Times New Roman"/>
          <w:lang w:val="en-US" w:eastAsia="en-US"/>
        </w:rPr>
        <w:t>facilitated easy access to the information.</w:t>
      </w:r>
    </w:p>
    <w:p w14:paraId="22D7DE41" w14:textId="603965A3" w:rsidR="00706070" w:rsidRDefault="00706070" w:rsidP="001E6366">
      <w:pPr>
        <w:pStyle w:val="ListParagraph"/>
        <w:numPr>
          <w:ilvl w:val="0"/>
          <w:numId w:val="7"/>
        </w:numPr>
        <w:ind w:left="714" w:hanging="357"/>
        <w:jc w:val="both"/>
        <w:rPr>
          <w:rFonts w:ascii="Times New Roman" w:eastAsia="Calibri" w:hAnsi="Times New Roman"/>
          <w:lang w:val="en-US" w:eastAsia="en-US"/>
        </w:rPr>
      </w:pPr>
      <w:r>
        <w:rPr>
          <w:rFonts w:ascii="Times New Roman" w:eastAsia="Calibri" w:hAnsi="Times New Roman"/>
          <w:lang w:val="en-US" w:eastAsia="en-US"/>
        </w:rPr>
        <w:t>A full set of the designed success stories</w:t>
      </w:r>
      <w:r w:rsidR="00E70E8E">
        <w:rPr>
          <w:rFonts w:ascii="Times New Roman" w:eastAsia="Calibri" w:hAnsi="Times New Roman"/>
          <w:lang w:val="en-US" w:eastAsia="en-US"/>
        </w:rPr>
        <w:t>, to be finalized shortly,</w:t>
      </w:r>
      <w:r>
        <w:rPr>
          <w:rFonts w:ascii="Times New Roman" w:eastAsia="Calibri" w:hAnsi="Times New Roman"/>
          <w:lang w:val="en-US" w:eastAsia="en-US"/>
        </w:rPr>
        <w:t xml:space="preserve"> will be shared with the </w:t>
      </w:r>
      <w:r w:rsidR="00BC2899">
        <w:rPr>
          <w:rFonts w:ascii="Times New Roman" w:eastAsia="Calibri" w:hAnsi="Times New Roman"/>
          <w:lang w:val="en-US" w:eastAsia="en-US"/>
        </w:rPr>
        <w:t xml:space="preserve">COPs and countries covered </w:t>
      </w:r>
      <w:r>
        <w:rPr>
          <w:rFonts w:ascii="Times New Roman" w:eastAsia="Calibri" w:hAnsi="Times New Roman"/>
          <w:lang w:val="en-US" w:eastAsia="en-US"/>
        </w:rPr>
        <w:t xml:space="preserve">for a final review before posting on the website. </w:t>
      </w:r>
    </w:p>
    <w:p w14:paraId="23F8F82D" w14:textId="0CB9032F" w:rsidR="00706070" w:rsidRDefault="00706070" w:rsidP="001E6366">
      <w:pPr>
        <w:pStyle w:val="ListParagraph"/>
        <w:numPr>
          <w:ilvl w:val="0"/>
          <w:numId w:val="7"/>
        </w:numPr>
        <w:ind w:left="714" w:hanging="357"/>
        <w:jc w:val="both"/>
        <w:rPr>
          <w:rFonts w:ascii="Times New Roman" w:eastAsia="Calibri" w:hAnsi="Times New Roman"/>
          <w:lang w:val="en-US" w:eastAsia="en-US"/>
        </w:rPr>
      </w:pPr>
      <w:r>
        <w:rPr>
          <w:rFonts w:ascii="Times New Roman" w:eastAsia="Calibri" w:hAnsi="Times New Roman"/>
          <w:lang w:val="en-US" w:eastAsia="en-US"/>
        </w:rPr>
        <w:t xml:space="preserve">The next meeting was </w:t>
      </w:r>
      <w:r w:rsidR="00FA2315">
        <w:rPr>
          <w:rFonts w:ascii="Times New Roman" w:eastAsia="Calibri" w:hAnsi="Times New Roman"/>
          <w:lang w:val="en-US" w:eastAsia="en-US"/>
        </w:rPr>
        <w:t xml:space="preserve">tentatively </w:t>
      </w:r>
      <w:r>
        <w:rPr>
          <w:rFonts w:ascii="Times New Roman" w:eastAsia="Calibri" w:hAnsi="Times New Roman"/>
          <w:lang w:val="en-US" w:eastAsia="en-US"/>
        </w:rPr>
        <w:t>set for Tuesday, May 30</w:t>
      </w:r>
      <w:r w:rsidR="00FA2315">
        <w:rPr>
          <w:rFonts w:ascii="Times New Roman" w:eastAsia="Calibri" w:hAnsi="Times New Roman"/>
          <w:lang w:val="en-US" w:eastAsia="en-US"/>
        </w:rPr>
        <w:t>, to be confirmed closer to the date</w:t>
      </w:r>
      <w:r>
        <w:rPr>
          <w:rFonts w:ascii="Times New Roman" w:eastAsia="Calibri" w:hAnsi="Times New Roman"/>
          <w:lang w:val="en-US" w:eastAsia="en-US"/>
        </w:rPr>
        <w:t>.</w:t>
      </w:r>
    </w:p>
    <w:p w14:paraId="54C2064A" w14:textId="27B40009" w:rsidR="00772661" w:rsidRPr="003B1CBB" w:rsidRDefault="00772661" w:rsidP="007625A0">
      <w:pPr>
        <w:spacing w:line="240" w:lineRule="auto"/>
        <w:jc w:val="both"/>
        <w:rPr>
          <w:rFonts w:ascii="Times New Roman" w:eastAsia="Calibri" w:hAnsi="Times New Roman"/>
          <w:lang w:val="en-US" w:eastAsia="en-US"/>
        </w:rPr>
      </w:pPr>
    </w:p>
    <w:p w14:paraId="4858CD2F" w14:textId="3DB17AAC" w:rsidR="00772661" w:rsidRPr="001834A4" w:rsidRDefault="00DB1027" w:rsidP="00772661">
      <w:pPr>
        <w:rPr>
          <w:rFonts w:ascii="Times New Roman" w:hAnsi="Times New Roman"/>
          <w:b/>
          <w:lang w:val="en-US" w:eastAsia="hr-HR"/>
        </w:rPr>
      </w:pPr>
      <w:r w:rsidRPr="001834A4">
        <w:rPr>
          <w:rFonts w:ascii="Times New Roman" w:hAnsi="Times New Roman"/>
          <w:b/>
          <w:lang w:val="en-US" w:eastAsia="hr-HR"/>
        </w:rPr>
        <w:t>ANNEXES</w:t>
      </w:r>
    </w:p>
    <w:p w14:paraId="3747D52E" w14:textId="4D12F69F" w:rsidR="00772661" w:rsidRPr="001834A4" w:rsidRDefault="00897789" w:rsidP="00072520">
      <w:pPr>
        <w:spacing w:after="0" w:line="240" w:lineRule="auto"/>
        <w:jc w:val="both"/>
        <w:rPr>
          <w:rFonts w:ascii="Times New Roman" w:hAnsi="Times New Roman"/>
          <w:b/>
          <w:lang w:val="en-US"/>
        </w:rPr>
      </w:pPr>
      <w:r>
        <w:rPr>
          <w:rFonts w:ascii="Times New Roman" w:hAnsi="Times New Roman"/>
          <w:b/>
          <w:lang w:val="en-US"/>
        </w:rPr>
        <w:t xml:space="preserve">Annex 1: Draft Strategy’s Implementation Activity Plan </w:t>
      </w:r>
    </w:p>
    <w:bookmarkStart w:id="1" w:name="_MON_1549711464"/>
    <w:bookmarkEnd w:id="1"/>
    <w:p w14:paraId="2D2177F2" w14:textId="4FCF90E5" w:rsidR="001834A4" w:rsidRDefault="007155AC" w:rsidP="00072520">
      <w:pPr>
        <w:spacing w:after="0" w:line="240" w:lineRule="auto"/>
        <w:jc w:val="both"/>
        <w:rPr>
          <w:rFonts w:ascii="Times New Roman" w:hAnsi="Times New Roman"/>
          <w:b/>
          <w:lang w:val="en-US"/>
        </w:rPr>
      </w:pPr>
      <w:r>
        <w:rPr>
          <w:rFonts w:ascii="Times New Roman" w:hAnsi="Times New Roman"/>
          <w:b/>
          <w:lang w:val="en-US"/>
        </w:rPr>
        <w:object w:dxaOrig="1540" w:dyaOrig="996" w14:anchorId="68F6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49783725" r:id="rId9">
            <o:FieldCodes>\s</o:FieldCodes>
          </o:OLEObject>
        </w:object>
      </w:r>
    </w:p>
    <w:p w14:paraId="61CD1409" w14:textId="77777777" w:rsidR="001834A4" w:rsidRDefault="001834A4" w:rsidP="00072520">
      <w:pPr>
        <w:spacing w:after="0" w:line="240" w:lineRule="auto"/>
        <w:jc w:val="both"/>
        <w:rPr>
          <w:rFonts w:ascii="Times New Roman" w:hAnsi="Times New Roman"/>
          <w:b/>
          <w:highlight w:val="yellow"/>
          <w:lang w:val="en-US"/>
        </w:rPr>
      </w:pPr>
    </w:p>
    <w:p w14:paraId="6051C6B4" w14:textId="77777777" w:rsidR="00721218" w:rsidRDefault="00721218" w:rsidP="00072520">
      <w:pPr>
        <w:spacing w:after="0" w:line="240" w:lineRule="auto"/>
        <w:jc w:val="both"/>
        <w:rPr>
          <w:rFonts w:ascii="Times New Roman" w:hAnsi="Times New Roman"/>
          <w:b/>
          <w:highlight w:val="yellow"/>
          <w:lang w:val="en-US"/>
        </w:rPr>
      </w:pPr>
    </w:p>
    <w:p w14:paraId="60CCF678" w14:textId="08DC3793" w:rsidR="008523FD" w:rsidRDefault="00013BA4" w:rsidP="00072520">
      <w:pPr>
        <w:spacing w:after="0" w:line="240" w:lineRule="auto"/>
        <w:jc w:val="both"/>
        <w:rPr>
          <w:rFonts w:ascii="Times New Roman" w:hAnsi="Times New Roman"/>
          <w:b/>
          <w:lang w:val="en-US"/>
        </w:rPr>
      </w:pPr>
      <w:r>
        <w:rPr>
          <w:rFonts w:ascii="Times New Roman" w:hAnsi="Times New Roman"/>
          <w:b/>
          <w:lang w:val="en-US"/>
        </w:rPr>
        <w:t xml:space="preserve">Annex 2: </w:t>
      </w:r>
      <w:r w:rsidR="00897789">
        <w:rPr>
          <w:rFonts w:ascii="Times New Roman" w:hAnsi="Times New Roman"/>
          <w:b/>
          <w:lang w:val="en-US"/>
        </w:rPr>
        <w:t xml:space="preserve">Draft COP FY18 plans and supporting strategic documents </w:t>
      </w:r>
    </w:p>
    <w:p w14:paraId="13868F9D" w14:textId="51C10123" w:rsidR="001834A4" w:rsidRDefault="007155AC" w:rsidP="00072520">
      <w:pPr>
        <w:spacing w:after="0" w:line="240" w:lineRule="auto"/>
        <w:jc w:val="both"/>
        <w:rPr>
          <w:rFonts w:ascii="Times New Roman" w:hAnsi="Times New Roman"/>
          <w:b/>
          <w:lang w:val="en-US"/>
        </w:rPr>
      </w:pPr>
      <w:r>
        <w:rPr>
          <w:rFonts w:ascii="Times New Roman" w:hAnsi="Times New Roman"/>
          <w:b/>
          <w:lang w:val="en-US"/>
        </w:rPr>
        <w:object w:dxaOrig="1540" w:dyaOrig="996" w14:anchorId="785722EF">
          <v:shape id="_x0000_i1026" type="#_x0000_t75" style="width:77.25pt;height:49.5pt" o:ole="">
            <v:imagedata r:id="rId10" o:title=""/>
          </v:shape>
          <o:OLEObject Type="Embed" ProgID="Excel.Sheet.12" ShapeID="_x0000_i1026" DrawAspect="Icon" ObjectID="_1549783726" r:id="rId11"/>
        </w:object>
      </w:r>
      <w:r>
        <w:rPr>
          <w:rFonts w:ascii="Times New Roman" w:hAnsi="Times New Roman"/>
          <w:b/>
          <w:lang w:val="en-US"/>
        </w:rPr>
        <w:object w:dxaOrig="1540" w:dyaOrig="996" w14:anchorId="159F2EFC">
          <v:shape id="_x0000_i1027" type="#_x0000_t75" style="width:77.25pt;height:49.5pt" o:ole="">
            <v:imagedata r:id="rId12" o:title=""/>
          </v:shape>
          <o:OLEObject Type="Embed" ProgID="Excel.Sheet.12" ShapeID="_x0000_i1027" DrawAspect="Icon" ObjectID="_1549783727" r:id="rId13"/>
        </w:object>
      </w:r>
      <w:r>
        <w:rPr>
          <w:rFonts w:ascii="Times New Roman" w:hAnsi="Times New Roman"/>
          <w:b/>
          <w:lang w:val="en-US"/>
        </w:rPr>
        <w:object w:dxaOrig="1540" w:dyaOrig="996" w14:anchorId="74557BD8">
          <v:shape id="_x0000_i1028" type="#_x0000_t75" style="width:77.25pt;height:49.5pt" o:ole="">
            <v:imagedata r:id="rId14" o:title=""/>
          </v:shape>
          <o:OLEObject Type="Embed" ProgID="Excel.Sheet.12" ShapeID="_x0000_i1028" DrawAspect="Icon" ObjectID="_1549783728" r:id="rId15"/>
        </w:object>
      </w:r>
    </w:p>
    <w:p w14:paraId="3C40DD54" w14:textId="77777777" w:rsidR="00721218" w:rsidRDefault="00721218" w:rsidP="00072520">
      <w:pPr>
        <w:spacing w:after="0" w:line="240" w:lineRule="auto"/>
        <w:jc w:val="both"/>
        <w:rPr>
          <w:rFonts w:ascii="Times New Roman" w:hAnsi="Times New Roman"/>
          <w:b/>
          <w:lang w:val="en-US"/>
        </w:rPr>
      </w:pPr>
    </w:p>
    <w:p w14:paraId="321850BB" w14:textId="2C40348E" w:rsidR="008523FD" w:rsidRPr="003B1CBB" w:rsidRDefault="008523FD" w:rsidP="00072520">
      <w:pPr>
        <w:spacing w:after="0" w:line="240" w:lineRule="auto"/>
        <w:jc w:val="both"/>
        <w:rPr>
          <w:rFonts w:ascii="Times New Roman" w:hAnsi="Times New Roman"/>
          <w:b/>
          <w:lang w:val="en-US"/>
        </w:rPr>
      </w:pPr>
    </w:p>
    <w:p w14:paraId="0BC69045" w14:textId="18A713EB" w:rsidR="00AF1782" w:rsidRDefault="00013BA4" w:rsidP="003E722C">
      <w:pPr>
        <w:spacing w:after="0" w:line="240" w:lineRule="auto"/>
        <w:jc w:val="both"/>
        <w:rPr>
          <w:rFonts w:ascii="Times New Roman" w:hAnsi="Times New Roman"/>
          <w:b/>
          <w:lang w:val="en-US"/>
        </w:rPr>
      </w:pPr>
      <w:r>
        <w:rPr>
          <w:rFonts w:ascii="Times New Roman" w:eastAsia="Calibri" w:hAnsi="Times New Roman"/>
          <w:b/>
          <w:bCs/>
          <w:lang w:val="en-US" w:eastAsia="en-US"/>
        </w:rPr>
        <w:t>Annex 3</w:t>
      </w:r>
      <w:r w:rsidR="00772661" w:rsidRPr="003B1CBB">
        <w:rPr>
          <w:rFonts w:ascii="Times New Roman" w:eastAsia="Calibri" w:hAnsi="Times New Roman"/>
          <w:b/>
          <w:bCs/>
          <w:lang w:val="en-US" w:eastAsia="en-US"/>
        </w:rPr>
        <w:t xml:space="preserve">: </w:t>
      </w:r>
      <w:r w:rsidR="00897789">
        <w:rPr>
          <w:rFonts w:ascii="Times New Roman" w:hAnsi="Times New Roman"/>
          <w:b/>
          <w:lang w:val="en-US"/>
        </w:rPr>
        <w:t>COP budget status note and Program Budget Table</w:t>
      </w:r>
    </w:p>
    <w:p w14:paraId="5CB3CB07" w14:textId="7290867E" w:rsidR="007155AC" w:rsidRPr="003B1CBB" w:rsidRDefault="007155AC" w:rsidP="003E722C">
      <w:pPr>
        <w:spacing w:after="0" w:line="240" w:lineRule="auto"/>
        <w:jc w:val="both"/>
        <w:rPr>
          <w:rFonts w:ascii="Times New Roman" w:hAnsi="Times New Roman"/>
          <w:b/>
          <w:lang w:val="en-US"/>
        </w:rPr>
      </w:pPr>
      <w:r>
        <w:rPr>
          <w:rFonts w:ascii="Times New Roman" w:hAnsi="Times New Roman"/>
          <w:b/>
          <w:lang w:val="en-US"/>
        </w:rPr>
        <w:object w:dxaOrig="1540" w:dyaOrig="996" w14:anchorId="1D4C382A">
          <v:shape id="_x0000_i1029" type="#_x0000_t75" style="width:77.25pt;height:49.5pt" o:ole="">
            <v:imagedata r:id="rId16" o:title=""/>
          </v:shape>
          <o:OLEObject Type="Embed" ProgID="Excel.Sheet.8" ShapeID="_x0000_i1029" DrawAspect="Icon" ObjectID="_1549783729" r:id="rId17"/>
        </w:object>
      </w:r>
      <w:bookmarkStart w:id="2" w:name="_MON_1549711615"/>
      <w:bookmarkEnd w:id="2"/>
      <w:r>
        <w:rPr>
          <w:rFonts w:ascii="Times New Roman" w:hAnsi="Times New Roman"/>
          <w:b/>
          <w:lang w:val="en-US"/>
        </w:rPr>
        <w:object w:dxaOrig="1540" w:dyaOrig="996" w14:anchorId="2D84979F">
          <v:shape id="_x0000_i1030" type="#_x0000_t75" style="width:77.25pt;height:49.5pt" o:ole="">
            <v:imagedata r:id="rId18" o:title=""/>
          </v:shape>
          <o:OLEObject Type="Embed" ProgID="Word.Document.8" ShapeID="_x0000_i1030" DrawAspect="Icon" ObjectID="_1549783730" r:id="rId19">
            <o:FieldCodes>\s</o:FieldCodes>
          </o:OLEObject>
        </w:object>
      </w:r>
    </w:p>
    <w:sectPr w:rsidR="007155AC" w:rsidRPr="003B1CBB" w:rsidSect="008A6E2C">
      <w:headerReference w:type="default" r:id="rId20"/>
      <w:footerReference w:type="default" r:id="rId21"/>
      <w:pgSz w:w="11900" w:h="16820"/>
      <w:pgMar w:top="1440" w:right="98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0BFC3" w14:textId="77777777" w:rsidR="001F7F2C" w:rsidRDefault="001F7F2C">
      <w:pPr>
        <w:spacing w:after="0" w:line="240" w:lineRule="auto"/>
      </w:pPr>
      <w:r>
        <w:separator/>
      </w:r>
    </w:p>
  </w:endnote>
  <w:endnote w:type="continuationSeparator" w:id="0">
    <w:p w14:paraId="46D85377" w14:textId="77777777" w:rsidR="001F7F2C" w:rsidRDefault="001F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909329"/>
      <w:docPartObj>
        <w:docPartGallery w:val="Page Numbers (Bottom of Page)"/>
        <w:docPartUnique/>
      </w:docPartObj>
    </w:sdtPr>
    <w:sdtEndPr>
      <w:rPr>
        <w:noProof/>
      </w:rPr>
    </w:sdtEndPr>
    <w:sdtContent>
      <w:p w14:paraId="4E0280F9" w14:textId="41DC8D85" w:rsidR="00AA73E8" w:rsidRDefault="00AA73E8">
        <w:pPr>
          <w:pStyle w:val="Footer"/>
          <w:jc w:val="right"/>
        </w:pPr>
        <w:r>
          <w:fldChar w:fldCharType="begin"/>
        </w:r>
        <w:r>
          <w:instrText xml:space="preserve"> PAGE   \* MERGEFORMAT </w:instrText>
        </w:r>
        <w:r>
          <w:fldChar w:fldCharType="separate"/>
        </w:r>
        <w:r w:rsidR="001065E0">
          <w:rPr>
            <w:noProof/>
          </w:rPr>
          <w:t>6</w:t>
        </w:r>
        <w:r>
          <w:rPr>
            <w:noProof/>
          </w:rPr>
          <w:fldChar w:fldCharType="end"/>
        </w:r>
      </w:p>
    </w:sdtContent>
  </w:sdt>
  <w:p w14:paraId="511AA799" w14:textId="77777777" w:rsidR="00AA73E8" w:rsidRDefault="00AA7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F239" w14:textId="77777777" w:rsidR="001F7F2C" w:rsidRDefault="001F7F2C">
      <w:pPr>
        <w:spacing w:after="0" w:line="240" w:lineRule="auto"/>
      </w:pPr>
      <w:r>
        <w:separator/>
      </w:r>
    </w:p>
  </w:footnote>
  <w:footnote w:type="continuationSeparator" w:id="0">
    <w:p w14:paraId="028C62AE" w14:textId="77777777" w:rsidR="001F7F2C" w:rsidRDefault="001F7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2DC7" w14:textId="77777777" w:rsidR="00AA73E8" w:rsidRPr="004B278A" w:rsidRDefault="00AA73E8">
    <w:pPr>
      <w:pStyle w:val="Header"/>
      <w:rPr>
        <w:lang w:val="en-US"/>
      </w:rPr>
    </w:pPr>
    <w:r w:rsidRPr="006044B9">
      <w:rPr>
        <w:noProof/>
        <w:lang w:val="en-US" w:eastAsia="en-US"/>
      </w:rPr>
      <w:drawing>
        <wp:inline distT="0" distB="0" distL="0" distR="0" wp14:anchorId="36A6A7C9" wp14:editId="66B0A479">
          <wp:extent cx="6057900" cy="653415"/>
          <wp:effectExtent l="0" t="0" r="1270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0320" cy="653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E53"/>
    <w:multiLevelType w:val="hybridMultilevel"/>
    <w:tmpl w:val="10201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94DDA"/>
    <w:multiLevelType w:val="hybridMultilevel"/>
    <w:tmpl w:val="3DDEC6E6"/>
    <w:lvl w:ilvl="0" w:tplc="01D8396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BE0752"/>
    <w:multiLevelType w:val="hybridMultilevel"/>
    <w:tmpl w:val="EFCCF06C"/>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A7176D"/>
    <w:multiLevelType w:val="hybridMultilevel"/>
    <w:tmpl w:val="95C66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101D0"/>
    <w:multiLevelType w:val="hybridMultilevel"/>
    <w:tmpl w:val="7B76F59A"/>
    <w:lvl w:ilvl="0" w:tplc="BFA2646A">
      <w:start w:val="1"/>
      <w:numFmt w:val="decimal"/>
      <w:lvlText w:val="%1."/>
      <w:lvlJc w:val="left"/>
      <w:pPr>
        <w:ind w:left="720" w:hanging="360"/>
      </w:pPr>
      <w:rPr>
        <w:rFonts w:ascii="Times New Roman" w:hAnsi="Times New Roman" w:cs="Times New Roman" w:hint="default"/>
        <w:b/>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02800"/>
    <w:multiLevelType w:val="hybridMultilevel"/>
    <w:tmpl w:val="A8B0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37737"/>
    <w:multiLevelType w:val="hybridMultilevel"/>
    <w:tmpl w:val="C2C2042A"/>
    <w:lvl w:ilvl="0" w:tplc="90128B3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7B7E86"/>
    <w:multiLevelType w:val="hybridMultilevel"/>
    <w:tmpl w:val="0AD4DA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247E8"/>
    <w:multiLevelType w:val="hybridMultilevel"/>
    <w:tmpl w:val="EFCCF06C"/>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65068D"/>
    <w:multiLevelType w:val="hybridMultilevel"/>
    <w:tmpl w:val="109A4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906B9"/>
    <w:multiLevelType w:val="hybridMultilevel"/>
    <w:tmpl w:val="2E9C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F599C"/>
    <w:multiLevelType w:val="hybridMultilevel"/>
    <w:tmpl w:val="72B0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A71EE"/>
    <w:multiLevelType w:val="hybridMultilevel"/>
    <w:tmpl w:val="18A4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9"/>
  </w:num>
  <w:num w:numId="6">
    <w:abstractNumId w:val="7"/>
  </w:num>
  <w:num w:numId="7">
    <w:abstractNumId w:val="5"/>
  </w:num>
  <w:num w:numId="8">
    <w:abstractNumId w:val="2"/>
  </w:num>
  <w:num w:numId="9">
    <w:abstractNumId w:val="0"/>
  </w:num>
  <w:num w:numId="10">
    <w:abstractNumId w:val="6"/>
  </w:num>
  <w:num w:numId="11">
    <w:abstractNumId w:val="12"/>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92"/>
    <w:rsid w:val="00002C81"/>
    <w:rsid w:val="00003261"/>
    <w:rsid w:val="000062FC"/>
    <w:rsid w:val="000102CF"/>
    <w:rsid w:val="000106F5"/>
    <w:rsid w:val="00010CDF"/>
    <w:rsid w:val="00013BA4"/>
    <w:rsid w:val="000146E6"/>
    <w:rsid w:val="00014DAA"/>
    <w:rsid w:val="0001531C"/>
    <w:rsid w:val="0001761B"/>
    <w:rsid w:val="00017F12"/>
    <w:rsid w:val="000214B3"/>
    <w:rsid w:val="00023A6E"/>
    <w:rsid w:val="00031277"/>
    <w:rsid w:val="0003293F"/>
    <w:rsid w:val="00033FEE"/>
    <w:rsid w:val="00035ACD"/>
    <w:rsid w:val="000374FE"/>
    <w:rsid w:val="0003786B"/>
    <w:rsid w:val="00041729"/>
    <w:rsid w:val="00044C0F"/>
    <w:rsid w:val="00045FA5"/>
    <w:rsid w:val="000466F7"/>
    <w:rsid w:val="00050DCD"/>
    <w:rsid w:val="00051108"/>
    <w:rsid w:val="000516EB"/>
    <w:rsid w:val="000518FA"/>
    <w:rsid w:val="00054CE1"/>
    <w:rsid w:val="00061CD3"/>
    <w:rsid w:val="000650CB"/>
    <w:rsid w:val="000652B1"/>
    <w:rsid w:val="00065801"/>
    <w:rsid w:val="000665EC"/>
    <w:rsid w:val="000671D1"/>
    <w:rsid w:val="00067355"/>
    <w:rsid w:val="00067999"/>
    <w:rsid w:val="00070D2F"/>
    <w:rsid w:val="00072520"/>
    <w:rsid w:val="0008009E"/>
    <w:rsid w:val="00080364"/>
    <w:rsid w:val="00081075"/>
    <w:rsid w:val="00081769"/>
    <w:rsid w:val="000822A2"/>
    <w:rsid w:val="00084204"/>
    <w:rsid w:val="00087035"/>
    <w:rsid w:val="000870AA"/>
    <w:rsid w:val="00092296"/>
    <w:rsid w:val="00095114"/>
    <w:rsid w:val="000964AB"/>
    <w:rsid w:val="00096D74"/>
    <w:rsid w:val="00097299"/>
    <w:rsid w:val="000A1912"/>
    <w:rsid w:val="000A3CC9"/>
    <w:rsid w:val="000A47D2"/>
    <w:rsid w:val="000A78D5"/>
    <w:rsid w:val="000B0563"/>
    <w:rsid w:val="000B1CB6"/>
    <w:rsid w:val="000B2085"/>
    <w:rsid w:val="000C1295"/>
    <w:rsid w:val="000C1CD5"/>
    <w:rsid w:val="000C4812"/>
    <w:rsid w:val="000C5EB4"/>
    <w:rsid w:val="000C5EC8"/>
    <w:rsid w:val="000C6E3A"/>
    <w:rsid w:val="000D2F65"/>
    <w:rsid w:val="000D3B8B"/>
    <w:rsid w:val="000D4992"/>
    <w:rsid w:val="000D6D3E"/>
    <w:rsid w:val="000D7425"/>
    <w:rsid w:val="000D77AC"/>
    <w:rsid w:val="000E2948"/>
    <w:rsid w:val="000E29C8"/>
    <w:rsid w:val="000E2A62"/>
    <w:rsid w:val="000E4EFD"/>
    <w:rsid w:val="000E54E8"/>
    <w:rsid w:val="000E69B2"/>
    <w:rsid w:val="000E6ACA"/>
    <w:rsid w:val="000E6FCA"/>
    <w:rsid w:val="000F4657"/>
    <w:rsid w:val="000F7A41"/>
    <w:rsid w:val="00103AB9"/>
    <w:rsid w:val="001041EA"/>
    <w:rsid w:val="0010508E"/>
    <w:rsid w:val="001065E0"/>
    <w:rsid w:val="00107A14"/>
    <w:rsid w:val="0011399B"/>
    <w:rsid w:val="00113CA7"/>
    <w:rsid w:val="0011677D"/>
    <w:rsid w:val="00117173"/>
    <w:rsid w:val="001243DF"/>
    <w:rsid w:val="001249BA"/>
    <w:rsid w:val="001301DC"/>
    <w:rsid w:val="0013039C"/>
    <w:rsid w:val="0013266C"/>
    <w:rsid w:val="0013663F"/>
    <w:rsid w:val="001370D6"/>
    <w:rsid w:val="001370F0"/>
    <w:rsid w:val="0014448C"/>
    <w:rsid w:val="0014597B"/>
    <w:rsid w:val="00145B43"/>
    <w:rsid w:val="00147908"/>
    <w:rsid w:val="0015000D"/>
    <w:rsid w:val="001504F4"/>
    <w:rsid w:val="00154DC4"/>
    <w:rsid w:val="00155150"/>
    <w:rsid w:val="001565FC"/>
    <w:rsid w:val="00162797"/>
    <w:rsid w:val="0016416A"/>
    <w:rsid w:val="0016467A"/>
    <w:rsid w:val="0016695A"/>
    <w:rsid w:val="001670D8"/>
    <w:rsid w:val="00167765"/>
    <w:rsid w:val="00167E3B"/>
    <w:rsid w:val="001716EB"/>
    <w:rsid w:val="00171A26"/>
    <w:rsid w:val="00172633"/>
    <w:rsid w:val="00176700"/>
    <w:rsid w:val="00177A7E"/>
    <w:rsid w:val="00180325"/>
    <w:rsid w:val="001834A4"/>
    <w:rsid w:val="00183CBF"/>
    <w:rsid w:val="00185305"/>
    <w:rsid w:val="00186D2D"/>
    <w:rsid w:val="00187A56"/>
    <w:rsid w:val="001914FA"/>
    <w:rsid w:val="00193ED1"/>
    <w:rsid w:val="00194C4C"/>
    <w:rsid w:val="001A288B"/>
    <w:rsid w:val="001A3D62"/>
    <w:rsid w:val="001A5433"/>
    <w:rsid w:val="001A657E"/>
    <w:rsid w:val="001B1075"/>
    <w:rsid w:val="001B261E"/>
    <w:rsid w:val="001B31CE"/>
    <w:rsid w:val="001B56B5"/>
    <w:rsid w:val="001B6161"/>
    <w:rsid w:val="001C1459"/>
    <w:rsid w:val="001C5B35"/>
    <w:rsid w:val="001C61C2"/>
    <w:rsid w:val="001D1812"/>
    <w:rsid w:val="001D3E66"/>
    <w:rsid w:val="001D5AE4"/>
    <w:rsid w:val="001D6FB0"/>
    <w:rsid w:val="001D7089"/>
    <w:rsid w:val="001E1C83"/>
    <w:rsid w:val="001E569E"/>
    <w:rsid w:val="001E6366"/>
    <w:rsid w:val="001E72CD"/>
    <w:rsid w:val="001E75F3"/>
    <w:rsid w:val="001E77C1"/>
    <w:rsid w:val="001F023B"/>
    <w:rsid w:val="001F06F4"/>
    <w:rsid w:val="001F424A"/>
    <w:rsid w:val="001F66CA"/>
    <w:rsid w:val="001F7F2C"/>
    <w:rsid w:val="00200532"/>
    <w:rsid w:val="00204225"/>
    <w:rsid w:val="002043C8"/>
    <w:rsid w:val="0020645B"/>
    <w:rsid w:val="0020658E"/>
    <w:rsid w:val="002075E6"/>
    <w:rsid w:val="002107D2"/>
    <w:rsid w:val="00211646"/>
    <w:rsid w:val="00211946"/>
    <w:rsid w:val="00214243"/>
    <w:rsid w:val="002144B7"/>
    <w:rsid w:val="00216BF1"/>
    <w:rsid w:val="00217FF6"/>
    <w:rsid w:val="00220E72"/>
    <w:rsid w:val="002217D5"/>
    <w:rsid w:val="00225287"/>
    <w:rsid w:val="002270B5"/>
    <w:rsid w:val="00227110"/>
    <w:rsid w:val="00227739"/>
    <w:rsid w:val="00227BE8"/>
    <w:rsid w:val="00230DDC"/>
    <w:rsid w:val="00234469"/>
    <w:rsid w:val="00235C95"/>
    <w:rsid w:val="00241F1A"/>
    <w:rsid w:val="002425FA"/>
    <w:rsid w:val="0024421D"/>
    <w:rsid w:val="00244902"/>
    <w:rsid w:val="00245008"/>
    <w:rsid w:val="00252A70"/>
    <w:rsid w:val="00253C48"/>
    <w:rsid w:val="0025423F"/>
    <w:rsid w:val="00254CE6"/>
    <w:rsid w:val="00255ABB"/>
    <w:rsid w:val="00271289"/>
    <w:rsid w:val="00273AC5"/>
    <w:rsid w:val="00277EEA"/>
    <w:rsid w:val="002819EF"/>
    <w:rsid w:val="002826FF"/>
    <w:rsid w:val="00283A52"/>
    <w:rsid w:val="00283F5E"/>
    <w:rsid w:val="00285461"/>
    <w:rsid w:val="00285787"/>
    <w:rsid w:val="002915C6"/>
    <w:rsid w:val="00293817"/>
    <w:rsid w:val="002940F2"/>
    <w:rsid w:val="002949F8"/>
    <w:rsid w:val="002A022A"/>
    <w:rsid w:val="002A0796"/>
    <w:rsid w:val="002A0F83"/>
    <w:rsid w:val="002A3598"/>
    <w:rsid w:val="002A3619"/>
    <w:rsid w:val="002A5BF1"/>
    <w:rsid w:val="002B067B"/>
    <w:rsid w:val="002B0FDF"/>
    <w:rsid w:val="002B18E1"/>
    <w:rsid w:val="002B4434"/>
    <w:rsid w:val="002B453E"/>
    <w:rsid w:val="002B6614"/>
    <w:rsid w:val="002B7704"/>
    <w:rsid w:val="002B7D72"/>
    <w:rsid w:val="002C04DB"/>
    <w:rsid w:val="002C2BCE"/>
    <w:rsid w:val="002C42FC"/>
    <w:rsid w:val="002C543F"/>
    <w:rsid w:val="002D0796"/>
    <w:rsid w:val="002D3A0B"/>
    <w:rsid w:val="002D3C41"/>
    <w:rsid w:val="002D3E7A"/>
    <w:rsid w:val="002D647A"/>
    <w:rsid w:val="002D76F5"/>
    <w:rsid w:val="002E0644"/>
    <w:rsid w:val="002E150A"/>
    <w:rsid w:val="002E2328"/>
    <w:rsid w:val="002E67F3"/>
    <w:rsid w:val="00303C8E"/>
    <w:rsid w:val="00304274"/>
    <w:rsid w:val="003071B0"/>
    <w:rsid w:val="00307323"/>
    <w:rsid w:val="0031151F"/>
    <w:rsid w:val="0031364C"/>
    <w:rsid w:val="00317503"/>
    <w:rsid w:val="00320D0E"/>
    <w:rsid w:val="00323A4B"/>
    <w:rsid w:val="00324878"/>
    <w:rsid w:val="00324BA8"/>
    <w:rsid w:val="00327602"/>
    <w:rsid w:val="00332A4C"/>
    <w:rsid w:val="00335A0C"/>
    <w:rsid w:val="00335E94"/>
    <w:rsid w:val="00337CD3"/>
    <w:rsid w:val="00340DFB"/>
    <w:rsid w:val="00344F03"/>
    <w:rsid w:val="003455E8"/>
    <w:rsid w:val="0034589D"/>
    <w:rsid w:val="003467B4"/>
    <w:rsid w:val="00346A08"/>
    <w:rsid w:val="00351658"/>
    <w:rsid w:val="00352223"/>
    <w:rsid w:val="00360D97"/>
    <w:rsid w:val="0036317B"/>
    <w:rsid w:val="003633D4"/>
    <w:rsid w:val="003656BC"/>
    <w:rsid w:val="00366AFE"/>
    <w:rsid w:val="00367055"/>
    <w:rsid w:val="003704B8"/>
    <w:rsid w:val="00370DED"/>
    <w:rsid w:val="003713B8"/>
    <w:rsid w:val="0037180F"/>
    <w:rsid w:val="0037232E"/>
    <w:rsid w:val="00372AC6"/>
    <w:rsid w:val="0037370E"/>
    <w:rsid w:val="00373AE0"/>
    <w:rsid w:val="00373E56"/>
    <w:rsid w:val="00374E3B"/>
    <w:rsid w:val="003818D5"/>
    <w:rsid w:val="00382040"/>
    <w:rsid w:val="003827DE"/>
    <w:rsid w:val="003848C6"/>
    <w:rsid w:val="00384B63"/>
    <w:rsid w:val="00385186"/>
    <w:rsid w:val="0038536E"/>
    <w:rsid w:val="00390D7F"/>
    <w:rsid w:val="00392650"/>
    <w:rsid w:val="00393835"/>
    <w:rsid w:val="00393D26"/>
    <w:rsid w:val="00394921"/>
    <w:rsid w:val="003A20A6"/>
    <w:rsid w:val="003A25B9"/>
    <w:rsid w:val="003A3E38"/>
    <w:rsid w:val="003A49F9"/>
    <w:rsid w:val="003A51E0"/>
    <w:rsid w:val="003A54D6"/>
    <w:rsid w:val="003A7B7A"/>
    <w:rsid w:val="003B0968"/>
    <w:rsid w:val="003B19E9"/>
    <w:rsid w:val="003B1CBB"/>
    <w:rsid w:val="003B724E"/>
    <w:rsid w:val="003C1697"/>
    <w:rsid w:val="003C19A0"/>
    <w:rsid w:val="003C27A0"/>
    <w:rsid w:val="003C2A9C"/>
    <w:rsid w:val="003C35D3"/>
    <w:rsid w:val="003D0F1A"/>
    <w:rsid w:val="003D219A"/>
    <w:rsid w:val="003D4D1D"/>
    <w:rsid w:val="003D640D"/>
    <w:rsid w:val="003E3466"/>
    <w:rsid w:val="003E3A0C"/>
    <w:rsid w:val="003E4019"/>
    <w:rsid w:val="003E43F3"/>
    <w:rsid w:val="003E4F65"/>
    <w:rsid w:val="003E722C"/>
    <w:rsid w:val="003E7F2C"/>
    <w:rsid w:val="003F240B"/>
    <w:rsid w:val="003F6CDA"/>
    <w:rsid w:val="00404A8B"/>
    <w:rsid w:val="00406A89"/>
    <w:rsid w:val="00407982"/>
    <w:rsid w:val="00411131"/>
    <w:rsid w:val="0041237F"/>
    <w:rsid w:val="004126A2"/>
    <w:rsid w:val="00413649"/>
    <w:rsid w:val="00414881"/>
    <w:rsid w:val="00416AF1"/>
    <w:rsid w:val="00416C7B"/>
    <w:rsid w:val="00417167"/>
    <w:rsid w:val="00417501"/>
    <w:rsid w:val="004201A2"/>
    <w:rsid w:val="0042040A"/>
    <w:rsid w:val="00422C7D"/>
    <w:rsid w:val="0042335B"/>
    <w:rsid w:val="004238D1"/>
    <w:rsid w:val="004245D0"/>
    <w:rsid w:val="00424670"/>
    <w:rsid w:val="00424E7F"/>
    <w:rsid w:val="00425C8F"/>
    <w:rsid w:val="00426975"/>
    <w:rsid w:val="0043148B"/>
    <w:rsid w:val="00433F6C"/>
    <w:rsid w:val="00435A21"/>
    <w:rsid w:val="00437EC2"/>
    <w:rsid w:val="00440E69"/>
    <w:rsid w:val="0044275A"/>
    <w:rsid w:val="00442850"/>
    <w:rsid w:val="004431AB"/>
    <w:rsid w:val="0044338C"/>
    <w:rsid w:val="00444204"/>
    <w:rsid w:val="00447F0C"/>
    <w:rsid w:val="004509CA"/>
    <w:rsid w:val="00450D0E"/>
    <w:rsid w:val="00451D57"/>
    <w:rsid w:val="004529C1"/>
    <w:rsid w:val="00453648"/>
    <w:rsid w:val="00454AA1"/>
    <w:rsid w:val="00456DC0"/>
    <w:rsid w:val="00461424"/>
    <w:rsid w:val="0046359D"/>
    <w:rsid w:val="00467963"/>
    <w:rsid w:val="00467E71"/>
    <w:rsid w:val="00471155"/>
    <w:rsid w:val="004716BB"/>
    <w:rsid w:val="0047175A"/>
    <w:rsid w:val="0047389C"/>
    <w:rsid w:val="0047455B"/>
    <w:rsid w:val="00474E43"/>
    <w:rsid w:val="00475F91"/>
    <w:rsid w:val="004813FB"/>
    <w:rsid w:val="00481B29"/>
    <w:rsid w:val="0048604A"/>
    <w:rsid w:val="00486E33"/>
    <w:rsid w:val="00490329"/>
    <w:rsid w:val="00492E43"/>
    <w:rsid w:val="004A0393"/>
    <w:rsid w:val="004A1FF2"/>
    <w:rsid w:val="004A3479"/>
    <w:rsid w:val="004A74AA"/>
    <w:rsid w:val="004A7A18"/>
    <w:rsid w:val="004A7BB1"/>
    <w:rsid w:val="004B01AD"/>
    <w:rsid w:val="004B1F43"/>
    <w:rsid w:val="004B32E2"/>
    <w:rsid w:val="004B3D20"/>
    <w:rsid w:val="004B4310"/>
    <w:rsid w:val="004B585D"/>
    <w:rsid w:val="004C00C4"/>
    <w:rsid w:val="004C1C44"/>
    <w:rsid w:val="004C2F89"/>
    <w:rsid w:val="004C4E1B"/>
    <w:rsid w:val="004C5445"/>
    <w:rsid w:val="004D0360"/>
    <w:rsid w:val="004D0CA0"/>
    <w:rsid w:val="004D14D2"/>
    <w:rsid w:val="004D2CD2"/>
    <w:rsid w:val="004D3E0E"/>
    <w:rsid w:val="004D4D1E"/>
    <w:rsid w:val="004E161C"/>
    <w:rsid w:val="004E36F3"/>
    <w:rsid w:val="004E4201"/>
    <w:rsid w:val="004F099C"/>
    <w:rsid w:val="00503BE4"/>
    <w:rsid w:val="00505574"/>
    <w:rsid w:val="00505636"/>
    <w:rsid w:val="0050686D"/>
    <w:rsid w:val="00510255"/>
    <w:rsid w:val="005109E8"/>
    <w:rsid w:val="00510C8D"/>
    <w:rsid w:val="0051137A"/>
    <w:rsid w:val="00514438"/>
    <w:rsid w:val="0052091B"/>
    <w:rsid w:val="00520CB5"/>
    <w:rsid w:val="0052206B"/>
    <w:rsid w:val="00525516"/>
    <w:rsid w:val="0052742D"/>
    <w:rsid w:val="00527F46"/>
    <w:rsid w:val="0053036C"/>
    <w:rsid w:val="005304FF"/>
    <w:rsid w:val="00530A92"/>
    <w:rsid w:val="00531544"/>
    <w:rsid w:val="00531C3F"/>
    <w:rsid w:val="005334E5"/>
    <w:rsid w:val="005336BD"/>
    <w:rsid w:val="0053549B"/>
    <w:rsid w:val="00537C77"/>
    <w:rsid w:val="00537DB4"/>
    <w:rsid w:val="005403E2"/>
    <w:rsid w:val="00543B63"/>
    <w:rsid w:val="00544BB6"/>
    <w:rsid w:val="0054591C"/>
    <w:rsid w:val="005459A7"/>
    <w:rsid w:val="005466E9"/>
    <w:rsid w:val="0054718C"/>
    <w:rsid w:val="00553843"/>
    <w:rsid w:val="0056150A"/>
    <w:rsid w:val="00567925"/>
    <w:rsid w:val="00572767"/>
    <w:rsid w:val="005750A4"/>
    <w:rsid w:val="00576BCA"/>
    <w:rsid w:val="00581662"/>
    <w:rsid w:val="00584870"/>
    <w:rsid w:val="005850F0"/>
    <w:rsid w:val="005868C7"/>
    <w:rsid w:val="00591353"/>
    <w:rsid w:val="00593706"/>
    <w:rsid w:val="005951AA"/>
    <w:rsid w:val="00595F78"/>
    <w:rsid w:val="005964B4"/>
    <w:rsid w:val="005A0781"/>
    <w:rsid w:val="005A0E26"/>
    <w:rsid w:val="005A513C"/>
    <w:rsid w:val="005A635D"/>
    <w:rsid w:val="005A6A05"/>
    <w:rsid w:val="005A7EA2"/>
    <w:rsid w:val="005B08ED"/>
    <w:rsid w:val="005B2085"/>
    <w:rsid w:val="005B516D"/>
    <w:rsid w:val="005B5CE5"/>
    <w:rsid w:val="005B7230"/>
    <w:rsid w:val="005C17BE"/>
    <w:rsid w:val="005C1CD4"/>
    <w:rsid w:val="005C37D2"/>
    <w:rsid w:val="005C3BAD"/>
    <w:rsid w:val="005C6204"/>
    <w:rsid w:val="005C730A"/>
    <w:rsid w:val="005D1913"/>
    <w:rsid w:val="005D5F84"/>
    <w:rsid w:val="005D7E0F"/>
    <w:rsid w:val="005E0E5F"/>
    <w:rsid w:val="005E1A25"/>
    <w:rsid w:val="005E1EE8"/>
    <w:rsid w:val="005E7C2A"/>
    <w:rsid w:val="005E7E0E"/>
    <w:rsid w:val="005F195C"/>
    <w:rsid w:val="005F56D5"/>
    <w:rsid w:val="005F70B0"/>
    <w:rsid w:val="005F71CA"/>
    <w:rsid w:val="00603B4A"/>
    <w:rsid w:val="00610411"/>
    <w:rsid w:val="006127E7"/>
    <w:rsid w:val="00612EEB"/>
    <w:rsid w:val="00614803"/>
    <w:rsid w:val="00614D9E"/>
    <w:rsid w:val="0061749E"/>
    <w:rsid w:val="00621804"/>
    <w:rsid w:val="0062542B"/>
    <w:rsid w:val="006309F4"/>
    <w:rsid w:val="006316C1"/>
    <w:rsid w:val="00633B05"/>
    <w:rsid w:val="00634C7B"/>
    <w:rsid w:val="00637D4B"/>
    <w:rsid w:val="00640232"/>
    <w:rsid w:val="006414E9"/>
    <w:rsid w:val="0064313D"/>
    <w:rsid w:val="006447C4"/>
    <w:rsid w:val="006457F4"/>
    <w:rsid w:val="00647BD1"/>
    <w:rsid w:val="00647D9D"/>
    <w:rsid w:val="00650CBE"/>
    <w:rsid w:val="00650D1E"/>
    <w:rsid w:val="00655999"/>
    <w:rsid w:val="00656682"/>
    <w:rsid w:val="00661D0B"/>
    <w:rsid w:val="00665BAB"/>
    <w:rsid w:val="006666DA"/>
    <w:rsid w:val="006673CE"/>
    <w:rsid w:val="0067015D"/>
    <w:rsid w:val="00672D39"/>
    <w:rsid w:val="00673A8A"/>
    <w:rsid w:val="00674E08"/>
    <w:rsid w:val="00675558"/>
    <w:rsid w:val="00675760"/>
    <w:rsid w:val="006852B3"/>
    <w:rsid w:val="006856C6"/>
    <w:rsid w:val="00685961"/>
    <w:rsid w:val="00687733"/>
    <w:rsid w:val="0069332D"/>
    <w:rsid w:val="00694E18"/>
    <w:rsid w:val="006964F3"/>
    <w:rsid w:val="006977FD"/>
    <w:rsid w:val="006A017E"/>
    <w:rsid w:val="006A0308"/>
    <w:rsid w:val="006A0C41"/>
    <w:rsid w:val="006A18E6"/>
    <w:rsid w:val="006A3DD9"/>
    <w:rsid w:val="006A7C90"/>
    <w:rsid w:val="006B059C"/>
    <w:rsid w:val="006B0729"/>
    <w:rsid w:val="006B1B66"/>
    <w:rsid w:val="006B2114"/>
    <w:rsid w:val="006B3EDF"/>
    <w:rsid w:val="006B4287"/>
    <w:rsid w:val="006B64FC"/>
    <w:rsid w:val="006B7EE8"/>
    <w:rsid w:val="006C1A74"/>
    <w:rsid w:val="006C20F7"/>
    <w:rsid w:val="006C3DC0"/>
    <w:rsid w:val="006C44BF"/>
    <w:rsid w:val="006C7199"/>
    <w:rsid w:val="006C74E5"/>
    <w:rsid w:val="006C7C21"/>
    <w:rsid w:val="006D2A6B"/>
    <w:rsid w:val="006D4041"/>
    <w:rsid w:val="006D4C3F"/>
    <w:rsid w:val="006D5463"/>
    <w:rsid w:val="006D5EC1"/>
    <w:rsid w:val="006D7C3B"/>
    <w:rsid w:val="006E0487"/>
    <w:rsid w:val="006E2185"/>
    <w:rsid w:val="006E2C3D"/>
    <w:rsid w:val="006E412D"/>
    <w:rsid w:val="006E413B"/>
    <w:rsid w:val="006E48B1"/>
    <w:rsid w:val="006E4FDA"/>
    <w:rsid w:val="006F1EEC"/>
    <w:rsid w:val="006F2900"/>
    <w:rsid w:val="006F3214"/>
    <w:rsid w:val="006F34EA"/>
    <w:rsid w:val="006F37C0"/>
    <w:rsid w:val="006F3899"/>
    <w:rsid w:val="006F3AC5"/>
    <w:rsid w:val="006F3FD4"/>
    <w:rsid w:val="006F4702"/>
    <w:rsid w:val="006F7DB2"/>
    <w:rsid w:val="007001E7"/>
    <w:rsid w:val="00703133"/>
    <w:rsid w:val="007034D0"/>
    <w:rsid w:val="00704FB9"/>
    <w:rsid w:val="00706070"/>
    <w:rsid w:val="007066A6"/>
    <w:rsid w:val="007071A3"/>
    <w:rsid w:val="0070783B"/>
    <w:rsid w:val="007113B5"/>
    <w:rsid w:val="00713CF7"/>
    <w:rsid w:val="00714AAF"/>
    <w:rsid w:val="007155AC"/>
    <w:rsid w:val="00717B4D"/>
    <w:rsid w:val="00721218"/>
    <w:rsid w:val="0072231C"/>
    <w:rsid w:val="007239F8"/>
    <w:rsid w:val="007262A4"/>
    <w:rsid w:val="007273BD"/>
    <w:rsid w:val="007278C7"/>
    <w:rsid w:val="0073133E"/>
    <w:rsid w:val="00731474"/>
    <w:rsid w:val="00732C92"/>
    <w:rsid w:val="00733060"/>
    <w:rsid w:val="00734BBD"/>
    <w:rsid w:val="00734D69"/>
    <w:rsid w:val="00737B1C"/>
    <w:rsid w:val="00743623"/>
    <w:rsid w:val="007437C5"/>
    <w:rsid w:val="007451D9"/>
    <w:rsid w:val="00747C9A"/>
    <w:rsid w:val="00752930"/>
    <w:rsid w:val="00752E92"/>
    <w:rsid w:val="00753C37"/>
    <w:rsid w:val="0075457B"/>
    <w:rsid w:val="0075561F"/>
    <w:rsid w:val="00760F85"/>
    <w:rsid w:val="007625A0"/>
    <w:rsid w:val="00765941"/>
    <w:rsid w:val="00771688"/>
    <w:rsid w:val="00772371"/>
    <w:rsid w:val="00772661"/>
    <w:rsid w:val="007751F8"/>
    <w:rsid w:val="00775311"/>
    <w:rsid w:val="007771B6"/>
    <w:rsid w:val="0078014F"/>
    <w:rsid w:val="007813E1"/>
    <w:rsid w:val="007842FD"/>
    <w:rsid w:val="00786618"/>
    <w:rsid w:val="00792082"/>
    <w:rsid w:val="0079243C"/>
    <w:rsid w:val="00795D6E"/>
    <w:rsid w:val="007A30BA"/>
    <w:rsid w:val="007A334C"/>
    <w:rsid w:val="007A529A"/>
    <w:rsid w:val="007A6F07"/>
    <w:rsid w:val="007B177E"/>
    <w:rsid w:val="007B19F8"/>
    <w:rsid w:val="007B5887"/>
    <w:rsid w:val="007B5BDD"/>
    <w:rsid w:val="007C2EE3"/>
    <w:rsid w:val="007C5C66"/>
    <w:rsid w:val="007C6F38"/>
    <w:rsid w:val="007C7691"/>
    <w:rsid w:val="007D1210"/>
    <w:rsid w:val="007D1BF5"/>
    <w:rsid w:val="007D2ABD"/>
    <w:rsid w:val="007D2CAA"/>
    <w:rsid w:val="007D3B15"/>
    <w:rsid w:val="007D589E"/>
    <w:rsid w:val="007D631C"/>
    <w:rsid w:val="007E0BA2"/>
    <w:rsid w:val="007E3103"/>
    <w:rsid w:val="007E4155"/>
    <w:rsid w:val="007E7398"/>
    <w:rsid w:val="007F1CCB"/>
    <w:rsid w:val="007F25D8"/>
    <w:rsid w:val="007F2B88"/>
    <w:rsid w:val="007F2FF0"/>
    <w:rsid w:val="007F34F4"/>
    <w:rsid w:val="007F3659"/>
    <w:rsid w:val="007F3FBC"/>
    <w:rsid w:val="007F5440"/>
    <w:rsid w:val="007F7B1F"/>
    <w:rsid w:val="008008AF"/>
    <w:rsid w:val="00801221"/>
    <w:rsid w:val="00805A1B"/>
    <w:rsid w:val="00805E6F"/>
    <w:rsid w:val="008062C8"/>
    <w:rsid w:val="00807C3B"/>
    <w:rsid w:val="00807CD0"/>
    <w:rsid w:val="008103E3"/>
    <w:rsid w:val="00816772"/>
    <w:rsid w:val="0081758F"/>
    <w:rsid w:val="008247DE"/>
    <w:rsid w:val="00826FAB"/>
    <w:rsid w:val="00827405"/>
    <w:rsid w:val="0082790F"/>
    <w:rsid w:val="00827C79"/>
    <w:rsid w:val="00827CEB"/>
    <w:rsid w:val="00832119"/>
    <w:rsid w:val="008330BA"/>
    <w:rsid w:val="00834A94"/>
    <w:rsid w:val="00837073"/>
    <w:rsid w:val="00840D97"/>
    <w:rsid w:val="00843008"/>
    <w:rsid w:val="00844641"/>
    <w:rsid w:val="00850070"/>
    <w:rsid w:val="008505CC"/>
    <w:rsid w:val="00850D23"/>
    <w:rsid w:val="008523FD"/>
    <w:rsid w:val="00852E72"/>
    <w:rsid w:val="00854233"/>
    <w:rsid w:val="0085486A"/>
    <w:rsid w:val="0085561D"/>
    <w:rsid w:val="008611C2"/>
    <w:rsid w:val="0086227C"/>
    <w:rsid w:val="00863537"/>
    <w:rsid w:val="008641B1"/>
    <w:rsid w:val="00873310"/>
    <w:rsid w:val="00876652"/>
    <w:rsid w:val="00877FC0"/>
    <w:rsid w:val="00880D3F"/>
    <w:rsid w:val="00882F4F"/>
    <w:rsid w:val="00886899"/>
    <w:rsid w:val="0089012B"/>
    <w:rsid w:val="008939AA"/>
    <w:rsid w:val="008940DE"/>
    <w:rsid w:val="00897789"/>
    <w:rsid w:val="008978C0"/>
    <w:rsid w:val="00897DCE"/>
    <w:rsid w:val="008A6E2C"/>
    <w:rsid w:val="008A731A"/>
    <w:rsid w:val="008A7D08"/>
    <w:rsid w:val="008B4C93"/>
    <w:rsid w:val="008B7D64"/>
    <w:rsid w:val="008C00D5"/>
    <w:rsid w:val="008C469C"/>
    <w:rsid w:val="008C77A3"/>
    <w:rsid w:val="008C7931"/>
    <w:rsid w:val="008D0AED"/>
    <w:rsid w:val="008D1FE2"/>
    <w:rsid w:val="008D4FBC"/>
    <w:rsid w:val="008D6C97"/>
    <w:rsid w:val="008D7652"/>
    <w:rsid w:val="008E2A49"/>
    <w:rsid w:val="008E6C7D"/>
    <w:rsid w:val="008E7F51"/>
    <w:rsid w:val="008F285B"/>
    <w:rsid w:val="008F4ADD"/>
    <w:rsid w:val="008F5064"/>
    <w:rsid w:val="008F521C"/>
    <w:rsid w:val="008F52FB"/>
    <w:rsid w:val="008F541F"/>
    <w:rsid w:val="008F7D45"/>
    <w:rsid w:val="00902276"/>
    <w:rsid w:val="00903055"/>
    <w:rsid w:val="00907DCB"/>
    <w:rsid w:val="009105F6"/>
    <w:rsid w:val="00910B1D"/>
    <w:rsid w:val="009114C1"/>
    <w:rsid w:val="0091543F"/>
    <w:rsid w:val="00916376"/>
    <w:rsid w:val="0091657F"/>
    <w:rsid w:val="00917B23"/>
    <w:rsid w:val="0092296C"/>
    <w:rsid w:val="0092465C"/>
    <w:rsid w:val="00925F22"/>
    <w:rsid w:val="009261F8"/>
    <w:rsid w:val="009263C6"/>
    <w:rsid w:val="009270D0"/>
    <w:rsid w:val="00930E67"/>
    <w:rsid w:val="00931626"/>
    <w:rsid w:val="00933CF2"/>
    <w:rsid w:val="00935E29"/>
    <w:rsid w:val="009435CE"/>
    <w:rsid w:val="009437C4"/>
    <w:rsid w:val="009547A1"/>
    <w:rsid w:val="009562B9"/>
    <w:rsid w:val="00956E36"/>
    <w:rsid w:val="00957032"/>
    <w:rsid w:val="00957A5F"/>
    <w:rsid w:val="009625E8"/>
    <w:rsid w:val="00962F18"/>
    <w:rsid w:val="009638FE"/>
    <w:rsid w:val="00963A14"/>
    <w:rsid w:val="0096698C"/>
    <w:rsid w:val="00966B5A"/>
    <w:rsid w:val="009716B1"/>
    <w:rsid w:val="00971B58"/>
    <w:rsid w:val="00973C2D"/>
    <w:rsid w:val="0098036F"/>
    <w:rsid w:val="009847A5"/>
    <w:rsid w:val="00985112"/>
    <w:rsid w:val="0098668A"/>
    <w:rsid w:val="00992591"/>
    <w:rsid w:val="00992DC0"/>
    <w:rsid w:val="00994373"/>
    <w:rsid w:val="009952F9"/>
    <w:rsid w:val="0099603E"/>
    <w:rsid w:val="00997B3C"/>
    <w:rsid w:val="00997B86"/>
    <w:rsid w:val="009A0F8B"/>
    <w:rsid w:val="009A1281"/>
    <w:rsid w:val="009A12D4"/>
    <w:rsid w:val="009B401D"/>
    <w:rsid w:val="009B61DB"/>
    <w:rsid w:val="009C08AD"/>
    <w:rsid w:val="009C08F3"/>
    <w:rsid w:val="009C2069"/>
    <w:rsid w:val="009C75F8"/>
    <w:rsid w:val="009C769B"/>
    <w:rsid w:val="009D1DAE"/>
    <w:rsid w:val="009D21A3"/>
    <w:rsid w:val="009D5CB9"/>
    <w:rsid w:val="009D726D"/>
    <w:rsid w:val="009D7E7B"/>
    <w:rsid w:val="009E3747"/>
    <w:rsid w:val="009E3C65"/>
    <w:rsid w:val="009E5B27"/>
    <w:rsid w:val="009E6CA3"/>
    <w:rsid w:val="009E7C04"/>
    <w:rsid w:val="009F00EF"/>
    <w:rsid w:val="009F03DB"/>
    <w:rsid w:val="009F3E6B"/>
    <w:rsid w:val="009F6AB0"/>
    <w:rsid w:val="009F776A"/>
    <w:rsid w:val="00A024F8"/>
    <w:rsid w:val="00A030EA"/>
    <w:rsid w:val="00A03274"/>
    <w:rsid w:val="00A05D30"/>
    <w:rsid w:val="00A100EE"/>
    <w:rsid w:val="00A101D0"/>
    <w:rsid w:val="00A13527"/>
    <w:rsid w:val="00A13C64"/>
    <w:rsid w:val="00A20EA2"/>
    <w:rsid w:val="00A256A0"/>
    <w:rsid w:val="00A267C0"/>
    <w:rsid w:val="00A268E5"/>
    <w:rsid w:val="00A26B4C"/>
    <w:rsid w:val="00A2717C"/>
    <w:rsid w:val="00A30593"/>
    <w:rsid w:val="00A308ED"/>
    <w:rsid w:val="00A30D52"/>
    <w:rsid w:val="00A313C1"/>
    <w:rsid w:val="00A3742B"/>
    <w:rsid w:val="00A400CF"/>
    <w:rsid w:val="00A42A09"/>
    <w:rsid w:val="00A43055"/>
    <w:rsid w:val="00A43141"/>
    <w:rsid w:val="00A44900"/>
    <w:rsid w:val="00A45458"/>
    <w:rsid w:val="00A50837"/>
    <w:rsid w:val="00A55E56"/>
    <w:rsid w:val="00A5680A"/>
    <w:rsid w:val="00A60E3B"/>
    <w:rsid w:val="00A61227"/>
    <w:rsid w:val="00A63292"/>
    <w:rsid w:val="00A70025"/>
    <w:rsid w:val="00A71213"/>
    <w:rsid w:val="00A7286B"/>
    <w:rsid w:val="00A73752"/>
    <w:rsid w:val="00A766FA"/>
    <w:rsid w:val="00A81154"/>
    <w:rsid w:val="00A83127"/>
    <w:rsid w:val="00A846FF"/>
    <w:rsid w:val="00A8545A"/>
    <w:rsid w:val="00A85C7D"/>
    <w:rsid w:val="00A94FB3"/>
    <w:rsid w:val="00A96E03"/>
    <w:rsid w:val="00A97D19"/>
    <w:rsid w:val="00AA1093"/>
    <w:rsid w:val="00AA73E8"/>
    <w:rsid w:val="00AB094A"/>
    <w:rsid w:val="00AB1859"/>
    <w:rsid w:val="00AB3971"/>
    <w:rsid w:val="00AC0815"/>
    <w:rsid w:val="00AC2D0F"/>
    <w:rsid w:val="00AC7050"/>
    <w:rsid w:val="00AD038F"/>
    <w:rsid w:val="00AD063F"/>
    <w:rsid w:val="00AD4C30"/>
    <w:rsid w:val="00AD5D98"/>
    <w:rsid w:val="00AE01CF"/>
    <w:rsid w:val="00AE0DC2"/>
    <w:rsid w:val="00AE1616"/>
    <w:rsid w:val="00AE3959"/>
    <w:rsid w:val="00AE3981"/>
    <w:rsid w:val="00AF1782"/>
    <w:rsid w:val="00AF1A39"/>
    <w:rsid w:val="00AF1D43"/>
    <w:rsid w:val="00AF4D97"/>
    <w:rsid w:val="00B01C84"/>
    <w:rsid w:val="00B033E1"/>
    <w:rsid w:val="00B03B9A"/>
    <w:rsid w:val="00B054EE"/>
    <w:rsid w:val="00B108E5"/>
    <w:rsid w:val="00B12444"/>
    <w:rsid w:val="00B1333E"/>
    <w:rsid w:val="00B15EF1"/>
    <w:rsid w:val="00B200DA"/>
    <w:rsid w:val="00B21071"/>
    <w:rsid w:val="00B21260"/>
    <w:rsid w:val="00B21B22"/>
    <w:rsid w:val="00B2275A"/>
    <w:rsid w:val="00B26259"/>
    <w:rsid w:val="00B26D83"/>
    <w:rsid w:val="00B35089"/>
    <w:rsid w:val="00B35B27"/>
    <w:rsid w:val="00B35DF4"/>
    <w:rsid w:val="00B36B22"/>
    <w:rsid w:val="00B370A0"/>
    <w:rsid w:val="00B37490"/>
    <w:rsid w:val="00B400D2"/>
    <w:rsid w:val="00B434F0"/>
    <w:rsid w:val="00B43DB5"/>
    <w:rsid w:val="00B45900"/>
    <w:rsid w:val="00B4618E"/>
    <w:rsid w:val="00B46649"/>
    <w:rsid w:val="00B47599"/>
    <w:rsid w:val="00B5075F"/>
    <w:rsid w:val="00B548F6"/>
    <w:rsid w:val="00B5760C"/>
    <w:rsid w:val="00B57C6A"/>
    <w:rsid w:val="00B63197"/>
    <w:rsid w:val="00B64579"/>
    <w:rsid w:val="00B64B2F"/>
    <w:rsid w:val="00B65A2D"/>
    <w:rsid w:val="00B65D36"/>
    <w:rsid w:val="00B66BDD"/>
    <w:rsid w:val="00B66F66"/>
    <w:rsid w:val="00B67A6C"/>
    <w:rsid w:val="00B67DB3"/>
    <w:rsid w:val="00B75A24"/>
    <w:rsid w:val="00B75E0B"/>
    <w:rsid w:val="00B8066E"/>
    <w:rsid w:val="00B81A49"/>
    <w:rsid w:val="00B81D2C"/>
    <w:rsid w:val="00B839F0"/>
    <w:rsid w:val="00B84901"/>
    <w:rsid w:val="00B8491E"/>
    <w:rsid w:val="00B865F7"/>
    <w:rsid w:val="00B86E04"/>
    <w:rsid w:val="00B876AC"/>
    <w:rsid w:val="00B90B65"/>
    <w:rsid w:val="00B90EF2"/>
    <w:rsid w:val="00B926AC"/>
    <w:rsid w:val="00B94C2B"/>
    <w:rsid w:val="00B97AA3"/>
    <w:rsid w:val="00BA0AF5"/>
    <w:rsid w:val="00BB1FFE"/>
    <w:rsid w:val="00BB260E"/>
    <w:rsid w:val="00BB2E32"/>
    <w:rsid w:val="00BB5B46"/>
    <w:rsid w:val="00BB7752"/>
    <w:rsid w:val="00BB7827"/>
    <w:rsid w:val="00BC2899"/>
    <w:rsid w:val="00BC46A3"/>
    <w:rsid w:val="00BC5EF3"/>
    <w:rsid w:val="00BC661C"/>
    <w:rsid w:val="00BC6DED"/>
    <w:rsid w:val="00BD4934"/>
    <w:rsid w:val="00BD70F8"/>
    <w:rsid w:val="00BE0444"/>
    <w:rsid w:val="00BE1FFA"/>
    <w:rsid w:val="00BE2000"/>
    <w:rsid w:val="00BE3584"/>
    <w:rsid w:val="00BE4268"/>
    <w:rsid w:val="00BE6231"/>
    <w:rsid w:val="00BE6A5A"/>
    <w:rsid w:val="00BE786C"/>
    <w:rsid w:val="00BF33BB"/>
    <w:rsid w:val="00BF5235"/>
    <w:rsid w:val="00BF79AC"/>
    <w:rsid w:val="00C00512"/>
    <w:rsid w:val="00C00A1F"/>
    <w:rsid w:val="00C00EEF"/>
    <w:rsid w:val="00C063F2"/>
    <w:rsid w:val="00C11DCD"/>
    <w:rsid w:val="00C14552"/>
    <w:rsid w:val="00C16287"/>
    <w:rsid w:val="00C16331"/>
    <w:rsid w:val="00C16975"/>
    <w:rsid w:val="00C16AF3"/>
    <w:rsid w:val="00C2135E"/>
    <w:rsid w:val="00C234AC"/>
    <w:rsid w:val="00C23C5C"/>
    <w:rsid w:val="00C23F67"/>
    <w:rsid w:val="00C251F2"/>
    <w:rsid w:val="00C277E9"/>
    <w:rsid w:val="00C27DDB"/>
    <w:rsid w:val="00C30050"/>
    <w:rsid w:val="00C34286"/>
    <w:rsid w:val="00C35A65"/>
    <w:rsid w:val="00C35C27"/>
    <w:rsid w:val="00C361FD"/>
    <w:rsid w:val="00C37592"/>
    <w:rsid w:val="00C377B8"/>
    <w:rsid w:val="00C40D91"/>
    <w:rsid w:val="00C41AD0"/>
    <w:rsid w:val="00C42044"/>
    <w:rsid w:val="00C46C9C"/>
    <w:rsid w:val="00C472B7"/>
    <w:rsid w:val="00C5131D"/>
    <w:rsid w:val="00C51985"/>
    <w:rsid w:val="00C55E9C"/>
    <w:rsid w:val="00C5707E"/>
    <w:rsid w:val="00C5782F"/>
    <w:rsid w:val="00C60731"/>
    <w:rsid w:val="00C62B7F"/>
    <w:rsid w:val="00C62EA0"/>
    <w:rsid w:val="00C63F9E"/>
    <w:rsid w:val="00C64138"/>
    <w:rsid w:val="00C6624B"/>
    <w:rsid w:val="00C664F8"/>
    <w:rsid w:val="00C70FCF"/>
    <w:rsid w:val="00C71937"/>
    <w:rsid w:val="00C7445A"/>
    <w:rsid w:val="00C7671C"/>
    <w:rsid w:val="00C82144"/>
    <w:rsid w:val="00C82160"/>
    <w:rsid w:val="00C84395"/>
    <w:rsid w:val="00C847CB"/>
    <w:rsid w:val="00C85C9D"/>
    <w:rsid w:val="00C874B0"/>
    <w:rsid w:val="00C90729"/>
    <w:rsid w:val="00C91036"/>
    <w:rsid w:val="00C926D9"/>
    <w:rsid w:val="00C94B54"/>
    <w:rsid w:val="00C9610D"/>
    <w:rsid w:val="00CA0ACC"/>
    <w:rsid w:val="00CA368D"/>
    <w:rsid w:val="00CA48CA"/>
    <w:rsid w:val="00CA74A5"/>
    <w:rsid w:val="00CB10F0"/>
    <w:rsid w:val="00CB206A"/>
    <w:rsid w:val="00CB22F2"/>
    <w:rsid w:val="00CB5832"/>
    <w:rsid w:val="00CB65F3"/>
    <w:rsid w:val="00CC1246"/>
    <w:rsid w:val="00CC19AD"/>
    <w:rsid w:val="00CC30C3"/>
    <w:rsid w:val="00CC31B6"/>
    <w:rsid w:val="00CC487E"/>
    <w:rsid w:val="00CD08EF"/>
    <w:rsid w:val="00CD29A3"/>
    <w:rsid w:val="00CD5417"/>
    <w:rsid w:val="00CD597B"/>
    <w:rsid w:val="00CD5BD8"/>
    <w:rsid w:val="00CE0C4F"/>
    <w:rsid w:val="00CE47CA"/>
    <w:rsid w:val="00CE6D88"/>
    <w:rsid w:val="00CF0A9E"/>
    <w:rsid w:val="00CF2428"/>
    <w:rsid w:val="00CF3524"/>
    <w:rsid w:val="00CF39F6"/>
    <w:rsid w:val="00CF49D8"/>
    <w:rsid w:val="00CF67D3"/>
    <w:rsid w:val="00CF7228"/>
    <w:rsid w:val="00CF74DE"/>
    <w:rsid w:val="00D01843"/>
    <w:rsid w:val="00D02A37"/>
    <w:rsid w:val="00D058C1"/>
    <w:rsid w:val="00D061F5"/>
    <w:rsid w:val="00D11545"/>
    <w:rsid w:val="00D1418C"/>
    <w:rsid w:val="00D14243"/>
    <w:rsid w:val="00D164CA"/>
    <w:rsid w:val="00D200C8"/>
    <w:rsid w:val="00D21772"/>
    <w:rsid w:val="00D22720"/>
    <w:rsid w:val="00D23477"/>
    <w:rsid w:val="00D25863"/>
    <w:rsid w:val="00D34723"/>
    <w:rsid w:val="00D34854"/>
    <w:rsid w:val="00D35FFB"/>
    <w:rsid w:val="00D36254"/>
    <w:rsid w:val="00D3746B"/>
    <w:rsid w:val="00D41C5D"/>
    <w:rsid w:val="00D44D9B"/>
    <w:rsid w:val="00D46AF6"/>
    <w:rsid w:val="00D47368"/>
    <w:rsid w:val="00D51A8C"/>
    <w:rsid w:val="00D52352"/>
    <w:rsid w:val="00D52614"/>
    <w:rsid w:val="00D54D72"/>
    <w:rsid w:val="00D56437"/>
    <w:rsid w:val="00D56D29"/>
    <w:rsid w:val="00D56DC0"/>
    <w:rsid w:val="00D573E0"/>
    <w:rsid w:val="00D601C7"/>
    <w:rsid w:val="00D62D8D"/>
    <w:rsid w:val="00D6305F"/>
    <w:rsid w:val="00D64C35"/>
    <w:rsid w:val="00D650B8"/>
    <w:rsid w:val="00D65358"/>
    <w:rsid w:val="00D65ABB"/>
    <w:rsid w:val="00D65B14"/>
    <w:rsid w:val="00D67ADA"/>
    <w:rsid w:val="00D723EB"/>
    <w:rsid w:val="00D77365"/>
    <w:rsid w:val="00D7778B"/>
    <w:rsid w:val="00D77C5D"/>
    <w:rsid w:val="00D82202"/>
    <w:rsid w:val="00D83C99"/>
    <w:rsid w:val="00D85382"/>
    <w:rsid w:val="00D86FB0"/>
    <w:rsid w:val="00D92B22"/>
    <w:rsid w:val="00D92BC3"/>
    <w:rsid w:val="00D93747"/>
    <w:rsid w:val="00D94628"/>
    <w:rsid w:val="00DA3627"/>
    <w:rsid w:val="00DA3934"/>
    <w:rsid w:val="00DA498F"/>
    <w:rsid w:val="00DA4E6A"/>
    <w:rsid w:val="00DB00FD"/>
    <w:rsid w:val="00DB015E"/>
    <w:rsid w:val="00DB1027"/>
    <w:rsid w:val="00DB2F34"/>
    <w:rsid w:val="00DB59A9"/>
    <w:rsid w:val="00DB7549"/>
    <w:rsid w:val="00DC143E"/>
    <w:rsid w:val="00DC15EB"/>
    <w:rsid w:val="00DC26C1"/>
    <w:rsid w:val="00DC3A53"/>
    <w:rsid w:val="00DC5F76"/>
    <w:rsid w:val="00DC6632"/>
    <w:rsid w:val="00DD21B9"/>
    <w:rsid w:val="00DD311A"/>
    <w:rsid w:val="00DD39C8"/>
    <w:rsid w:val="00DD4095"/>
    <w:rsid w:val="00DE2BA7"/>
    <w:rsid w:val="00DE3FB9"/>
    <w:rsid w:val="00DE40B4"/>
    <w:rsid w:val="00DE7A38"/>
    <w:rsid w:val="00DF0682"/>
    <w:rsid w:val="00DF4CB4"/>
    <w:rsid w:val="00DF590D"/>
    <w:rsid w:val="00DF6C26"/>
    <w:rsid w:val="00DF7F48"/>
    <w:rsid w:val="00E022B5"/>
    <w:rsid w:val="00E03D29"/>
    <w:rsid w:val="00E04730"/>
    <w:rsid w:val="00E0642A"/>
    <w:rsid w:val="00E079AC"/>
    <w:rsid w:val="00E12CB0"/>
    <w:rsid w:val="00E13DAF"/>
    <w:rsid w:val="00E14149"/>
    <w:rsid w:val="00E14DED"/>
    <w:rsid w:val="00E15561"/>
    <w:rsid w:val="00E1664A"/>
    <w:rsid w:val="00E2134A"/>
    <w:rsid w:val="00E21451"/>
    <w:rsid w:val="00E21EBE"/>
    <w:rsid w:val="00E22691"/>
    <w:rsid w:val="00E25E44"/>
    <w:rsid w:val="00E27BDB"/>
    <w:rsid w:val="00E27DA5"/>
    <w:rsid w:val="00E27EDC"/>
    <w:rsid w:val="00E3710D"/>
    <w:rsid w:val="00E41F26"/>
    <w:rsid w:val="00E45119"/>
    <w:rsid w:val="00E4525A"/>
    <w:rsid w:val="00E45D2C"/>
    <w:rsid w:val="00E46D0D"/>
    <w:rsid w:val="00E472AF"/>
    <w:rsid w:val="00E477DB"/>
    <w:rsid w:val="00E50202"/>
    <w:rsid w:val="00E50958"/>
    <w:rsid w:val="00E57B2C"/>
    <w:rsid w:val="00E61849"/>
    <w:rsid w:val="00E6433B"/>
    <w:rsid w:val="00E646A1"/>
    <w:rsid w:val="00E64B39"/>
    <w:rsid w:val="00E65262"/>
    <w:rsid w:val="00E65BC8"/>
    <w:rsid w:val="00E67CA7"/>
    <w:rsid w:val="00E701A3"/>
    <w:rsid w:val="00E70C20"/>
    <w:rsid w:val="00E70E8E"/>
    <w:rsid w:val="00E7123F"/>
    <w:rsid w:val="00E712CA"/>
    <w:rsid w:val="00E7712A"/>
    <w:rsid w:val="00E80C9A"/>
    <w:rsid w:val="00E816F5"/>
    <w:rsid w:val="00E81B71"/>
    <w:rsid w:val="00E81FDA"/>
    <w:rsid w:val="00E903A6"/>
    <w:rsid w:val="00E91999"/>
    <w:rsid w:val="00E93523"/>
    <w:rsid w:val="00E93CF7"/>
    <w:rsid w:val="00E94CE0"/>
    <w:rsid w:val="00E955C4"/>
    <w:rsid w:val="00E95BD6"/>
    <w:rsid w:val="00E96777"/>
    <w:rsid w:val="00E97570"/>
    <w:rsid w:val="00EA2EF5"/>
    <w:rsid w:val="00EA3B1B"/>
    <w:rsid w:val="00EA557C"/>
    <w:rsid w:val="00EA7EBB"/>
    <w:rsid w:val="00EB04CC"/>
    <w:rsid w:val="00EB08D1"/>
    <w:rsid w:val="00EB3536"/>
    <w:rsid w:val="00EB42EA"/>
    <w:rsid w:val="00EC54BB"/>
    <w:rsid w:val="00EC78CE"/>
    <w:rsid w:val="00EC7FA8"/>
    <w:rsid w:val="00ED1CB3"/>
    <w:rsid w:val="00ED2A33"/>
    <w:rsid w:val="00ED32BE"/>
    <w:rsid w:val="00ED3790"/>
    <w:rsid w:val="00ED5809"/>
    <w:rsid w:val="00ED592C"/>
    <w:rsid w:val="00ED5E5B"/>
    <w:rsid w:val="00ED7CC6"/>
    <w:rsid w:val="00ED7E7B"/>
    <w:rsid w:val="00EE0107"/>
    <w:rsid w:val="00EE2454"/>
    <w:rsid w:val="00EE24C6"/>
    <w:rsid w:val="00EE281D"/>
    <w:rsid w:val="00EE3A26"/>
    <w:rsid w:val="00EE44F8"/>
    <w:rsid w:val="00EE48C6"/>
    <w:rsid w:val="00EE7FF5"/>
    <w:rsid w:val="00EF3561"/>
    <w:rsid w:val="00EF3A99"/>
    <w:rsid w:val="00EF768D"/>
    <w:rsid w:val="00F03301"/>
    <w:rsid w:val="00F0335E"/>
    <w:rsid w:val="00F06C9E"/>
    <w:rsid w:val="00F123DF"/>
    <w:rsid w:val="00F13087"/>
    <w:rsid w:val="00F1398A"/>
    <w:rsid w:val="00F169F6"/>
    <w:rsid w:val="00F16C6A"/>
    <w:rsid w:val="00F1729D"/>
    <w:rsid w:val="00F2343B"/>
    <w:rsid w:val="00F244A1"/>
    <w:rsid w:val="00F320EE"/>
    <w:rsid w:val="00F33662"/>
    <w:rsid w:val="00F33DA3"/>
    <w:rsid w:val="00F34376"/>
    <w:rsid w:val="00F3438B"/>
    <w:rsid w:val="00F350EA"/>
    <w:rsid w:val="00F36405"/>
    <w:rsid w:val="00F411D6"/>
    <w:rsid w:val="00F42D8A"/>
    <w:rsid w:val="00F42FEA"/>
    <w:rsid w:val="00F430AE"/>
    <w:rsid w:val="00F44923"/>
    <w:rsid w:val="00F478F8"/>
    <w:rsid w:val="00F51350"/>
    <w:rsid w:val="00F52955"/>
    <w:rsid w:val="00F5443C"/>
    <w:rsid w:val="00F570A8"/>
    <w:rsid w:val="00F604B7"/>
    <w:rsid w:val="00F607B6"/>
    <w:rsid w:val="00F63C9C"/>
    <w:rsid w:val="00F65197"/>
    <w:rsid w:val="00F6549F"/>
    <w:rsid w:val="00F66951"/>
    <w:rsid w:val="00F66B59"/>
    <w:rsid w:val="00F66B5B"/>
    <w:rsid w:val="00F67705"/>
    <w:rsid w:val="00F71FDA"/>
    <w:rsid w:val="00F7726D"/>
    <w:rsid w:val="00F7747E"/>
    <w:rsid w:val="00F77C30"/>
    <w:rsid w:val="00F82900"/>
    <w:rsid w:val="00F830BF"/>
    <w:rsid w:val="00F8332B"/>
    <w:rsid w:val="00F8341E"/>
    <w:rsid w:val="00F84210"/>
    <w:rsid w:val="00F844F5"/>
    <w:rsid w:val="00F85CA6"/>
    <w:rsid w:val="00F85DD7"/>
    <w:rsid w:val="00F87031"/>
    <w:rsid w:val="00F870AC"/>
    <w:rsid w:val="00F87614"/>
    <w:rsid w:val="00F8788A"/>
    <w:rsid w:val="00F903C6"/>
    <w:rsid w:val="00F90771"/>
    <w:rsid w:val="00F91EBA"/>
    <w:rsid w:val="00F94412"/>
    <w:rsid w:val="00F9707E"/>
    <w:rsid w:val="00FA03D7"/>
    <w:rsid w:val="00FA0EB6"/>
    <w:rsid w:val="00FA1136"/>
    <w:rsid w:val="00FA11BE"/>
    <w:rsid w:val="00FA2315"/>
    <w:rsid w:val="00FA44B9"/>
    <w:rsid w:val="00FA75F0"/>
    <w:rsid w:val="00FB05A4"/>
    <w:rsid w:val="00FB28CE"/>
    <w:rsid w:val="00FB309D"/>
    <w:rsid w:val="00FB3565"/>
    <w:rsid w:val="00FB43E9"/>
    <w:rsid w:val="00FB51B2"/>
    <w:rsid w:val="00FB5743"/>
    <w:rsid w:val="00FB63E3"/>
    <w:rsid w:val="00FB7C87"/>
    <w:rsid w:val="00FC75EC"/>
    <w:rsid w:val="00FC7851"/>
    <w:rsid w:val="00FC78E8"/>
    <w:rsid w:val="00FD107F"/>
    <w:rsid w:val="00FD2B17"/>
    <w:rsid w:val="00FD2C74"/>
    <w:rsid w:val="00FE30A3"/>
    <w:rsid w:val="00FE3834"/>
    <w:rsid w:val="00FE5312"/>
    <w:rsid w:val="00FE7447"/>
    <w:rsid w:val="00FF143F"/>
    <w:rsid w:val="00FF2A7B"/>
    <w:rsid w:val="00FF2C77"/>
    <w:rsid w:val="00FF35A9"/>
    <w:rsid w:val="00FF58C0"/>
    <w:rsid w:val="00FF7204"/>
    <w:rsid w:val="00FF7BC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5E23A3BB"/>
  <w15:docId w15:val="{456A9102-D91F-45CA-995C-0F3B1457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D4992"/>
    <w:rPr>
      <w:rFonts w:ascii="Calibri" w:eastAsia="Times New Roman" w:hAnsi="Calibri" w:cs="Times New Roman"/>
      <w:lang w:val="ru-RU" w:eastAsia="ru-RU"/>
    </w:rPr>
  </w:style>
  <w:style w:type="paragraph" w:styleId="Heading1">
    <w:name w:val="heading 1"/>
    <w:basedOn w:val="Normal"/>
    <w:next w:val="Normal"/>
    <w:link w:val="Heading1Char"/>
    <w:uiPriority w:val="9"/>
    <w:qFormat/>
    <w:rsid w:val="000D4992"/>
    <w:pPr>
      <w:spacing w:after="120" w:line="240" w:lineRule="auto"/>
      <w:jc w:val="both"/>
      <w:outlineLvl w:val="0"/>
    </w:pPr>
    <w:rPr>
      <w:rFonts w:ascii="Cambria" w:eastAsia="MS Mincho" w:hAnsi="Cambria"/>
      <w:b/>
      <w:u w:val="single"/>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92"/>
    <w:rPr>
      <w:rFonts w:ascii="Cambria" w:eastAsia="MS Mincho" w:hAnsi="Cambria" w:cs="Times New Roman"/>
      <w:b/>
      <w:u w:val="single"/>
      <w:lang w:val="en-US" w:eastAsia="x-none"/>
    </w:rPr>
  </w:style>
  <w:style w:type="paragraph" w:styleId="Header">
    <w:name w:val="header"/>
    <w:basedOn w:val="Normal"/>
    <w:link w:val="HeaderChar"/>
    <w:uiPriority w:val="99"/>
    <w:unhideWhenUsed/>
    <w:rsid w:val="000D4992"/>
    <w:pPr>
      <w:tabs>
        <w:tab w:val="center" w:pos="4680"/>
        <w:tab w:val="right" w:pos="9360"/>
      </w:tabs>
    </w:pPr>
  </w:style>
  <w:style w:type="character" w:customStyle="1" w:styleId="HeaderChar">
    <w:name w:val="Header Char"/>
    <w:basedOn w:val="DefaultParagraphFont"/>
    <w:link w:val="Header"/>
    <w:uiPriority w:val="99"/>
    <w:rsid w:val="000D4992"/>
    <w:rPr>
      <w:rFonts w:ascii="Calibri" w:eastAsia="Times New Roman" w:hAnsi="Calibri" w:cs="Times New Roman"/>
      <w:lang w:val="ru-RU" w:eastAsia="ru-RU"/>
    </w:rPr>
  </w:style>
  <w:style w:type="paragraph" w:styleId="ListParagraph">
    <w:name w:val="List Paragraph"/>
    <w:basedOn w:val="Normal"/>
    <w:uiPriority w:val="34"/>
    <w:qFormat/>
    <w:rsid w:val="000D4992"/>
    <w:pPr>
      <w:spacing w:after="0" w:line="240" w:lineRule="auto"/>
      <w:ind w:left="720"/>
    </w:pPr>
    <w:rPr>
      <w:rFonts w:eastAsiaTheme="minorHAnsi"/>
      <w:lang w:val="en-GB" w:eastAsia="en-GB"/>
    </w:rPr>
  </w:style>
  <w:style w:type="character" w:styleId="CommentReference">
    <w:name w:val="annotation reference"/>
    <w:basedOn w:val="DefaultParagraphFont"/>
    <w:uiPriority w:val="99"/>
    <w:semiHidden/>
    <w:unhideWhenUsed/>
    <w:rsid w:val="000D4992"/>
    <w:rPr>
      <w:sz w:val="16"/>
      <w:szCs w:val="16"/>
    </w:rPr>
  </w:style>
  <w:style w:type="paragraph" w:styleId="CommentText">
    <w:name w:val="annotation text"/>
    <w:basedOn w:val="Normal"/>
    <w:link w:val="CommentTextChar"/>
    <w:uiPriority w:val="99"/>
    <w:semiHidden/>
    <w:unhideWhenUsed/>
    <w:rsid w:val="000D4992"/>
    <w:pPr>
      <w:spacing w:line="240" w:lineRule="auto"/>
    </w:pPr>
    <w:rPr>
      <w:sz w:val="20"/>
      <w:szCs w:val="20"/>
    </w:rPr>
  </w:style>
  <w:style w:type="character" w:customStyle="1" w:styleId="CommentTextChar">
    <w:name w:val="Comment Text Char"/>
    <w:basedOn w:val="DefaultParagraphFont"/>
    <w:link w:val="CommentText"/>
    <w:uiPriority w:val="99"/>
    <w:semiHidden/>
    <w:rsid w:val="000D4992"/>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0D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92"/>
    <w:rPr>
      <w:rFonts w:ascii="Tahoma" w:eastAsia="Times New Roman" w:hAnsi="Tahoma" w:cs="Tahoma"/>
      <w:sz w:val="16"/>
      <w:szCs w:val="16"/>
      <w:lang w:val="ru-RU" w:eastAsia="ru-RU"/>
    </w:rPr>
  </w:style>
  <w:style w:type="paragraph" w:styleId="NoSpacing">
    <w:name w:val="No Spacing"/>
    <w:uiPriority w:val="1"/>
    <w:qFormat/>
    <w:rsid w:val="00BE6231"/>
    <w:pPr>
      <w:spacing w:after="0" w:line="240" w:lineRule="auto"/>
    </w:pPr>
    <w:rPr>
      <w:rFonts w:ascii="Calibri" w:eastAsia="Times New Roman" w:hAnsi="Calibri" w:cs="Times New Roman"/>
      <w:lang w:val="ru-RU" w:eastAsia="ru-RU"/>
    </w:rPr>
  </w:style>
  <w:style w:type="paragraph" w:styleId="Footer">
    <w:name w:val="footer"/>
    <w:basedOn w:val="Normal"/>
    <w:link w:val="FooterChar"/>
    <w:uiPriority w:val="99"/>
    <w:unhideWhenUsed/>
    <w:rsid w:val="00EA2E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A2EF5"/>
    <w:rPr>
      <w:rFonts w:ascii="Calibri" w:eastAsia="Times New Roman" w:hAnsi="Calibri" w:cs="Times New Roman"/>
      <w:lang w:val="ru-RU" w:eastAsia="ru-RU"/>
    </w:rPr>
  </w:style>
  <w:style w:type="paragraph" w:styleId="CommentSubject">
    <w:name w:val="annotation subject"/>
    <w:basedOn w:val="CommentText"/>
    <w:next w:val="CommentText"/>
    <w:link w:val="CommentSubjectChar"/>
    <w:uiPriority w:val="99"/>
    <w:semiHidden/>
    <w:unhideWhenUsed/>
    <w:rsid w:val="00A766FA"/>
    <w:rPr>
      <w:b/>
      <w:bCs/>
    </w:rPr>
  </w:style>
  <w:style w:type="character" w:customStyle="1" w:styleId="CommentSubjectChar">
    <w:name w:val="Comment Subject Char"/>
    <w:basedOn w:val="CommentTextChar"/>
    <w:link w:val="CommentSubject"/>
    <w:uiPriority w:val="99"/>
    <w:semiHidden/>
    <w:rsid w:val="00A766FA"/>
    <w:rPr>
      <w:rFonts w:ascii="Calibri" w:eastAsia="Times New Roman" w:hAnsi="Calibri" w:cs="Times New Roman"/>
      <w:b/>
      <w:bCs/>
      <w:sz w:val="20"/>
      <w:szCs w:val="20"/>
      <w:lang w:val="ru-RU" w:eastAsia="ru-RU"/>
    </w:rPr>
  </w:style>
  <w:style w:type="paragraph" w:customStyle="1" w:styleId="default">
    <w:name w:val="default"/>
    <w:basedOn w:val="Normal"/>
    <w:rsid w:val="005951AA"/>
    <w:pPr>
      <w:spacing w:after="0" w:line="240" w:lineRule="auto"/>
    </w:pPr>
    <w:rPr>
      <w:color w:val="000000"/>
      <w:sz w:val="24"/>
      <w:szCs w:val="24"/>
      <w:lang w:val="hr-HR" w:eastAsia="hr-HR"/>
    </w:rPr>
  </w:style>
  <w:style w:type="character" w:styleId="Strong">
    <w:name w:val="Strong"/>
    <w:basedOn w:val="DefaultParagraphFont"/>
    <w:uiPriority w:val="22"/>
    <w:qFormat/>
    <w:rsid w:val="003848C6"/>
    <w:rPr>
      <w:b/>
      <w:bCs/>
    </w:rPr>
  </w:style>
  <w:style w:type="paragraph" w:styleId="NormalWeb">
    <w:name w:val="Normal (Web)"/>
    <w:basedOn w:val="Normal"/>
    <w:uiPriority w:val="99"/>
    <w:unhideWhenUsed/>
    <w:rsid w:val="001B1075"/>
    <w:pPr>
      <w:spacing w:before="100" w:beforeAutospacing="1" w:after="100" w:afterAutospacing="1" w:line="240" w:lineRule="auto"/>
    </w:pPr>
    <w:rPr>
      <w:rFonts w:ascii="Times New Roman" w:eastAsiaTheme="minorHAnsi" w:hAnsi="Times New Roman"/>
      <w:sz w:val="24"/>
      <w:szCs w:val="24"/>
      <w:lang w:val="en-US" w:eastAsia="en-US"/>
    </w:rPr>
  </w:style>
  <w:style w:type="character" w:customStyle="1" w:styleId="apple-converted-space">
    <w:name w:val="apple-converted-space"/>
    <w:basedOn w:val="DefaultParagraphFont"/>
    <w:rsid w:val="001B1075"/>
  </w:style>
  <w:style w:type="paragraph" w:customStyle="1" w:styleId="xmsonormal">
    <w:name w:val="x_msonormal"/>
    <w:basedOn w:val="Normal"/>
    <w:rsid w:val="001B1075"/>
    <w:pPr>
      <w:spacing w:before="100" w:beforeAutospacing="1" w:after="100" w:afterAutospacing="1" w:line="240" w:lineRule="auto"/>
    </w:pPr>
    <w:rPr>
      <w:rFonts w:ascii="Times New Roman" w:eastAsiaTheme="minorHAnsi" w:hAnsi="Times New Roman"/>
      <w:sz w:val="24"/>
      <w:szCs w:val="24"/>
      <w:lang w:val="en-US" w:eastAsia="en-US"/>
    </w:rPr>
  </w:style>
  <w:style w:type="paragraph" w:customStyle="1" w:styleId="WW-Default">
    <w:name w:val="WW-Default"/>
    <w:rsid w:val="00216BF1"/>
    <w:pPr>
      <w:suppressAutoHyphens/>
      <w:autoSpaceDE w:val="0"/>
      <w:spacing w:after="0" w:line="240" w:lineRule="auto"/>
    </w:pPr>
    <w:rPr>
      <w:rFonts w:ascii="Calibri" w:eastAsia="Calibri" w:hAnsi="Calibri" w:cs="Calibri"/>
      <w:color w:val="000000"/>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764">
          <w:marLeft w:val="450"/>
          <w:marRight w:val="450"/>
          <w:marTop w:val="0"/>
          <w:marBottom w:val="0"/>
          <w:divBdr>
            <w:top w:val="none" w:sz="0" w:space="0" w:color="auto"/>
            <w:left w:val="none" w:sz="0" w:space="0" w:color="auto"/>
            <w:bottom w:val="none" w:sz="0" w:space="0" w:color="auto"/>
            <w:right w:val="none" w:sz="0" w:space="0" w:color="auto"/>
          </w:divBdr>
          <w:divsChild>
            <w:div w:id="1961112022">
              <w:marLeft w:val="0"/>
              <w:marRight w:val="0"/>
              <w:marTop w:val="0"/>
              <w:marBottom w:val="0"/>
              <w:divBdr>
                <w:top w:val="none" w:sz="0" w:space="0" w:color="auto"/>
                <w:left w:val="none" w:sz="0" w:space="0" w:color="auto"/>
                <w:bottom w:val="none" w:sz="0" w:space="0" w:color="auto"/>
                <w:right w:val="none" w:sz="0" w:space="0" w:color="auto"/>
              </w:divBdr>
              <w:divsChild>
                <w:div w:id="972252937">
                  <w:marLeft w:val="0"/>
                  <w:marRight w:val="0"/>
                  <w:marTop w:val="0"/>
                  <w:marBottom w:val="0"/>
                  <w:divBdr>
                    <w:top w:val="none" w:sz="0" w:space="0" w:color="auto"/>
                    <w:left w:val="none" w:sz="0" w:space="0" w:color="auto"/>
                    <w:bottom w:val="none" w:sz="0" w:space="0" w:color="auto"/>
                    <w:right w:val="none" w:sz="0" w:space="0" w:color="auto"/>
                  </w:divBdr>
                  <w:divsChild>
                    <w:div w:id="619267887">
                      <w:marLeft w:val="0"/>
                      <w:marRight w:val="0"/>
                      <w:marTop w:val="0"/>
                      <w:marBottom w:val="0"/>
                      <w:divBdr>
                        <w:top w:val="none" w:sz="0" w:space="0" w:color="auto"/>
                        <w:left w:val="none" w:sz="0" w:space="0" w:color="auto"/>
                        <w:bottom w:val="none" w:sz="0" w:space="0" w:color="auto"/>
                        <w:right w:val="none" w:sz="0" w:space="0" w:color="auto"/>
                      </w:divBdr>
                    </w:div>
                    <w:div w:id="1805657315">
                      <w:marLeft w:val="0"/>
                      <w:marRight w:val="0"/>
                      <w:marTop w:val="0"/>
                      <w:marBottom w:val="0"/>
                      <w:divBdr>
                        <w:top w:val="none" w:sz="0" w:space="0" w:color="auto"/>
                        <w:left w:val="none" w:sz="0" w:space="0" w:color="auto"/>
                        <w:bottom w:val="none" w:sz="0" w:space="0" w:color="auto"/>
                        <w:right w:val="none" w:sz="0" w:space="0" w:color="auto"/>
                      </w:divBdr>
                    </w:div>
                    <w:div w:id="2058316616">
                      <w:marLeft w:val="0"/>
                      <w:marRight w:val="0"/>
                      <w:marTop w:val="0"/>
                      <w:marBottom w:val="0"/>
                      <w:divBdr>
                        <w:top w:val="none" w:sz="0" w:space="0" w:color="auto"/>
                        <w:left w:val="none" w:sz="0" w:space="0" w:color="auto"/>
                        <w:bottom w:val="none" w:sz="0" w:space="0" w:color="auto"/>
                        <w:right w:val="none" w:sz="0" w:space="0" w:color="auto"/>
                      </w:divBdr>
                      <w:divsChild>
                        <w:div w:id="460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72664">
      <w:bodyDiv w:val="1"/>
      <w:marLeft w:val="0"/>
      <w:marRight w:val="0"/>
      <w:marTop w:val="0"/>
      <w:marBottom w:val="0"/>
      <w:divBdr>
        <w:top w:val="none" w:sz="0" w:space="0" w:color="auto"/>
        <w:left w:val="none" w:sz="0" w:space="0" w:color="auto"/>
        <w:bottom w:val="none" w:sz="0" w:space="0" w:color="auto"/>
        <w:right w:val="none" w:sz="0" w:space="0" w:color="auto"/>
      </w:divBdr>
    </w:div>
    <w:div w:id="1399981254">
      <w:bodyDiv w:val="1"/>
      <w:marLeft w:val="0"/>
      <w:marRight w:val="0"/>
      <w:marTop w:val="0"/>
      <w:marBottom w:val="0"/>
      <w:divBdr>
        <w:top w:val="none" w:sz="0" w:space="0" w:color="auto"/>
        <w:left w:val="none" w:sz="0" w:space="0" w:color="auto"/>
        <w:bottom w:val="none" w:sz="0" w:space="0" w:color="auto"/>
        <w:right w:val="none" w:sz="0" w:space="0" w:color="auto"/>
      </w:divBdr>
    </w:div>
    <w:div w:id="1624725130">
      <w:bodyDiv w:val="1"/>
      <w:marLeft w:val="0"/>
      <w:marRight w:val="0"/>
      <w:marTop w:val="0"/>
      <w:marBottom w:val="0"/>
      <w:divBdr>
        <w:top w:val="none" w:sz="0" w:space="0" w:color="auto"/>
        <w:left w:val="none" w:sz="0" w:space="0" w:color="auto"/>
        <w:bottom w:val="none" w:sz="0" w:space="0" w:color="auto"/>
        <w:right w:val="none" w:sz="0" w:space="0" w:color="auto"/>
      </w:divBdr>
      <w:divsChild>
        <w:div w:id="1959486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1B69-6C5A-432A-B0E9-696E161E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World Bank</Company>
  <LinksUpToDate>false</LinksUpToDate>
  <CharactersWithSpaces>18820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PEMPAL Steering Committee minutes Feb 7 2017</dc:subject>
  <dc:creator>Deanna Aubrey</dc:creator>
  <cp:keywords>PEMPAL Steering Committee minutes</cp:keywords>
  <dc:description/>
  <cp:lastModifiedBy>Ksenia Galantsova</cp:lastModifiedBy>
  <cp:revision>4</cp:revision>
  <cp:lastPrinted>2017-02-28T07:42:00Z</cp:lastPrinted>
  <dcterms:created xsi:type="dcterms:W3CDTF">2017-02-27T11:16:00Z</dcterms:created>
  <dcterms:modified xsi:type="dcterms:W3CDTF">2017-02-28T07:42:00Z</dcterms:modified>
  <cp:category/>
</cp:coreProperties>
</file>