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8E7E3" w14:textId="79229844" w:rsidR="00DB1027" w:rsidRPr="006745BA" w:rsidRDefault="00B65A2D" w:rsidP="00B25A76">
      <w:pPr>
        <w:jc w:val="center"/>
        <w:outlineLvl w:val="0"/>
        <w:rPr>
          <w:b/>
          <w:sz w:val="22"/>
          <w:szCs w:val="22"/>
        </w:rPr>
      </w:pPr>
      <w:r w:rsidRPr="006745BA">
        <w:rPr>
          <w:b/>
          <w:sz w:val="22"/>
          <w:szCs w:val="22"/>
        </w:rPr>
        <w:t xml:space="preserve">MINUTES OF THE STEERING COMMITTEE MEETING  </w:t>
      </w:r>
    </w:p>
    <w:p w14:paraId="2BCD927C" w14:textId="360F1DBF" w:rsidR="00B65A2D" w:rsidRPr="006745BA" w:rsidRDefault="003417C9" w:rsidP="00B25A76">
      <w:pPr>
        <w:jc w:val="center"/>
        <w:outlineLvl w:val="0"/>
        <w:rPr>
          <w:b/>
          <w:sz w:val="22"/>
          <w:szCs w:val="22"/>
        </w:rPr>
      </w:pPr>
      <w:r w:rsidRPr="006745BA">
        <w:rPr>
          <w:b/>
          <w:sz w:val="22"/>
          <w:szCs w:val="22"/>
        </w:rPr>
        <w:t>VIDEOCONFERENCE</w:t>
      </w:r>
      <w:r w:rsidR="0021054D" w:rsidRPr="006745BA">
        <w:rPr>
          <w:b/>
          <w:sz w:val="22"/>
          <w:szCs w:val="22"/>
        </w:rPr>
        <w:t xml:space="preserve">, </w:t>
      </w:r>
      <w:r w:rsidRPr="006745BA">
        <w:rPr>
          <w:b/>
          <w:sz w:val="22"/>
          <w:szCs w:val="22"/>
        </w:rPr>
        <w:t>November 14,</w:t>
      </w:r>
      <w:r w:rsidR="0021054D" w:rsidRPr="006745BA">
        <w:rPr>
          <w:b/>
          <w:sz w:val="22"/>
          <w:szCs w:val="22"/>
        </w:rPr>
        <w:t xml:space="preserve"> 2018</w:t>
      </w:r>
    </w:p>
    <w:p w14:paraId="4C1DB097" w14:textId="77777777" w:rsidR="000C7F1D" w:rsidRPr="006745BA" w:rsidRDefault="000C7F1D" w:rsidP="000C7F1D">
      <w:pPr>
        <w:ind w:left="450"/>
        <w:rPr>
          <w:b/>
          <w:sz w:val="22"/>
          <w:szCs w:val="22"/>
        </w:rPr>
      </w:pPr>
    </w:p>
    <w:p w14:paraId="08795779" w14:textId="71F4819F" w:rsidR="00B65A2D" w:rsidRPr="006745BA" w:rsidRDefault="00B65A2D" w:rsidP="00B25A76">
      <w:pPr>
        <w:ind w:left="450"/>
        <w:outlineLvl w:val="0"/>
        <w:rPr>
          <w:b/>
          <w:sz w:val="22"/>
          <w:szCs w:val="22"/>
        </w:rPr>
      </w:pPr>
      <w:r w:rsidRPr="006745BA">
        <w:rPr>
          <w:b/>
          <w:sz w:val="22"/>
          <w:szCs w:val="22"/>
        </w:rPr>
        <w:t>PRESENT AT THE MEETING</w:t>
      </w:r>
    </w:p>
    <w:p w14:paraId="5B51267D" w14:textId="77777777" w:rsidR="000C7F1D" w:rsidRPr="006745BA" w:rsidRDefault="000C7F1D" w:rsidP="000C7F1D">
      <w:pPr>
        <w:ind w:left="450"/>
        <w:rPr>
          <w:b/>
          <w:sz w:val="22"/>
          <w:szCs w:val="22"/>
        </w:rPr>
      </w:pPr>
    </w:p>
    <w:p w14:paraId="06300B8F" w14:textId="77777777" w:rsidR="00955751" w:rsidRPr="006745BA" w:rsidRDefault="00955751" w:rsidP="00B25A76">
      <w:pPr>
        <w:pStyle w:val="ListParagraph"/>
        <w:ind w:left="450"/>
        <w:outlineLvl w:val="0"/>
        <w:rPr>
          <w:rFonts w:ascii="Times New Roman" w:hAnsi="Times New Roman"/>
          <w:b/>
          <w:bCs/>
        </w:rPr>
      </w:pPr>
      <w:r w:rsidRPr="006745BA">
        <w:rPr>
          <w:rFonts w:ascii="Times New Roman" w:hAnsi="Times New Roman"/>
          <w:b/>
          <w:bCs/>
        </w:rPr>
        <w:t>SC members</w:t>
      </w:r>
    </w:p>
    <w:p w14:paraId="33AE1955" w14:textId="171FD8D1" w:rsidR="005D572D" w:rsidRPr="006745BA" w:rsidRDefault="005D572D" w:rsidP="003E47DE">
      <w:pPr>
        <w:pStyle w:val="ListParagraph"/>
        <w:numPr>
          <w:ilvl w:val="0"/>
          <w:numId w:val="3"/>
        </w:numPr>
        <w:ind w:left="450"/>
        <w:rPr>
          <w:rFonts w:ascii="Times New Roman" w:hAnsi="Times New Roman"/>
        </w:rPr>
      </w:pPr>
      <w:r w:rsidRPr="006745BA">
        <w:rPr>
          <w:rFonts w:ascii="Times New Roman" w:hAnsi="Times New Roman"/>
        </w:rPr>
        <w:t xml:space="preserve">Daniel Boyce (World Bank - Practice Manager, </w:t>
      </w:r>
      <w:r w:rsidR="00141745">
        <w:rPr>
          <w:rFonts w:ascii="Times New Roman" w:hAnsi="Times New Roman"/>
        </w:rPr>
        <w:t xml:space="preserve">ECA EAST, </w:t>
      </w:r>
      <w:r w:rsidRPr="006745BA">
        <w:rPr>
          <w:rFonts w:ascii="Times New Roman" w:hAnsi="Times New Roman"/>
        </w:rPr>
        <w:t>Governance Global Practice, Steering Committee Chair)</w:t>
      </w:r>
    </w:p>
    <w:p w14:paraId="38858491" w14:textId="77777777" w:rsidR="005D572D" w:rsidRPr="006745BA" w:rsidRDefault="005D572D" w:rsidP="003E47DE">
      <w:pPr>
        <w:pStyle w:val="ListParagraph"/>
        <w:numPr>
          <w:ilvl w:val="0"/>
          <w:numId w:val="3"/>
        </w:numPr>
        <w:ind w:left="450"/>
        <w:rPr>
          <w:rFonts w:ascii="Times New Roman" w:hAnsi="Times New Roman"/>
        </w:rPr>
      </w:pPr>
      <w:r w:rsidRPr="006745BA">
        <w:rPr>
          <w:rFonts w:ascii="Times New Roman" w:hAnsi="Times New Roman"/>
        </w:rPr>
        <w:t>Elena Nikulina (World Bank – PEMPAL Team Leader)</w:t>
      </w:r>
    </w:p>
    <w:p w14:paraId="7C380FA3" w14:textId="42A6243D" w:rsidR="00955751" w:rsidRPr="006745BA" w:rsidRDefault="00955751" w:rsidP="003E47DE">
      <w:pPr>
        <w:pStyle w:val="ListParagraph"/>
        <w:numPr>
          <w:ilvl w:val="0"/>
          <w:numId w:val="3"/>
        </w:numPr>
        <w:ind w:left="450"/>
        <w:rPr>
          <w:rFonts w:ascii="Times New Roman" w:hAnsi="Times New Roman"/>
        </w:rPr>
      </w:pPr>
      <w:r w:rsidRPr="006745BA">
        <w:rPr>
          <w:rFonts w:ascii="Times New Roman" w:hAnsi="Times New Roman"/>
        </w:rPr>
        <w:t>Irene Frei (SECO – Donor)</w:t>
      </w:r>
    </w:p>
    <w:p w14:paraId="0DBCE43E" w14:textId="77777777" w:rsidR="00955751" w:rsidRPr="006745BA" w:rsidRDefault="00955751" w:rsidP="003E47DE">
      <w:pPr>
        <w:pStyle w:val="ListParagraph"/>
        <w:numPr>
          <w:ilvl w:val="0"/>
          <w:numId w:val="3"/>
        </w:numPr>
        <w:ind w:left="450"/>
        <w:rPr>
          <w:rFonts w:ascii="Times New Roman" w:hAnsi="Times New Roman"/>
        </w:rPr>
      </w:pPr>
      <w:r w:rsidRPr="006745BA">
        <w:rPr>
          <w:rFonts w:ascii="Times New Roman" w:hAnsi="Times New Roman"/>
        </w:rPr>
        <w:t xml:space="preserve">Daria </w:t>
      </w:r>
      <w:proofErr w:type="spellStart"/>
      <w:r w:rsidRPr="006745BA">
        <w:rPr>
          <w:rFonts w:ascii="Times New Roman" w:hAnsi="Times New Roman"/>
        </w:rPr>
        <w:t>Kirillova</w:t>
      </w:r>
      <w:proofErr w:type="spellEnd"/>
      <w:r w:rsidRPr="006745BA">
        <w:rPr>
          <w:rFonts w:ascii="Times New Roman" w:hAnsi="Times New Roman"/>
        </w:rPr>
        <w:t xml:space="preserve"> on behalf of Anna Valkova (Ministry of Finance of the Russian Federation – Donor)</w:t>
      </w:r>
    </w:p>
    <w:p w14:paraId="228CD419" w14:textId="7AE3462E" w:rsidR="00955751" w:rsidRPr="006745BA" w:rsidRDefault="003417C9" w:rsidP="003417C9">
      <w:pPr>
        <w:pStyle w:val="ListParagraph"/>
        <w:numPr>
          <w:ilvl w:val="0"/>
          <w:numId w:val="3"/>
        </w:numPr>
        <w:ind w:left="450"/>
        <w:rPr>
          <w:rFonts w:ascii="Times New Roman" w:hAnsi="Times New Roman"/>
        </w:rPr>
      </w:pPr>
      <w:r w:rsidRPr="006745BA">
        <w:rPr>
          <w:rFonts w:ascii="Times New Roman" w:hAnsi="Times New Roman"/>
        </w:rPr>
        <w:t xml:space="preserve">Anna </w:t>
      </w:r>
      <w:proofErr w:type="spellStart"/>
      <w:r w:rsidRPr="006745BA">
        <w:rPr>
          <w:rFonts w:ascii="Times New Roman" w:hAnsi="Times New Roman"/>
        </w:rPr>
        <w:t>Belenchuk</w:t>
      </w:r>
      <w:proofErr w:type="spellEnd"/>
      <w:r w:rsidR="00DB76EF" w:rsidRPr="006745BA">
        <w:rPr>
          <w:rFonts w:ascii="Times New Roman" w:hAnsi="Times New Roman"/>
        </w:rPr>
        <w:t xml:space="preserve"> (Ministry of Finance of </w:t>
      </w:r>
      <w:r w:rsidRPr="006745BA">
        <w:rPr>
          <w:rFonts w:ascii="Times New Roman" w:hAnsi="Times New Roman"/>
        </w:rPr>
        <w:t xml:space="preserve">the Russian Federation - </w:t>
      </w:r>
      <w:r w:rsidR="00DB76EF" w:rsidRPr="006745BA">
        <w:rPr>
          <w:rFonts w:ascii="Times New Roman" w:hAnsi="Times New Roman"/>
        </w:rPr>
        <w:t>BCOP Chair)</w:t>
      </w:r>
      <w:r w:rsidR="00C37791" w:rsidRPr="006745BA">
        <w:rPr>
          <w:rFonts w:ascii="Times New Roman" w:hAnsi="Times New Roman"/>
        </w:rPr>
        <w:t xml:space="preserve"> </w:t>
      </w:r>
    </w:p>
    <w:p w14:paraId="5F3FAB0B" w14:textId="57A44B09" w:rsidR="00F4411E" w:rsidRPr="006745BA" w:rsidRDefault="00955751" w:rsidP="003E47DE">
      <w:pPr>
        <w:pStyle w:val="ListParagraph"/>
        <w:numPr>
          <w:ilvl w:val="0"/>
          <w:numId w:val="3"/>
        </w:numPr>
        <w:ind w:left="450"/>
        <w:rPr>
          <w:rFonts w:ascii="Times New Roman" w:hAnsi="Times New Roman"/>
        </w:rPr>
      </w:pPr>
      <w:r w:rsidRPr="006745BA">
        <w:rPr>
          <w:rFonts w:ascii="Times New Roman" w:hAnsi="Times New Roman"/>
        </w:rPr>
        <w:t>Angela Voronin</w:t>
      </w:r>
      <w:r w:rsidRPr="006745BA">
        <w:rPr>
          <w:rFonts w:ascii="Times New Roman" w:hAnsi="Times New Roman"/>
          <w:bCs/>
        </w:rPr>
        <w:t> </w:t>
      </w:r>
      <w:r w:rsidRPr="006745BA">
        <w:rPr>
          <w:rFonts w:ascii="Times New Roman" w:hAnsi="Times New Roman"/>
        </w:rPr>
        <w:t xml:space="preserve">(Ministry of Finance of </w:t>
      </w:r>
      <w:r w:rsidR="00F95442" w:rsidRPr="006745BA">
        <w:rPr>
          <w:rFonts w:ascii="Times New Roman" w:hAnsi="Times New Roman"/>
        </w:rPr>
        <w:t>Moldova</w:t>
      </w:r>
      <w:r w:rsidRPr="006745BA">
        <w:rPr>
          <w:rFonts w:ascii="Times New Roman" w:hAnsi="Times New Roman"/>
        </w:rPr>
        <w:t xml:space="preserve"> – TCOP Chair)</w:t>
      </w:r>
    </w:p>
    <w:p w14:paraId="092FF9C0" w14:textId="77777777" w:rsidR="009C379A" w:rsidRPr="006745BA" w:rsidRDefault="009C379A" w:rsidP="009C379A">
      <w:pPr>
        <w:pStyle w:val="ListParagraph"/>
        <w:numPr>
          <w:ilvl w:val="0"/>
          <w:numId w:val="3"/>
        </w:numPr>
        <w:ind w:left="450"/>
        <w:rPr>
          <w:rFonts w:ascii="Times New Roman" w:hAnsi="Times New Roman"/>
        </w:rPr>
      </w:pPr>
      <w:r w:rsidRPr="006745BA">
        <w:rPr>
          <w:rFonts w:ascii="Times New Roman" w:hAnsi="Times New Roman"/>
        </w:rPr>
        <w:t xml:space="preserve">Ilyas </w:t>
      </w:r>
      <w:proofErr w:type="spellStart"/>
      <w:r w:rsidRPr="006745BA">
        <w:rPr>
          <w:rFonts w:ascii="Times New Roman" w:hAnsi="Times New Roman"/>
        </w:rPr>
        <w:t>Tufan</w:t>
      </w:r>
      <w:proofErr w:type="spellEnd"/>
      <w:r w:rsidRPr="006745BA">
        <w:rPr>
          <w:rFonts w:ascii="Times New Roman" w:hAnsi="Times New Roman"/>
        </w:rPr>
        <w:t xml:space="preserve"> (Ministry of Finance of Turkey – TCOP Deputy Chair)</w:t>
      </w:r>
    </w:p>
    <w:p w14:paraId="6CA3671B" w14:textId="08AD434C" w:rsidR="009E3C85" w:rsidRPr="006745BA" w:rsidRDefault="009E3C85" w:rsidP="003E47DE">
      <w:pPr>
        <w:pStyle w:val="ListParagraph"/>
        <w:numPr>
          <w:ilvl w:val="0"/>
          <w:numId w:val="3"/>
        </w:numPr>
        <w:ind w:left="450"/>
        <w:rPr>
          <w:rFonts w:ascii="Times New Roman" w:hAnsi="Times New Roman"/>
        </w:rPr>
      </w:pPr>
      <w:r w:rsidRPr="006745BA">
        <w:rPr>
          <w:rFonts w:ascii="Times New Roman" w:hAnsi="Times New Roman"/>
        </w:rPr>
        <w:t xml:space="preserve">Edit Nemeth (Ministry of Finance of </w:t>
      </w:r>
      <w:r w:rsidR="00DB76EF" w:rsidRPr="006745BA">
        <w:rPr>
          <w:rFonts w:ascii="Times New Roman" w:hAnsi="Times New Roman"/>
        </w:rPr>
        <w:t>Hungary</w:t>
      </w:r>
      <w:r w:rsidRPr="006745BA">
        <w:rPr>
          <w:rFonts w:ascii="Times New Roman" w:hAnsi="Times New Roman"/>
        </w:rPr>
        <w:t xml:space="preserve"> – IACOP Deputy Chair)</w:t>
      </w:r>
    </w:p>
    <w:p w14:paraId="067B6E85" w14:textId="77777777" w:rsidR="00955751" w:rsidRPr="006745BA" w:rsidRDefault="00955751" w:rsidP="000C7F1D">
      <w:pPr>
        <w:pStyle w:val="ListParagraph"/>
        <w:ind w:left="450"/>
        <w:rPr>
          <w:rFonts w:ascii="Times New Roman" w:hAnsi="Times New Roman"/>
        </w:rPr>
      </w:pPr>
    </w:p>
    <w:p w14:paraId="484B9B17" w14:textId="77777777" w:rsidR="00955751" w:rsidRPr="006745BA" w:rsidRDefault="00955751" w:rsidP="00B25A76">
      <w:pPr>
        <w:pStyle w:val="ListParagraph"/>
        <w:ind w:left="450"/>
        <w:outlineLvl w:val="0"/>
        <w:rPr>
          <w:rFonts w:ascii="Times New Roman" w:hAnsi="Times New Roman"/>
          <w:bCs/>
        </w:rPr>
      </w:pPr>
      <w:r w:rsidRPr="006745BA">
        <w:rPr>
          <w:rFonts w:ascii="Times New Roman" w:hAnsi="Times New Roman"/>
          <w:bCs/>
        </w:rPr>
        <w:t>Observers</w:t>
      </w:r>
    </w:p>
    <w:p w14:paraId="178992BB" w14:textId="1E864B40" w:rsidR="00955751" w:rsidRPr="006745BA" w:rsidRDefault="002C25CE" w:rsidP="003E47DE">
      <w:pPr>
        <w:pStyle w:val="ListParagraph"/>
        <w:numPr>
          <w:ilvl w:val="0"/>
          <w:numId w:val="3"/>
        </w:numPr>
        <w:ind w:left="450"/>
        <w:rPr>
          <w:rFonts w:ascii="Times New Roman" w:hAnsi="Times New Roman"/>
        </w:rPr>
      </w:pPr>
      <w:r w:rsidRPr="006745BA">
        <w:rPr>
          <w:rFonts w:ascii="Times New Roman" w:hAnsi="Times New Roman"/>
        </w:rPr>
        <w:t>Arman</w:t>
      </w:r>
      <w:r w:rsidR="00955751" w:rsidRPr="006745BA">
        <w:rPr>
          <w:rFonts w:ascii="Times New Roman" w:hAnsi="Times New Roman"/>
        </w:rPr>
        <w:t xml:space="preserve"> </w:t>
      </w:r>
      <w:r w:rsidRPr="006745BA">
        <w:rPr>
          <w:rFonts w:ascii="Times New Roman" w:hAnsi="Times New Roman"/>
        </w:rPr>
        <w:t xml:space="preserve">Vatyan </w:t>
      </w:r>
      <w:r w:rsidR="00955751" w:rsidRPr="006745BA">
        <w:rPr>
          <w:rFonts w:ascii="Times New Roman" w:hAnsi="Times New Roman"/>
        </w:rPr>
        <w:t xml:space="preserve">(World Bank – </w:t>
      </w:r>
      <w:r w:rsidRPr="006745BA">
        <w:rPr>
          <w:rFonts w:ascii="Times New Roman" w:hAnsi="Times New Roman"/>
        </w:rPr>
        <w:t>IACOP Resource Team Coordinator</w:t>
      </w:r>
      <w:r w:rsidR="00955751" w:rsidRPr="006745BA">
        <w:rPr>
          <w:rFonts w:ascii="Times New Roman" w:hAnsi="Times New Roman"/>
        </w:rPr>
        <w:t>)</w:t>
      </w:r>
    </w:p>
    <w:p w14:paraId="13CECD74" w14:textId="4AB24197" w:rsidR="00955751" w:rsidRPr="006745BA" w:rsidRDefault="00955751" w:rsidP="003E47DE">
      <w:pPr>
        <w:pStyle w:val="ListParagraph"/>
        <w:numPr>
          <w:ilvl w:val="0"/>
          <w:numId w:val="3"/>
        </w:numPr>
        <w:ind w:left="450"/>
        <w:rPr>
          <w:rFonts w:ascii="Times New Roman" w:hAnsi="Times New Roman"/>
        </w:rPr>
      </w:pPr>
      <w:r w:rsidRPr="006745BA">
        <w:rPr>
          <w:rFonts w:ascii="Times New Roman" w:hAnsi="Times New Roman"/>
        </w:rPr>
        <w:t>Maya Gusarova (World Bank – BCOP Resource Team Coordinator)</w:t>
      </w:r>
    </w:p>
    <w:p w14:paraId="338B11B4" w14:textId="09B01D09" w:rsidR="000C52AA" w:rsidRPr="006745BA" w:rsidRDefault="000C52AA" w:rsidP="003E47DE">
      <w:pPr>
        <w:pStyle w:val="ListParagraph"/>
        <w:numPr>
          <w:ilvl w:val="0"/>
          <w:numId w:val="3"/>
        </w:numPr>
        <w:ind w:left="450"/>
        <w:rPr>
          <w:rFonts w:ascii="Times New Roman" w:hAnsi="Times New Roman"/>
        </w:rPr>
      </w:pPr>
      <w:r w:rsidRPr="006745BA">
        <w:rPr>
          <w:rFonts w:ascii="Times New Roman" w:hAnsi="Times New Roman"/>
        </w:rPr>
        <w:t>Iryna Shcherbyna (World Bank – BCOP Resource Team Member)</w:t>
      </w:r>
    </w:p>
    <w:p w14:paraId="78DFC72F" w14:textId="42285CFB" w:rsidR="00B44A07" w:rsidRPr="006745BA" w:rsidRDefault="00B44A07" w:rsidP="003E47DE">
      <w:pPr>
        <w:pStyle w:val="ListParagraph"/>
        <w:numPr>
          <w:ilvl w:val="0"/>
          <w:numId w:val="3"/>
        </w:numPr>
        <w:ind w:left="450"/>
        <w:rPr>
          <w:rFonts w:ascii="Times New Roman" w:hAnsi="Times New Roman"/>
        </w:rPr>
      </w:pPr>
      <w:r w:rsidRPr="006745BA">
        <w:rPr>
          <w:rFonts w:ascii="Times New Roman" w:hAnsi="Times New Roman"/>
        </w:rPr>
        <w:t xml:space="preserve">Naida Carsimamovic </w:t>
      </w:r>
      <w:bookmarkStart w:id="0" w:name="OLE_LINK1"/>
      <w:bookmarkStart w:id="1" w:name="OLE_LINK2"/>
      <w:r w:rsidRPr="006745BA">
        <w:rPr>
          <w:rFonts w:ascii="Times New Roman" w:hAnsi="Times New Roman"/>
        </w:rPr>
        <w:t>(World Bank – BCOP Resource Team Member)</w:t>
      </w:r>
      <w:bookmarkEnd w:id="0"/>
      <w:bookmarkEnd w:id="1"/>
    </w:p>
    <w:p w14:paraId="2183D9BC" w14:textId="03BB074A" w:rsidR="005D4ABB" w:rsidRPr="006745BA" w:rsidRDefault="002B39A8" w:rsidP="003E47DE">
      <w:pPr>
        <w:pStyle w:val="ListParagraph"/>
        <w:numPr>
          <w:ilvl w:val="0"/>
          <w:numId w:val="3"/>
        </w:numPr>
        <w:ind w:left="450"/>
        <w:rPr>
          <w:rFonts w:ascii="Times New Roman" w:hAnsi="Times New Roman"/>
        </w:rPr>
      </w:pPr>
      <w:r w:rsidRPr="006745BA">
        <w:rPr>
          <w:rFonts w:ascii="Times New Roman" w:hAnsi="Times New Roman"/>
        </w:rPr>
        <w:t>Ye</w:t>
      </w:r>
      <w:r w:rsidR="005D4ABB" w:rsidRPr="006745BA">
        <w:rPr>
          <w:rFonts w:ascii="Times New Roman" w:hAnsi="Times New Roman"/>
        </w:rPr>
        <w:t>lena Slizhevskaya (World Bank – TCOP Resource Team Member)</w:t>
      </w:r>
    </w:p>
    <w:p w14:paraId="7FAC937C" w14:textId="77777777" w:rsidR="00955751" w:rsidRPr="006745BA" w:rsidRDefault="00955751" w:rsidP="003E47DE">
      <w:pPr>
        <w:pStyle w:val="ListParagraph"/>
        <w:numPr>
          <w:ilvl w:val="0"/>
          <w:numId w:val="3"/>
        </w:numPr>
        <w:ind w:left="450"/>
        <w:rPr>
          <w:rFonts w:ascii="Times New Roman" w:hAnsi="Times New Roman"/>
        </w:rPr>
      </w:pPr>
      <w:r w:rsidRPr="006745BA">
        <w:rPr>
          <w:rFonts w:ascii="Times New Roman" w:hAnsi="Times New Roman"/>
        </w:rPr>
        <w:t>Ksenia Galantsova (World Bank – PEMPAL Secretariat)</w:t>
      </w:r>
    </w:p>
    <w:p w14:paraId="1AA2ECAB" w14:textId="108CF4D3" w:rsidR="00955751" w:rsidRDefault="00955751" w:rsidP="003E47DE">
      <w:pPr>
        <w:pStyle w:val="ListParagraph"/>
        <w:numPr>
          <w:ilvl w:val="0"/>
          <w:numId w:val="3"/>
        </w:numPr>
        <w:ind w:left="450"/>
        <w:rPr>
          <w:rFonts w:ascii="Times New Roman" w:hAnsi="Times New Roman"/>
        </w:rPr>
      </w:pPr>
      <w:r w:rsidRPr="006745BA">
        <w:rPr>
          <w:rFonts w:ascii="Times New Roman" w:hAnsi="Times New Roman"/>
        </w:rPr>
        <w:t xml:space="preserve">Ekaterina Zaleeva </w:t>
      </w:r>
      <w:bookmarkStart w:id="2" w:name="_Hlk530588019"/>
      <w:r w:rsidRPr="006745BA">
        <w:rPr>
          <w:rFonts w:ascii="Times New Roman" w:hAnsi="Times New Roman"/>
        </w:rPr>
        <w:t>(World Bank – PEMPAL Secretariat)</w:t>
      </w:r>
      <w:bookmarkEnd w:id="2"/>
    </w:p>
    <w:p w14:paraId="0A98ED5D" w14:textId="07D4C599" w:rsidR="009C379A" w:rsidRPr="006745BA" w:rsidRDefault="009C379A" w:rsidP="003E47DE">
      <w:pPr>
        <w:pStyle w:val="ListParagraph"/>
        <w:numPr>
          <w:ilvl w:val="0"/>
          <w:numId w:val="3"/>
        </w:numPr>
        <w:ind w:left="450"/>
        <w:rPr>
          <w:rFonts w:ascii="Times New Roman" w:hAnsi="Times New Roman"/>
        </w:rPr>
      </w:pPr>
      <w:r>
        <w:rPr>
          <w:rFonts w:ascii="Times New Roman" w:hAnsi="Times New Roman"/>
        </w:rPr>
        <w:t xml:space="preserve">Kristina </w:t>
      </w:r>
      <w:proofErr w:type="spellStart"/>
      <w:r>
        <w:rPr>
          <w:rFonts w:ascii="Times New Roman" w:hAnsi="Times New Roman"/>
        </w:rPr>
        <w:t>Zaytuna</w:t>
      </w:r>
      <w:proofErr w:type="spellEnd"/>
      <w:r>
        <w:rPr>
          <w:rFonts w:ascii="Times New Roman" w:hAnsi="Times New Roman"/>
        </w:rPr>
        <w:t>, (</w:t>
      </w:r>
      <w:r w:rsidRPr="006745BA">
        <w:rPr>
          <w:rFonts w:ascii="Times New Roman" w:hAnsi="Times New Roman"/>
        </w:rPr>
        <w:t>World Bank – PEMPAL Secretariat)</w:t>
      </w:r>
    </w:p>
    <w:p w14:paraId="6B7C6C98" w14:textId="77777777" w:rsidR="00D56437" w:rsidRPr="006745BA" w:rsidRDefault="00D56437" w:rsidP="000C7F1D">
      <w:pPr>
        <w:pStyle w:val="ListParagraph"/>
        <w:ind w:left="450"/>
        <w:rPr>
          <w:rFonts w:ascii="Times New Roman" w:hAnsi="Times New Roman"/>
        </w:rPr>
      </w:pPr>
    </w:p>
    <w:p w14:paraId="46477F7A" w14:textId="63921065" w:rsidR="00D82202" w:rsidRPr="006745BA" w:rsidRDefault="00DB1027" w:rsidP="00B25A76">
      <w:pPr>
        <w:pStyle w:val="ListParagraph"/>
        <w:ind w:left="450"/>
        <w:outlineLvl w:val="0"/>
        <w:rPr>
          <w:rFonts w:ascii="Times New Roman" w:hAnsi="Times New Roman"/>
          <w:b/>
          <w:lang w:val="en-US"/>
        </w:rPr>
      </w:pPr>
      <w:r w:rsidRPr="006745BA">
        <w:rPr>
          <w:rFonts w:ascii="Times New Roman" w:hAnsi="Times New Roman"/>
          <w:b/>
          <w:lang w:val="en-US"/>
        </w:rPr>
        <w:t>AGENDA ITEMS</w:t>
      </w:r>
    </w:p>
    <w:p w14:paraId="758BE853" w14:textId="77777777" w:rsidR="00370FD9" w:rsidRPr="006745BA" w:rsidRDefault="00370FD9" w:rsidP="00B25A76">
      <w:pPr>
        <w:pStyle w:val="ListParagraph"/>
        <w:ind w:left="450"/>
        <w:outlineLvl w:val="0"/>
        <w:rPr>
          <w:rFonts w:ascii="Times New Roman" w:hAnsi="Times New Roman"/>
          <w:b/>
          <w:lang w:val="en-US"/>
        </w:rPr>
      </w:pPr>
    </w:p>
    <w:p w14:paraId="3E969859" w14:textId="77777777" w:rsidR="000C52AA" w:rsidRPr="006745BA" w:rsidRDefault="009E3C85" w:rsidP="000C52AA">
      <w:pPr>
        <w:pStyle w:val="ListParagraph"/>
        <w:numPr>
          <w:ilvl w:val="3"/>
          <w:numId w:val="3"/>
        </w:numPr>
        <w:ind w:left="630" w:hanging="630"/>
        <w:jc w:val="both"/>
        <w:rPr>
          <w:rFonts w:ascii="Times New Roman" w:eastAsia="Calibri" w:hAnsi="Times New Roman"/>
          <w:b/>
          <w:bCs/>
          <w:lang w:eastAsia="en-US"/>
        </w:rPr>
      </w:pPr>
      <w:r w:rsidRPr="006745BA">
        <w:rPr>
          <w:rFonts w:ascii="Times New Roman" w:eastAsia="Calibri" w:hAnsi="Times New Roman"/>
          <w:b/>
          <w:bCs/>
          <w:lang w:val="en-US" w:eastAsia="en-US"/>
        </w:rPr>
        <w:t>Opening of the meeting –</w:t>
      </w:r>
      <w:r w:rsidRPr="006745BA">
        <w:rPr>
          <w:rFonts w:ascii="Times New Roman" w:eastAsia="Calibri" w:hAnsi="Times New Roman"/>
          <w:lang w:val="en-US" w:eastAsia="en-US"/>
        </w:rPr>
        <w:t xml:space="preserve"> Mr. Daniel Boyce, SC Chair, World Bank </w:t>
      </w:r>
    </w:p>
    <w:p w14:paraId="7BDCFADA" w14:textId="77777777" w:rsidR="00370FD9" w:rsidRPr="006745BA" w:rsidRDefault="000C52AA" w:rsidP="00370FD9">
      <w:pPr>
        <w:pStyle w:val="ListParagraph"/>
        <w:numPr>
          <w:ilvl w:val="3"/>
          <w:numId w:val="3"/>
        </w:numPr>
        <w:ind w:left="630" w:hanging="630"/>
        <w:jc w:val="both"/>
        <w:rPr>
          <w:rFonts w:ascii="Times New Roman" w:eastAsia="Calibri" w:hAnsi="Times New Roman"/>
          <w:b/>
          <w:bCs/>
          <w:lang w:eastAsia="en-US"/>
        </w:rPr>
      </w:pPr>
      <w:r w:rsidRPr="006745BA">
        <w:rPr>
          <w:rFonts w:ascii="Times New Roman" w:eastAsia="Calibri" w:hAnsi="Times New Roman"/>
          <w:b/>
          <w:bCs/>
        </w:rPr>
        <w:t xml:space="preserve">Progress of implementation of the Action Plan 2012-2017 </w:t>
      </w:r>
      <w:r w:rsidRPr="006745BA">
        <w:rPr>
          <w:rFonts w:ascii="Times New Roman" w:eastAsia="Calibri" w:hAnsi="Times New Roman"/>
          <w:bCs/>
        </w:rPr>
        <w:t xml:space="preserve">(including </w:t>
      </w:r>
      <w:r w:rsidRPr="006745BA">
        <w:rPr>
          <w:rFonts w:ascii="Times New Roman" w:eastAsia="Calibri" w:hAnsi="Times New Roman"/>
          <w:bCs/>
          <w:lang w:val="en-US" w:eastAsia="en-US"/>
        </w:rPr>
        <w:t xml:space="preserve">proposed revisions to the Operational Guidelines to incorporate requirements for the hosting countries and draft proposal on prioritization of the savings measures) </w:t>
      </w:r>
      <w:r w:rsidRPr="006745BA">
        <w:rPr>
          <w:rFonts w:ascii="Times New Roman" w:eastAsia="Calibri" w:hAnsi="Times New Roman"/>
          <w:b/>
          <w:bCs/>
        </w:rPr>
        <w:t xml:space="preserve">– </w:t>
      </w:r>
      <w:r w:rsidRPr="006745BA">
        <w:rPr>
          <w:rFonts w:ascii="Times New Roman" w:eastAsia="Calibri" w:hAnsi="Times New Roman"/>
          <w:bCs/>
        </w:rPr>
        <w:t>Elena Nikulina, Irene Frei, Naida Carsimamovic.</w:t>
      </w:r>
      <w:r w:rsidRPr="006745BA">
        <w:rPr>
          <w:rFonts w:ascii="Times New Roman" w:eastAsia="Calibri" w:hAnsi="Times New Roman"/>
          <w:b/>
          <w:bCs/>
          <w:lang w:eastAsia="en-US"/>
        </w:rPr>
        <w:t xml:space="preserve"> </w:t>
      </w:r>
      <w:r w:rsidRPr="006745BA">
        <w:rPr>
          <w:rFonts w:ascii="Times New Roman" w:eastAsia="Calibri" w:hAnsi="Times New Roman"/>
          <w:bCs/>
          <w:i/>
          <w:lang w:eastAsia="en-US"/>
        </w:rPr>
        <w:t>SC to decide on proposed revisions to Operational Guidelines and review the proposal on prioritization of the savings measures.</w:t>
      </w:r>
    </w:p>
    <w:p w14:paraId="55500A10" w14:textId="77777777" w:rsidR="00370FD9" w:rsidRPr="006745BA" w:rsidRDefault="00370FD9" w:rsidP="00370FD9">
      <w:pPr>
        <w:pStyle w:val="ListParagraph"/>
        <w:numPr>
          <w:ilvl w:val="3"/>
          <w:numId w:val="3"/>
        </w:numPr>
        <w:ind w:left="630" w:hanging="630"/>
        <w:jc w:val="both"/>
        <w:rPr>
          <w:rFonts w:ascii="Times New Roman" w:eastAsia="Calibri" w:hAnsi="Times New Roman"/>
          <w:b/>
          <w:bCs/>
          <w:lang w:eastAsia="en-US"/>
        </w:rPr>
      </w:pPr>
      <w:r w:rsidRPr="006745BA">
        <w:rPr>
          <w:rFonts w:ascii="Times New Roman" w:hAnsi="Times New Roman"/>
          <w:b/>
        </w:rPr>
        <w:t xml:space="preserve">Annual reporting </w:t>
      </w:r>
      <w:r w:rsidRPr="006745BA">
        <w:rPr>
          <w:rFonts w:ascii="Times New Roman" w:hAnsi="Times New Roman"/>
        </w:rPr>
        <w:t>(update on distribution of “PEMPAL in 2012-2017” report and confirming the timeline and process for FY18 Annual Report)</w:t>
      </w:r>
      <w:r w:rsidRPr="006745BA">
        <w:rPr>
          <w:rFonts w:ascii="Times New Roman" w:hAnsi="Times New Roman"/>
          <w:b/>
        </w:rPr>
        <w:t xml:space="preserve"> - </w:t>
      </w:r>
      <w:r w:rsidRPr="006745BA">
        <w:rPr>
          <w:rFonts w:ascii="Times New Roman" w:hAnsi="Times New Roman"/>
        </w:rPr>
        <w:t xml:space="preserve">Elena Nikulina and the Secretariat team. </w:t>
      </w:r>
      <w:r w:rsidRPr="006745BA">
        <w:rPr>
          <w:rFonts w:ascii="Times New Roman" w:hAnsi="Times New Roman"/>
          <w:i/>
        </w:rPr>
        <w:t>SC to decide on the format and timeline of distribution of FY18 Annual Report.</w:t>
      </w:r>
    </w:p>
    <w:p w14:paraId="168ACDCB" w14:textId="27FAA31B" w:rsidR="00370FD9" w:rsidRPr="006745BA" w:rsidRDefault="00370FD9" w:rsidP="00370FD9">
      <w:pPr>
        <w:pStyle w:val="ListParagraph"/>
        <w:numPr>
          <w:ilvl w:val="3"/>
          <w:numId w:val="3"/>
        </w:numPr>
        <w:ind w:left="630" w:hanging="630"/>
        <w:jc w:val="both"/>
        <w:rPr>
          <w:rFonts w:ascii="Times New Roman" w:eastAsia="Calibri" w:hAnsi="Times New Roman"/>
          <w:b/>
          <w:bCs/>
          <w:lang w:eastAsia="en-US"/>
        </w:rPr>
      </w:pPr>
      <w:r w:rsidRPr="006745BA">
        <w:rPr>
          <w:rFonts w:ascii="Times New Roman" w:eastAsia="Calibri" w:hAnsi="Times New Roman"/>
          <w:b/>
          <w:bCs/>
        </w:rPr>
        <w:t xml:space="preserve">Progress of implementation of the FY19 COP action plans – </w:t>
      </w:r>
      <w:r w:rsidRPr="006745BA">
        <w:rPr>
          <w:rFonts w:ascii="Times New Roman" w:eastAsia="Calibri" w:hAnsi="Times New Roman"/>
          <w:bCs/>
        </w:rPr>
        <w:t xml:space="preserve">update by the COP Chairs. </w:t>
      </w:r>
      <w:r w:rsidRPr="006745BA">
        <w:rPr>
          <w:rFonts w:ascii="Times New Roman" w:eastAsia="Calibri" w:hAnsi="Times New Roman"/>
          <w:i/>
          <w:lang w:val="en-US" w:eastAsia="en-US"/>
        </w:rPr>
        <w:t>SC to take note of the</w:t>
      </w:r>
      <w:r w:rsidRPr="006745BA">
        <w:rPr>
          <w:rFonts w:ascii="Times New Roman" w:eastAsia="Calibri" w:hAnsi="Times New Roman"/>
          <w:bCs/>
          <w:i/>
          <w:lang w:val="en-US" w:eastAsia="en-US"/>
        </w:rPr>
        <w:t xml:space="preserve"> implementation progress</w:t>
      </w:r>
    </w:p>
    <w:p w14:paraId="7F1DAC23" w14:textId="53078BFB" w:rsidR="00B44A07" w:rsidRPr="006745BA" w:rsidRDefault="00B44A07" w:rsidP="003E47DE">
      <w:pPr>
        <w:pStyle w:val="ListParagraph"/>
        <w:numPr>
          <w:ilvl w:val="3"/>
          <w:numId w:val="3"/>
        </w:numPr>
        <w:ind w:left="630" w:hanging="630"/>
        <w:jc w:val="both"/>
        <w:rPr>
          <w:rFonts w:ascii="Times New Roman" w:eastAsia="Calibri" w:hAnsi="Times New Roman"/>
          <w:b/>
          <w:bCs/>
          <w:lang w:eastAsia="en-US"/>
        </w:rPr>
      </w:pPr>
      <w:r w:rsidRPr="00805BF8">
        <w:rPr>
          <w:rFonts w:ascii="Times New Roman" w:eastAsia="Calibri" w:hAnsi="Times New Roman"/>
          <w:b/>
          <w:bCs/>
          <w:lang w:eastAsia="en-US"/>
        </w:rPr>
        <w:t>PEMPAL finances</w:t>
      </w:r>
      <w:r w:rsidR="00370FD9" w:rsidRPr="00805BF8">
        <w:rPr>
          <w:rFonts w:ascii="Times New Roman" w:eastAsia="Calibri" w:hAnsi="Times New Roman"/>
          <w:b/>
          <w:bCs/>
          <w:lang w:eastAsia="en-US"/>
        </w:rPr>
        <w:t xml:space="preserve"> </w:t>
      </w:r>
      <w:r w:rsidR="00370FD9" w:rsidRPr="00805BF8">
        <w:rPr>
          <w:rFonts w:ascii="Times New Roman" w:eastAsia="Calibri" w:hAnsi="Times New Roman"/>
          <w:bCs/>
          <w:lang w:eastAsia="en-US"/>
        </w:rPr>
        <w:t>(</w:t>
      </w:r>
      <w:r w:rsidR="00370FD9" w:rsidRPr="006745BA">
        <w:rPr>
          <w:rFonts w:ascii="Times New Roman" w:eastAsia="Calibri" w:hAnsi="Times New Roman"/>
          <w:bCs/>
          <w:lang w:val="en-US" w:eastAsia="en-US"/>
        </w:rPr>
        <w:t>u</w:t>
      </w:r>
      <w:r w:rsidR="00370FD9" w:rsidRPr="006745BA">
        <w:rPr>
          <w:rFonts w:ascii="Times New Roman" w:eastAsia="Calibri" w:hAnsi="Times New Roman"/>
          <w:lang w:val="en-US" w:eastAsia="en-US"/>
        </w:rPr>
        <w:t>pdate on the budget outlook for the current FY and beyond) -</w:t>
      </w:r>
      <w:r w:rsidR="00A713A0" w:rsidRPr="00805BF8">
        <w:rPr>
          <w:rFonts w:ascii="Times New Roman" w:eastAsia="Calibri" w:hAnsi="Times New Roman"/>
          <w:b/>
          <w:bCs/>
          <w:lang w:eastAsia="en-US"/>
        </w:rPr>
        <w:t xml:space="preserve"> </w:t>
      </w:r>
      <w:r w:rsidR="00A713A0" w:rsidRPr="00805BF8">
        <w:rPr>
          <w:rFonts w:ascii="Times New Roman" w:eastAsia="Calibri" w:hAnsi="Times New Roman"/>
          <w:lang w:eastAsia="en-US"/>
        </w:rPr>
        <w:t>Elena Nikulina and Ekaterina Zaleeva (PEMPAL Secretariat)</w:t>
      </w:r>
      <w:r w:rsidR="00A713A0" w:rsidRPr="00805BF8">
        <w:rPr>
          <w:rFonts w:ascii="Times New Roman" w:eastAsia="Calibri" w:hAnsi="Times New Roman"/>
          <w:bCs/>
          <w:lang w:eastAsia="en-US"/>
        </w:rPr>
        <w:t xml:space="preserve">. </w:t>
      </w:r>
      <w:r w:rsidR="00A713A0" w:rsidRPr="006745BA">
        <w:rPr>
          <w:rFonts w:ascii="Times New Roman" w:eastAsia="Calibri" w:hAnsi="Times New Roman"/>
          <w:i/>
          <w:lang w:val="en-US" w:eastAsia="en-US"/>
        </w:rPr>
        <w:t xml:space="preserve">SC to take note of the </w:t>
      </w:r>
      <w:r w:rsidR="001919CB" w:rsidRPr="006745BA">
        <w:rPr>
          <w:rFonts w:ascii="Times New Roman" w:eastAsia="Calibri" w:hAnsi="Times New Roman"/>
          <w:i/>
          <w:lang w:val="en-US" w:eastAsia="en-US"/>
        </w:rPr>
        <w:t>budget outcome for FY18 and confirm budget allocations for FY1</w:t>
      </w:r>
      <w:r w:rsidR="00D63E4F" w:rsidRPr="006745BA">
        <w:rPr>
          <w:rFonts w:ascii="Times New Roman" w:eastAsia="Calibri" w:hAnsi="Times New Roman"/>
          <w:i/>
          <w:lang w:val="en-US" w:eastAsia="en-US"/>
        </w:rPr>
        <w:t>9</w:t>
      </w:r>
      <w:r w:rsidR="001919CB" w:rsidRPr="006745BA">
        <w:rPr>
          <w:rFonts w:ascii="Times New Roman" w:eastAsia="Calibri" w:hAnsi="Times New Roman"/>
          <w:i/>
          <w:lang w:val="en-US" w:eastAsia="en-US"/>
        </w:rPr>
        <w:t xml:space="preserve">. </w:t>
      </w:r>
    </w:p>
    <w:p w14:paraId="09F918ED" w14:textId="5D756AF3" w:rsidR="00955751" w:rsidRPr="006745BA" w:rsidRDefault="00955751" w:rsidP="003E47DE">
      <w:pPr>
        <w:pStyle w:val="ListParagraph"/>
        <w:numPr>
          <w:ilvl w:val="3"/>
          <w:numId w:val="3"/>
        </w:numPr>
        <w:ind w:left="630" w:hanging="630"/>
        <w:jc w:val="both"/>
        <w:rPr>
          <w:rFonts w:ascii="Times New Roman" w:eastAsia="Calibri" w:hAnsi="Times New Roman"/>
          <w:b/>
          <w:bCs/>
          <w:lang w:val="en-US" w:eastAsia="en-US"/>
        </w:rPr>
      </w:pPr>
      <w:r w:rsidRPr="006745BA">
        <w:rPr>
          <w:rFonts w:ascii="Times New Roman" w:eastAsia="Calibri" w:hAnsi="Times New Roman"/>
          <w:b/>
          <w:bCs/>
          <w:lang w:val="en-US" w:eastAsia="en-US"/>
        </w:rPr>
        <w:t xml:space="preserve">Closing of the meeting </w:t>
      </w:r>
    </w:p>
    <w:p w14:paraId="7FE25A5E" w14:textId="142C410A" w:rsidR="00BB2836" w:rsidRPr="006745BA" w:rsidRDefault="00BB2836" w:rsidP="000C7F1D">
      <w:pPr>
        <w:pStyle w:val="ListParagraph"/>
        <w:ind w:left="0"/>
        <w:jc w:val="both"/>
        <w:rPr>
          <w:rFonts w:ascii="Times New Roman" w:eastAsia="Calibri" w:hAnsi="Times New Roman"/>
          <w:bCs/>
          <w:i/>
          <w:lang w:val="en-US" w:eastAsia="en-US"/>
        </w:rPr>
      </w:pPr>
    </w:p>
    <w:p w14:paraId="00C7CC37" w14:textId="2FA81212" w:rsidR="00FA7E17" w:rsidRPr="006745BA" w:rsidRDefault="00FA7E17" w:rsidP="00B25A76">
      <w:pPr>
        <w:pStyle w:val="ListParagraph"/>
        <w:ind w:left="0" w:firstLine="540"/>
        <w:jc w:val="both"/>
        <w:outlineLvl w:val="0"/>
        <w:rPr>
          <w:rFonts w:ascii="Times New Roman" w:eastAsia="Calibri" w:hAnsi="Times New Roman"/>
          <w:bCs/>
          <w:i/>
          <w:lang w:val="en-US" w:eastAsia="en-US"/>
        </w:rPr>
      </w:pPr>
      <w:r w:rsidRPr="006745BA">
        <w:rPr>
          <w:rFonts w:ascii="Times New Roman" w:eastAsia="Calibri" w:hAnsi="Times New Roman"/>
          <w:b/>
          <w:bCs/>
          <w:lang w:val="en-US" w:eastAsia="en-US"/>
        </w:rPr>
        <w:t>MINUTES OF THE DISCUSSION</w:t>
      </w:r>
    </w:p>
    <w:p w14:paraId="5BF72CE7" w14:textId="77777777" w:rsidR="00FA7E17" w:rsidRPr="006745BA" w:rsidRDefault="00FA7E17" w:rsidP="000C7F1D">
      <w:pPr>
        <w:pStyle w:val="ListParagraph"/>
        <w:ind w:left="0"/>
        <w:jc w:val="both"/>
        <w:rPr>
          <w:rFonts w:ascii="Times New Roman" w:eastAsia="Calibri" w:hAnsi="Times New Roman"/>
          <w:bCs/>
          <w:i/>
          <w:lang w:val="en-US" w:eastAsia="en-US"/>
        </w:rPr>
      </w:pPr>
    </w:p>
    <w:p w14:paraId="4E1FB26F" w14:textId="1BE6B25C" w:rsidR="00FF07F1" w:rsidRPr="006745BA" w:rsidRDefault="009A1281" w:rsidP="00B25A76">
      <w:pPr>
        <w:jc w:val="both"/>
        <w:outlineLvl w:val="0"/>
        <w:rPr>
          <w:rFonts w:eastAsia="Calibri"/>
          <w:b/>
          <w:bCs/>
          <w:sz w:val="22"/>
          <w:szCs w:val="22"/>
        </w:rPr>
      </w:pPr>
      <w:r w:rsidRPr="006745BA">
        <w:rPr>
          <w:rFonts w:eastAsia="Calibri"/>
          <w:b/>
          <w:bCs/>
          <w:sz w:val="22"/>
          <w:szCs w:val="22"/>
        </w:rPr>
        <w:t xml:space="preserve">1. </w:t>
      </w:r>
      <w:r w:rsidR="00B44A07" w:rsidRPr="006745BA">
        <w:rPr>
          <w:rFonts w:eastAsia="Calibri"/>
          <w:b/>
          <w:bCs/>
          <w:sz w:val="22"/>
          <w:szCs w:val="22"/>
        </w:rPr>
        <w:t xml:space="preserve"> </w:t>
      </w:r>
      <w:r w:rsidR="00DF6C26" w:rsidRPr="006745BA">
        <w:rPr>
          <w:rFonts w:eastAsia="Calibri"/>
          <w:b/>
          <w:bCs/>
          <w:sz w:val="22"/>
          <w:szCs w:val="22"/>
        </w:rPr>
        <w:t>Opening of the meeting</w:t>
      </w:r>
    </w:p>
    <w:p w14:paraId="7C5544DE" w14:textId="77777777" w:rsidR="00E927B8" w:rsidRPr="006745BA" w:rsidRDefault="00E927B8" w:rsidP="00E927B8">
      <w:pPr>
        <w:jc w:val="both"/>
        <w:rPr>
          <w:rFonts w:eastAsia="Calibri"/>
          <w:b/>
          <w:bCs/>
          <w:sz w:val="22"/>
          <w:szCs w:val="22"/>
        </w:rPr>
      </w:pPr>
    </w:p>
    <w:p w14:paraId="13CEF632" w14:textId="2D217253" w:rsidR="009550D8" w:rsidRPr="006745BA" w:rsidRDefault="00B44A07" w:rsidP="003E7BC5">
      <w:pPr>
        <w:jc w:val="both"/>
        <w:rPr>
          <w:rFonts w:eastAsia="Calibri"/>
          <w:sz w:val="22"/>
          <w:szCs w:val="22"/>
        </w:rPr>
      </w:pPr>
      <w:r w:rsidRPr="006745BA">
        <w:rPr>
          <w:rFonts w:eastAsia="Calibri"/>
          <w:sz w:val="22"/>
          <w:szCs w:val="22"/>
        </w:rPr>
        <w:t>M</w:t>
      </w:r>
      <w:r w:rsidR="00A713A0" w:rsidRPr="006745BA">
        <w:rPr>
          <w:rFonts w:eastAsia="Calibri"/>
          <w:sz w:val="22"/>
          <w:szCs w:val="22"/>
        </w:rPr>
        <w:t xml:space="preserve">r. Boyce </w:t>
      </w:r>
      <w:r w:rsidRPr="006745BA">
        <w:rPr>
          <w:rFonts w:eastAsia="Calibri"/>
          <w:sz w:val="22"/>
          <w:szCs w:val="22"/>
        </w:rPr>
        <w:t>welcomed</w:t>
      </w:r>
      <w:r w:rsidR="00292C20" w:rsidRPr="006745BA">
        <w:rPr>
          <w:rFonts w:eastAsia="Calibri"/>
          <w:sz w:val="22"/>
          <w:szCs w:val="22"/>
        </w:rPr>
        <w:t xml:space="preserve"> the members to the PEMPAL </w:t>
      </w:r>
      <w:r w:rsidR="00FF07F1" w:rsidRPr="006745BA">
        <w:rPr>
          <w:rFonts w:eastAsia="Calibri"/>
          <w:sz w:val="22"/>
          <w:szCs w:val="22"/>
        </w:rPr>
        <w:t>Steering Committee meeting</w:t>
      </w:r>
      <w:r w:rsidR="00C21C28" w:rsidRPr="006745BA">
        <w:rPr>
          <w:rFonts w:eastAsia="Calibri"/>
          <w:sz w:val="22"/>
          <w:szCs w:val="22"/>
        </w:rPr>
        <w:t xml:space="preserve"> and asked the participants to provide comments on the minutes of the previous SC meeting, if any.</w:t>
      </w:r>
    </w:p>
    <w:p w14:paraId="3B42C007" w14:textId="77777777" w:rsidR="00C21C28" w:rsidRPr="006745BA" w:rsidRDefault="00C21C28" w:rsidP="003E7BC5">
      <w:pPr>
        <w:jc w:val="both"/>
        <w:rPr>
          <w:rFonts w:eastAsia="Calibri"/>
          <w:sz w:val="22"/>
          <w:szCs w:val="22"/>
        </w:rPr>
      </w:pPr>
    </w:p>
    <w:p w14:paraId="52AA9C71" w14:textId="76408B84" w:rsidR="00C21C28" w:rsidRPr="006745BA" w:rsidRDefault="00C21C28" w:rsidP="003E7BC5">
      <w:pPr>
        <w:jc w:val="both"/>
        <w:rPr>
          <w:rFonts w:eastAsia="Calibri"/>
          <w:sz w:val="22"/>
          <w:szCs w:val="22"/>
        </w:rPr>
      </w:pPr>
    </w:p>
    <w:p w14:paraId="05E992E0" w14:textId="77777777" w:rsidR="00C21C28" w:rsidRPr="006745BA" w:rsidRDefault="00C21C28" w:rsidP="00C21C28">
      <w:pPr>
        <w:jc w:val="both"/>
        <w:outlineLvl w:val="0"/>
        <w:rPr>
          <w:rFonts w:eastAsia="Calibri"/>
          <w:b/>
          <w:sz w:val="22"/>
          <w:szCs w:val="22"/>
          <w:u w:val="single"/>
        </w:rPr>
      </w:pPr>
      <w:r w:rsidRPr="006745BA">
        <w:rPr>
          <w:rFonts w:eastAsia="Calibri"/>
          <w:b/>
          <w:sz w:val="22"/>
          <w:szCs w:val="22"/>
          <w:u w:val="single"/>
        </w:rPr>
        <w:lastRenderedPageBreak/>
        <w:t xml:space="preserve">Conclusions: </w:t>
      </w:r>
    </w:p>
    <w:p w14:paraId="6CB44149" w14:textId="77777777" w:rsidR="00C21C28" w:rsidRPr="006745BA" w:rsidRDefault="00C21C28" w:rsidP="00C21C28">
      <w:pPr>
        <w:jc w:val="both"/>
        <w:rPr>
          <w:rFonts w:eastAsia="Calibri"/>
          <w:sz w:val="22"/>
          <w:szCs w:val="22"/>
        </w:rPr>
      </w:pPr>
    </w:p>
    <w:p w14:paraId="3F755A01" w14:textId="24C7C0A6" w:rsidR="001F6901" w:rsidRPr="006745BA" w:rsidRDefault="00C21C28" w:rsidP="006E5285">
      <w:pPr>
        <w:pStyle w:val="ListParagraph"/>
        <w:numPr>
          <w:ilvl w:val="0"/>
          <w:numId w:val="1"/>
        </w:numPr>
        <w:tabs>
          <w:tab w:val="num" w:pos="720"/>
        </w:tabs>
        <w:jc w:val="both"/>
        <w:rPr>
          <w:rFonts w:ascii="Times New Roman" w:eastAsia="Calibri" w:hAnsi="Times New Roman"/>
        </w:rPr>
      </w:pPr>
      <w:r w:rsidRPr="006745BA">
        <w:rPr>
          <w:rFonts w:ascii="Times New Roman" w:eastAsia="Calibri" w:hAnsi="Times New Roman"/>
          <w:lang w:eastAsia="en-US"/>
        </w:rPr>
        <w:t xml:space="preserve">Steering Committee (SC) approved the minutes of the previous SC meeting that took place on July 6, 2018 in Budapest.  </w:t>
      </w:r>
    </w:p>
    <w:p w14:paraId="140A9F06" w14:textId="77777777" w:rsidR="001F6901" w:rsidRPr="006745BA" w:rsidRDefault="001F6901" w:rsidP="001F6901">
      <w:pPr>
        <w:pStyle w:val="ListParagraph"/>
        <w:ind w:left="1080"/>
        <w:jc w:val="both"/>
        <w:rPr>
          <w:rFonts w:ascii="Times New Roman" w:eastAsia="Calibri" w:hAnsi="Times New Roman"/>
          <w:lang w:val="en-US" w:eastAsia="en-US"/>
        </w:rPr>
      </w:pPr>
    </w:p>
    <w:p w14:paraId="768367AB" w14:textId="5C975D62" w:rsidR="001F6901" w:rsidRPr="006745BA" w:rsidRDefault="001F6901" w:rsidP="001F6901">
      <w:pPr>
        <w:jc w:val="both"/>
        <w:outlineLvl w:val="0"/>
        <w:rPr>
          <w:rFonts w:eastAsia="Calibri"/>
          <w:sz w:val="22"/>
          <w:szCs w:val="22"/>
        </w:rPr>
      </w:pPr>
      <w:r w:rsidRPr="006745BA">
        <w:rPr>
          <w:rFonts w:eastAsia="Calibri"/>
          <w:b/>
          <w:bCs/>
          <w:sz w:val="22"/>
          <w:szCs w:val="22"/>
        </w:rPr>
        <w:t xml:space="preserve">2. </w:t>
      </w:r>
      <w:r w:rsidR="00C21C28" w:rsidRPr="006745BA">
        <w:rPr>
          <w:rFonts w:eastAsia="Calibri"/>
          <w:b/>
          <w:bCs/>
          <w:sz w:val="22"/>
          <w:szCs w:val="22"/>
        </w:rPr>
        <w:t>Progress of implementation of the Action Plan 2012-2017</w:t>
      </w:r>
    </w:p>
    <w:p w14:paraId="2A2CF7B2" w14:textId="77777777" w:rsidR="001F6901" w:rsidRPr="006745BA" w:rsidRDefault="001F6901" w:rsidP="001F6901">
      <w:pPr>
        <w:outlineLvl w:val="0"/>
        <w:rPr>
          <w:rFonts w:eastAsia="Calibri"/>
          <w:b/>
          <w:bCs/>
          <w:sz w:val="22"/>
          <w:szCs w:val="22"/>
        </w:rPr>
      </w:pPr>
    </w:p>
    <w:p w14:paraId="7DEB8D21" w14:textId="4ED5D435" w:rsidR="00C21C28" w:rsidRPr="006745BA" w:rsidRDefault="001F6901" w:rsidP="001F6901">
      <w:pPr>
        <w:jc w:val="both"/>
        <w:rPr>
          <w:rFonts w:eastAsia="Calibri"/>
          <w:sz w:val="22"/>
          <w:szCs w:val="22"/>
        </w:rPr>
      </w:pPr>
      <w:r w:rsidRPr="006745BA">
        <w:rPr>
          <w:rFonts w:eastAsia="Calibri"/>
          <w:sz w:val="22"/>
          <w:szCs w:val="22"/>
        </w:rPr>
        <w:t>Mr. Boyce</w:t>
      </w:r>
      <w:r w:rsidR="00C21C28" w:rsidRPr="006745BA">
        <w:rPr>
          <w:rFonts w:eastAsia="Calibri"/>
          <w:sz w:val="22"/>
          <w:szCs w:val="22"/>
        </w:rPr>
        <w:t xml:space="preserve"> reminded that, as usual, update on implementation progress of the PEMPAL Strategy 2017-2022 Activity Plan </w:t>
      </w:r>
      <w:r w:rsidR="008D3ED6" w:rsidRPr="006745BA">
        <w:rPr>
          <w:rFonts w:eastAsia="Calibri"/>
          <w:sz w:val="22"/>
          <w:szCs w:val="22"/>
        </w:rPr>
        <w:t xml:space="preserve">has been circulated to the SC members ahead of this meeting. </w:t>
      </w:r>
    </w:p>
    <w:p w14:paraId="0D76F801" w14:textId="2814E8C6" w:rsidR="008D3ED6" w:rsidRPr="006745BA" w:rsidRDefault="008D3ED6" w:rsidP="001F6901">
      <w:pPr>
        <w:jc w:val="both"/>
        <w:rPr>
          <w:rFonts w:eastAsia="Calibri"/>
          <w:sz w:val="22"/>
          <w:szCs w:val="22"/>
        </w:rPr>
      </w:pPr>
    </w:p>
    <w:p w14:paraId="23723D24" w14:textId="01B1C136" w:rsidR="00504936" w:rsidRPr="006745BA" w:rsidRDefault="008D3ED6" w:rsidP="00D211FE">
      <w:pPr>
        <w:jc w:val="both"/>
        <w:rPr>
          <w:rFonts w:eastAsia="Calibri"/>
          <w:sz w:val="22"/>
          <w:szCs w:val="22"/>
        </w:rPr>
      </w:pPr>
      <w:r w:rsidRPr="006745BA">
        <w:rPr>
          <w:rFonts w:eastAsia="Calibri"/>
          <w:sz w:val="22"/>
          <w:szCs w:val="22"/>
        </w:rPr>
        <w:t>Ms. Nikulina explained that the update on implementation progress of the PEMPAL Strategy 2017-2022 Activity Plan</w:t>
      </w:r>
      <w:r w:rsidR="00C21C28" w:rsidRPr="006745BA">
        <w:rPr>
          <w:rFonts w:eastAsia="Calibri"/>
          <w:bCs/>
          <w:sz w:val="22"/>
          <w:szCs w:val="22"/>
        </w:rPr>
        <w:t xml:space="preserve"> mainly reflects decisions made in </w:t>
      </w:r>
      <w:r w:rsidRPr="006745BA">
        <w:rPr>
          <w:rFonts w:eastAsia="Calibri"/>
          <w:sz w:val="22"/>
          <w:szCs w:val="22"/>
        </w:rPr>
        <w:t>the cross-COP executive meeting</w:t>
      </w:r>
      <w:r w:rsidRPr="006745BA">
        <w:rPr>
          <w:rFonts w:eastAsia="Calibri"/>
          <w:bCs/>
          <w:sz w:val="22"/>
          <w:szCs w:val="22"/>
        </w:rPr>
        <w:t xml:space="preserve"> and SC meeting held in July 2018 in </w:t>
      </w:r>
      <w:r w:rsidR="00C21C28" w:rsidRPr="006745BA">
        <w:rPr>
          <w:rFonts w:eastAsia="Calibri"/>
          <w:bCs/>
          <w:sz w:val="22"/>
          <w:szCs w:val="22"/>
        </w:rPr>
        <w:t xml:space="preserve">Budapest, under various </w:t>
      </w:r>
      <w:r w:rsidRPr="006745BA">
        <w:rPr>
          <w:rFonts w:eastAsia="Calibri"/>
          <w:bCs/>
          <w:sz w:val="22"/>
          <w:szCs w:val="22"/>
        </w:rPr>
        <w:t xml:space="preserve">action </w:t>
      </w:r>
      <w:r w:rsidR="00C21C28" w:rsidRPr="006745BA">
        <w:rPr>
          <w:rFonts w:eastAsia="Calibri"/>
          <w:bCs/>
          <w:sz w:val="22"/>
          <w:szCs w:val="22"/>
        </w:rPr>
        <w:t>items</w:t>
      </w:r>
      <w:r w:rsidR="008D2765" w:rsidRPr="006745BA">
        <w:rPr>
          <w:rFonts w:eastAsia="Calibri"/>
          <w:bCs/>
          <w:sz w:val="22"/>
          <w:szCs w:val="22"/>
        </w:rPr>
        <w:t xml:space="preserve">, </w:t>
      </w:r>
      <w:r w:rsidR="00C21C28" w:rsidRPr="006745BA">
        <w:rPr>
          <w:rFonts w:eastAsia="Calibri"/>
          <w:bCs/>
          <w:sz w:val="22"/>
          <w:szCs w:val="22"/>
        </w:rPr>
        <w:t xml:space="preserve">including a way forward on induction kits, on surveys related to </w:t>
      </w:r>
      <w:r w:rsidR="008D2765" w:rsidRPr="006745BA">
        <w:rPr>
          <w:rFonts w:eastAsia="Calibri"/>
          <w:bCs/>
          <w:sz w:val="22"/>
          <w:szCs w:val="22"/>
        </w:rPr>
        <w:t>usefulness of knowledge products, and</w:t>
      </w:r>
      <w:r w:rsidR="00C21C28" w:rsidRPr="006745BA">
        <w:rPr>
          <w:rFonts w:eastAsia="Calibri"/>
          <w:bCs/>
          <w:sz w:val="22"/>
          <w:szCs w:val="22"/>
        </w:rPr>
        <w:t xml:space="preserve"> on paper on experience of similar networks in achieving fin</w:t>
      </w:r>
      <w:r w:rsidR="00D211FE" w:rsidRPr="006745BA">
        <w:rPr>
          <w:rFonts w:eastAsia="Calibri"/>
          <w:bCs/>
          <w:sz w:val="22"/>
          <w:szCs w:val="22"/>
        </w:rPr>
        <w:t>ancial</w:t>
      </w:r>
      <w:r w:rsidR="00C21C28" w:rsidRPr="006745BA">
        <w:rPr>
          <w:rFonts w:eastAsia="Calibri"/>
          <w:bCs/>
          <w:sz w:val="22"/>
          <w:szCs w:val="22"/>
        </w:rPr>
        <w:t xml:space="preserve"> sustainability.</w:t>
      </w:r>
      <w:r w:rsidR="00D211FE" w:rsidRPr="006745BA">
        <w:rPr>
          <w:rFonts w:eastAsia="Calibri"/>
          <w:bCs/>
          <w:sz w:val="22"/>
          <w:szCs w:val="22"/>
        </w:rPr>
        <w:t xml:space="preserve"> </w:t>
      </w:r>
      <w:r w:rsidR="00D211FE" w:rsidRPr="006745BA">
        <w:rPr>
          <w:rFonts w:eastAsia="Calibri"/>
          <w:sz w:val="22"/>
          <w:szCs w:val="22"/>
        </w:rPr>
        <w:t xml:space="preserve">Moreover, two additional documents were circulated - a proposed text for the amendments of the PEMPAL Operational Guidelines regarding </w:t>
      </w:r>
      <w:r w:rsidR="009C379A">
        <w:rPr>
          <w:rFonts w:eastAsia="Calibri"/>
          <w:sz w:val="22"/>
          <w:szCs w:val="22"/>
        </w:rPr>
        <w:t xml:space="preserve">requirements for the </w:t>
      </w:r>
      <w:r w:rsidR="00D211FE" w:rsidRPr="006745BA">
        <w:rPr>
          <w:rFonts w:eastAsia="Calibri"/>
          <w:sz w:val="22"/>
          <w:szCs w:val="22"/>
        </w:rPr>
        <w:t xml:space="preserve">hosting countries requirements and analysis of potential savings measures identified </w:t>
      </w:r>
      <w:r w:rsidR="009C379A">
        <w:rPr>
          <w:rFonts w:eastAsia="Calibri"/>
          <w:sz w:val="22"/>
          <w:szCs w:val="22"/>
        </w:rPr>
        <w:t>during the July</w:t>
      </w:r>
      <w:r w:rsidR="00D211FE" w:rsidRPr="006745BA">
        <w:rPr>
          <w:rFonts w:eastAsia="Calibri"/>
          <w:sz w:val="22"/>
          <w:szCs w:val="22"/>
        </w:rPr>
        <w:t xml:space="preserve"> cross-COP executive meeting. These documents were prepared based on outcomes of work and correspondence of a small sub-group formed in July 2018 comprising of Ms. Nikulina, Ms. Irene Frei, and Ms. Naida Carsimamovic. </w:t>
      </w:r>
    </w:p>
    <w:p w14:paraId="50B4A299" w14:textId="77777777" w:rsidR="00504936" w:rsidRPr="006745BA" w:rsidRDefault="00504936" w:rsidP="00D211FE">
      <w:pPr>
        <w:jc w:val="both"/>
        <w:rPr>
          <w:rFonts w:eastAsia="Calibri"/>
          <w:sz w:val="22"/>
          <w:szCs w:val="22"/>
        </w:rPr>
      </w:pPr>
    </w:p>
    <w:p w14:paraId="00E5DC83" w14:textId="315D4828" w:rsidR="00AF10CF" w:rsidRPr="006745BA" w:rsidRDefault="00D211FE" w:rsidP="00C21C28">
      <w:pPr>
        <w:jc w:val="both"/>
        <w:rPr>
          <w:rFonts w:eastAsia="Calibri"/>
          <w:bCs/>
          <w:sz w:val="22"/>
          <w:szCs w:val="22"/>
        </w:rPr>
      </w:pPr>
      <w:r w:rsidRPr="006745BA">
        <w:rPr>
          <w:rFonts w:eastAsia="Calibri"/>
          <w:sz w:val="22"/>
          <w:szCs w:val="22"/>
        </w:rPr>
        <w:t xml:space="preserve">Participants were invited to provide comments on the circulated material. Mr. Boyce asked for correction of the wording related to the next cross-COP plenary meeting in the update on implementation progress of the PEMPAL Strategy 2017-2022 Activity Plan within Action 4 (to make it clear that Budapest is not the location of the next cross-COP plenary meeting). </w:t>
      </w:r>
      <w:r w:rsidR="00504936" w:rsidRPr="006745BA">
        <w:rPr>
          <w:rFonts w:eastAsia="Calibri"/>
          <w:sz w:val="22"/>
          <w:szCs w:val="22"/>
        </w:rPr>
        <w:t xml:space="preserve">In terms of analysis of potential savings measures, Mr. Boyce noted that most of the identified measures are proposed to be implemented, in full or partially. Ms. Frei thanked the World Bank team for preparing the analysis, noting that it is very </w:t>
      </w:r>
      <w:r w:rsidR="00C21C28" w:rsidRPr="006745BA">
        <w:rPr>
          <w:rFonts w:eastAsia="Calibri"/>
          <w:sz w:val="22"/>
          <w:szCs w:val="22"/>
        </w:rPr>
        <w:t xml:space="preserve">helpful and </w:t>
      </w:r>
      <w:r w:rsidR="00504936" w:rsidRPr="006745BA">
        <w:rPr>
          <w:rFonts w:eastAsia="Calibri"/>
          <w:sz w:val="22"/>
          <w:szCs w:val="22"/>
        </w:rPr>
        <w:t xml:space="preserve">that it </w:t>
      </w:r>
      <w:r w:rsidR="00C21C28" w:rsidRPr="006745BA">
        <w:rPr>
          <w:rFonts w:eastAsia="Calibri"/>
          <w:sz w:val="22"/>
          <w:szCs w:val="22"/>
        </w:rPr>
        <w:t>summarize</w:t>
      </w:r>
      <w:r w:rsidR="00504936" w:rsidRPr="006745BA">
        <w:rPr>
          <w:rFonts w:eastAsia="Calibri"/>
          <w:sz w:val="22"/>
          <w:szCs w:val="22"/>
        </w:rPr>
        <w:t>s</w:t>
      </w:r>
      <w:r w:rsidR="00C21C28" w:rsidRPr="006745BA">
        <w:rPr>
          <w:rFonts w:eastAsia="Calibri"/>
          <w:sz w:val="22"/>
          <w:szCs w:val="22"/>
        </w:rPr>
        <w:t xml:space="preserve"> well what was discussed</w:t>
      </w:r>
      <w:r w:rsidR="00504936" w:rsidRPr="006745BA">
        <w:rPr>
          <w:rFonts w:eastAsia="Calibri"/>
          <w:sz w:val="22"/>
          <w:szCs w:val="22"/>
        </w:rPr>
        <w:t>. She asked for clarification on why impact of measures 5 (cutting down on finger food with coffee breaks) and 6 (discontinue providing meals on the days of arrival and departure and cutting down on dinners during the days of the events) is estimated as low.</w:t>
      </w:r>
      <w:r w:rsidR="00504936" w:rsidRPr="006745BA">
        <w:rPr>
          <w:rFonts w:eastAsia="Calibri"/>
          <w:bCs/>
          <w:sz w:val="22"/>
          <w:szCs w:val="22"/>
        </w:rPr>
        <w:t xml:space="preserve"> </w:t>
      </w:r>
      <w:r w:rsidR="001E372D" w:rsidRPr="006745BA">
        <w:rPr>
          <w:rFonts w:eastAsia="Calibri"/>
          <w:bCs/>
          <w:sz w:val="22"/>
          <w:szCs w:val="22"/>
        </w:rPr>
        <w:t>On measure 7 (</w:t>
      </w:r>
      <w:proofErr w:type="gramStart"/>
      <w:r w:rsidR="001E372D" w:rsidRPr="006745BA">
        <w:rPr>
          <w:rFonts w:eastAsia="Calibri"/>
          <w:bCs/>
          <w:sz w:val="22"/>
          <w:szCs w:val="22"/>
        </w:rPr>
        <w:t>taking into account</w:t>
      </w:r>
      <w:proofErr w:type="gramEnd"/>
      <w:r w:rsidR="001E372D" w:rsidRPr="006745BA">
        <w:rPr>
          <w:rFonts w:eastAsia="Calibri"/>
          <w:bCs/>
          <w:sz w:val="22"/>
          <w:szCs w:val="22"/>
        </w:rPr>
        <w:t xml:space="preserve"> airplane connections and ticket costs when choosing locations of events), she proposed to include a recommendation that COPs also monitor and take these costs into account when deciding on hosting countries, along with other considerations that will now be included in the Operational Guidelines. </w:t>
      </w:r>
      <w:r w:rsidR="00AF10CF" w:rsidRPr="006745BA">
        <w:rPr>
          <w:rFonts w:eastAsia="Calibri"/>
          <w:bCs/>
          <w:sz w:val="22"/>
          <w:szCs w:val="22"/>
        </w:rPr>
        <w:t xml:space="preserve">Mr. Vatyan added that IACOP already takes this into account when choosing hosting countries. </w:t>
      </w:r>
    </w:p>
    <w:p w14:paraId="4F8F9C8F" w14:textId="77777777" w:rsidR="00AF10CF" w:rsidRPr="006745BA" w:rsidRDefault="00AF10CF" w:rsidP="00C21C28">
      <w:pPr>
        <w:jc w:val="both"/>
        <w:rPr>
          <w:rFonts w:eastAsia="Calibri"/>
          <w:bCs/>
          <w:sz w:val="22"/>
          <w:szCs w:val="22"/>
        </w:rPr>
      </w:pPr>
    </w:p>
    <w:p w14:paraId="67A0B7CD" w14:textId="2D3FF681" w:rsidR="001E372D" w:rsidRPr="006745BA" w:rsidRDefault="001E372D" w:rsidP="00C21C28">
      <w:pPr>
        <w:jc w:val="both"/>
        <w:rPr>
          <w:rFonts w:eastAsia="Calibri"/>
          <w:bCs/>
          <w:sz w:val="22"/>
          <w:szCs w:val="22"/>
        </w:rPr>
      </w:pPr>
      <w:r w:rsidRPr="006745BA">
        <w:rPr>
          <w:rFonts w:eastAsia="Calibri"/>
          <w:bCs/>
          <w:sz w:val="22"/>
          <w:szCs w:val="22"/>
        </w:rPr>
        <w:t>Ms. Nikulina explained that the Secretariat already monitors the flight costs and tries to optimize the flight reservations</w:t>
      </w:r>
      <w:r w:rsidR="00FD3E17" w:rsidRPr="006745BA">
        <w:rPr>
          <w:rFonts w:eastAsia="Calibri"/>
          <w:bCs/>
          <w:sz w:val="22"/>
          <w:szCs w:val="22"/>
        </w:rPr>
        <w:t xml:space="preserve"> from the cost standpoint</w:t>
      </w:r>
      <w:r w:rsidRPr="006745BA">
        <w:rPr>
          <w:rFonts w:eastAsia="Calibri"/>
          <w:bCs/>
          <w:sz w:val="22"/>
          <w:szCs w:val="22"/>
        </w:rPr>
        <w:t>, however, for many of the PEMPAL countries this is difficult as not many flight options exist. On measures 5 and 6, Ms. Nikul</w:t>
      </w:r>
      <w:r w:rsidR="00AF10CF" w:rsidRPr="006745BA">
        <w:rPr>
          <w:rFonts w:eastAsia="Calibri"/>
          <w:bCs/>
          <w:sz w:val="22"/>
          <w:szCs w:val="22"/>
        </w:rPr>
        <w:t>i</w:t>
      </w:r>
      <w:r w:rsidRPr="006745BA">
        <w:rPr>
          <w:rFonts w:eastAsia="Calibri"/>
          <w:bCs/>
          <w:sz w:val="22"/>
          <w:szCs w:val="22"/>
        </w:rPr>
        <w:t xml:space="preserve">na explained that the </w:t>
      </w:r>
      <w:r w:rsidR="00FD3E17" w:rsidRPr="006745BA">
        <w:rPr>
          <w:rFonts w:eastAsia="Calibri"/>
          <w:bCs/>
          <w:sz w:val="22"/>
          <w:szCs w:val="22"/>
        </w:rPr>
        <w:t xml:space="preserve">exact financial figures on these costs are not available currently, but that overall these costs are a small fraction of event costs. Ms. Frei suggested that for the upcoming several events, the Secretariat tracks these costs, after which the SC should reconsider whether these measures should be implemented. If the financial savings for these two measures are negligible, the SC should consider not recommending the implementation, given that </w:t>
      </w:r>
      <w:r w:rsidR="00AF10CF" w:rsidRPr="006745BA">
        <w:rPr>
          <w:rFonts w:eastAsia="Calibri"/>
          <w:bCs/>
          <w:sz w:val="22"/>
          <w:szCs w:val="22"/>
        </w:rPr>
        <w:t xml:space="preserve">some </w:t>
      </w:r>
      <w:r w:rsidR="00FD3E17" w:rsidRPr="006745BA">
        <w:rPr>
          <w:rFonts w:eastAsia="Calibri"/>
          <w:bCs/>
          <w:sz w:val="22"/>
          <w:szCs w:val="22"/>
        </w:rPr>
        <w:t xml:space="preserve">members </w:t>
      </w:r>
      <w:r w:rsidR="00AF10CF" w:rsidRPr="006745BA">
        <w:rPr>
          <w:rFonts w:eastAsia="Calibri"/>
          <w:bCs/>
          <w:sz w:val="22"/>
          <w:szCs w:val="22"/>
        </w:rPr>
        <w:t xml:space="preserve">expressed strong concerns about these measures during the cross-COP leadership meeting in Budapest. </w:t>
      </w:r>
    </w:p>
    <w:p w14:paraId="09E080DE" w14:textId="04BC7B80" w:rsidR="00AF10CF" w:rsidRPr="006745BA" w:rsidRDefault="00AF10CF" w:rsidP="00C21C28">
      <w:pPr>
        <w:jc w:val="both"/>
        <w:rPr>
          <w:rFonts w:eastAsia="Calibri"/>
          <w:bCs/>
          <w:sz w:val="22"/>
          <w:szCs w:val="22"/>
        </w:rPr>
      </w:pPr>
    </w:p>
    <w:p w14:paraId="4DDA8F7A" w14:textId="0F0C48A4" w:rsidR="00AF10CF" w:rsidRPr="006745BA" w:rsidRDefault="00AF10CF" w:rsidP="00C21C28">
      <w:pPr>
        <w:jc w:val="both"/>
        <w:rPr>
          <w:rFonts w:eastAsia="Calibri"/>
          <w:bCs/>
          <w:sz w:val="22"/>
          <w:szCs w:val="22"/>
        </w:rPr>
      </w:pPr>
      <w:r w:rsidRPr="006745BA">
        <w:rPr>
          <w:rFonts w:eastAsia="Calibri"/>
          <w:bCs/>
          <w:sz w:val="22"/>
          <w:szCs w:val="22"/>
        </w:rPr>
        <w:t xml:space="preserve">Ms. Daria </w:t>
      </w:r>
      <w:proofErr w:type="spellStart"/>
      <w:r w:rsidRPr="006745BA">
        <w:rPr>
          <w:rFonts w:eastAsia="Calibri"/>
          <w:bCs/>
          <w:sz w:val="22"/>
          <w:szCs w:val="22"/>
        </w:rPr>
        <w:t>Kirillova</w:t>
      </w:r>
      <w:proofErr w:type="spellEnd"/>
      <w:r w:rsidRPr="006745BA">
        <w:rPr>
          <w:rFonts w:eastAsia="Calibri"/>
          <w:bCs/>
          <w:sz w:val="22"/>
          <w:szCs w:val="22"/>
        </w:rPr>
        <w:t xml:space="preserve"> stated that </w:t>
      </w:r>
      <w:proofErr w:type="gramStart"/>
      <w:r w:rsidRPr="006745BA">
        <w:rPr>
          <w:rFonts w:eastAsia="Calibri"/>
          <w:bCs/>
          <w:sz w:val="22"/>
          <w:szCs w:val="22"/>
        </w:rPr>
        <w:t>all of</w:t>
      </w:r>
      <w:proofErr w:type="gramEnd"/>
      <w:r w:rsidRPr="006745BA">
        <w:rPr>
          <w:rFonts w:eastAsia="Calibri"/>
          <w:bCs/>
          <w:sz w:val="22"/>
          <w:szCs w:val="22"/>
        </w:rPr>
        <w:t xml:space="preserve"> the proposals are acceptable and have been discussed in detail. She noted that the implementation should start now and that it should be closely monitored and based on that reconsidered and reevaluated by the SC based on implementation. Individual COPs should monitor implementation of proposed savings measures and new requirements for hosting countries and report to SC. </w:t>
      </w:r>
    </w:p>
    <w:p w14:paraId="6A6E388E" w14:textId="654B73FF" w:rsidR="001F6901" w:rsidRPr="006745BA" w:rsidRDefault="001F6901" w:rsidP="001F6901">
      <w:pPr>
        <w:jc w:val="both"/>
        <w:rPr>
          <w:rFonts w:eastAsia="Calibri"/>
          <w:bCs/>
          <w:sz w:val="22"/>
          <w:szCs w:val="22"/>
        </w:rPr>
      </w:pPr>
    </w:p>
    <w:p w14:paraId="5E00AB09" w14:textId="77777777" w:rsidR="00AF10CF" w:rsidRPr="006745BA" w:rsidRDefault="00AF10CF" w:rsidP="00AF10CF">
      <w:pPr>
        <w:jc w:val="both"/>
        <w:outlineLvl w:val="0"/>
        <w:rPr>
          <w:rFonts w:eastAsia="Calibri"/>
          <w:b/>
          <w:sz w:val="22"/>
          <w:szCs w:val="22"/>
          <w:u w:val="single"/>
        </w:rPr>
      </w:pPr>
      <w:r w:rsidRPr="006745BA">
        <w:rPr>
          <w:rFonts w:eastAsia="Calibri"/>
          <w:b/>
          <w:sz w:val="22"/>
          <w:szCs w:val="22"/>
          <w:u w:val="single"/>
        </w:rPr>
        <w:t xml:space="preserve">Conclusions: </w:t>
      </w:r>
    </w:p>
    <w:p w14:paraId="5AAE55A1" w14:textId="77777777" w:rsidR="00AF10CF" w:rsidRPr="006745BA" w:rsidRDefault="00AF10CF" w:rsidP="00AF10CF">
      <w:pPr>
        <w:jc w:val="both"/>
        <w:rPr>
          <w:rFonts w:eastAsia="Calibri"/>
          <w:sz w:val="22"/>
          <w:szCs w:val="22"/>
        </w:rPr>
      </w:pPr>
    </w:p>
    <w:p w14:paraId="06548695" w14:textId="1AEFFBDB" w:rsidR="00AF10CF" w:rsidRPr="006745BA" w:rsidRDefault="00AF10CF" w:rsidP="006E5285">
      <w:pPr>
        <w:pStyle w:val="ListParagraph"/>
        <w:numPr>
          <w:ilvl w:val="0"/>
          <w:numId w:val="1"/>
        </w:numPr>
        <w:tabs>
          <w:tab w:val="num" w:pos="720"/>
        </w:tabs>
        <w:jc w:val="both"/>
        <w:rPr>
          <w:rFonts w:ascii="Times New Roman" w:eastAsia="Calibri" w:hAnsi="Times New Roman"/>
          <w:lang w:eastAsia="en-US"/>
        </w:rPr>
      </w:pPr>
      <w:r w:rsidRPr="006745BA">
        <w:rPr>
          <w:rFonts w:ascii="Times New Roman" w:eastAsia="Calibri" w:hAnsi="Times New Roman"/>
          <w:lang w:eastAsia="en-US"/>
        </w:rPr>
        <w:t>SC has taken note of the update on the 2017-2022 Activity Plan implementation progress.</w:t>
      </w:r>
    </w:p>
    <w:p w14:paraId="1AEAFB07" w14:textId="732EEB8C" w:rsidR="00AF10CF" w:rsidRPr="006745BA" w:rsidRDefault="00AF10CF" w:rsidP="006E5285">
      <w:pPr>
        <w:pStyle w:val="ListParagraph"/>
        <w:numPr>
          <w:ilvl w:val="0"/>
          <w:numId w:val="1"/>
        </w:numPr>
        <w:tabs>
          <w:tab w:val="num" w:pos="720"/>
        </w:tabs>
        <w:jc w:val="both"/>
        <w:rPr>
          <w:rFonts w:ascii="Times New Roman" w:hAnsi="Times New Roman"/>
          <w:b/>
        </w:rPr>
      </w:pPr>
      <w:r w:rsidRPr="006745BA">
        <w:rPr>
          <w:rFonts w:ascii="Times New Roman" w:eastAsia="Calibri" w:hAnsi="Times New Roman"/>
          <w:lang w:eastAsia="en-US"/>
        </w:rPr>
        <w:lastRenderedPageBreak/>
        <w:t>SC has approved the following additional text for of PEMPAL Operational guidelines (Article III - Activities, Section 1. Events):</w:t>
      </w:r>
    </w:p>
    <w:p w14:paraId="30BFCA0B" w14:textId="77777777" w:rsidR="00AF10CF" w:rsidRPr="006745BA" w:rsidRDefault="00AF10CF" w:rsidP="00AF10CF">
      <w:pPr>
        <w:pStyle w:val="ListParagraph"/>
        <w:numPr>
          <w:ilvl w:val="1"/>
          <w:numId w:val="1"/>
        </w:numPr>
        <w:jc w:val="both"/>
        <w:rPr>
          <w:rFonts w:ascii="Times New Roman" w:eastAsia="Calibri" w:hAnsi="Times New Roman"/>
          <w:sz w:val="24"/>
          <w:szCs w:val="24"/>
          <w:lang w:val="en-US" w:eastAsia="en-US"/>
        </w:rPr>
      </w:pPr>
      <w:r w:rsidRPr="006745BA">
        <w:rPr>
          <w:rFonts w:ascii="Times New Roman" w:eastAsia="Calibri" w:hAnsi="Times New Roman"/>
          <w:lang w:eastAsia="en-US"/>
        </w:rPr>
        <w:t>“</w:t>
      </w:r>
      <w:r w:rsidRPr="006745BA">
        <w:rPr>
          <w:rFonts w:ascii="Times New Roman" w:eastAsia="Calibri" w:hAnsi="Times New Roman"/>
          <w:i/>
          <w:lang w:eastAsia="en-US"/>
        </w:rPr>
        <w:t>Institutions from the member countries willing to host PEMPAL events are expected to contribute to the content of the event agendas through presentations on relevant aspects of their current PFM practices and ongoing / planned reforms.  They are also expected to provide help / advice to PEMPAL Secretariat on logistical aspects of event organization, including through facilitation of the visa process, advice on suitable venues and local service providers, with a view to ensure cost efficiency. Hosting institutions are expected to lead organization of the social program in line with PEMPAL policy on social activities.  Other forms of in kind and financial contributions from the hosting countries are encouraged.  Ability of the hosting country to provide financial contribution to the event should be considered by the COP Executive Committee when deciding on the event location.</w:t>
      </w:r>
      <w:r w:rsidRPr="006745BA">
        <w:rPr>
          <w:rFonts w:ascii="Times New Roman" w:eastAsia="Calibri" w:hAnsi="Times New Roman"/>
          <w:lang w:eastAsia="en-US"/>
        </w:rPr>
        <w:t>”</w:t>
      </w:r>
    </w:p>
    <w:p w14:paraId="442C6AAB" w14:textId="7C42116A" w:rsidR="00AF10CF" w:rsidRPr="006745BA" w:rsidRDefault="00AF10CF" w:rsidP="00AF10CF">
      <w:pPr>
        <w:pStyle w:val="ListParagraph"/>
        <w:numPr>
          <w:ilvl w:val="0"/>
          <w:numId w:val="1"/>
        </w:numPr>
        <w:jc w:val="both"/>
        <w:rPr>
          <w:rFonts w:ascii="Times New Roman" w:eastAsia="Calibri" w:hAnsi="Times New Roman"/>
          <w:lang w:eastAsia="en-US"/>
        </w:rPr>
      </w:pPr>
      <w:r w:rsidRPr="006745BA">
        <w:rPr>
          <w:rFonts w:ascii="Times New Roman" w:eastAsia="Calibri" w:hAnsi="Times New Roman"/>
          <w:lang w:eastAsia="en-US"/>
        </w:rPr>
        <w:t xml:space="preserve">SC has endorsed the proposed savings measures </w:t>
      </w:r>
      <w:r w:rsidR="0067254E" w:rsidRPr="006745BA">
        <w:rPr>
          <w:rFonts w:ascii="Times New Roman" w:eastAsia="Calibri" w:hAnsi="Times New Roman"/>
          <w:lang w:eastAsia="en-US"/>
        </w:rPr>
        <w:t>along with the r</w:t>
      </w:r>
      <w:r w:rsidRPr="006745BA">
        <w:rPr>
          <w:rFonts w:ascii="Times New Roman" w:eastAsia="Calibri" w:hAnsi="Times New Roman"/>
          <w:lang w:eastAsia="en-US"/>
        </w:rPr>
        <w:t>ecommendation on whether to implement (yes/no) and when, as well as actions to be taken</w:t>
      </w:r>
      <w:r w:rsidR="0067254E" w:rsidRPr="006745BA">
        <w:rPr>
          <w:rFonts w:ascii="Times New Roman" w:eastAsia="Calibri" w:hAnsi="Times New Roman"/>
          <w:lang w:eastAsia="en-US"/>
        </w:rPr>
        <w:t>, as presented in the document</w:t>
      </w:r>
      <w:r w:rsidR="0067254E" w:rsidRPr="006745BA">
        <w:rPr>
          <w:rFonts w:ascii="Times New Roman" w:eastAsia="Calibri" w:hAnsi="Times New Roman"/>
          <w:lang w:val="en-US" w:eastAsia="en-US"/>
        </w:rPr>
        <w:t xml:space="preserve"> Analysis of Potential Savings Measures, with the following additional notes:</w:t>
      </w:r>
    </w:p>
    <w:p w14:paraId="0DA30D51" w14:textId="6F9E2E29" w:rsidR="0067254E" w:rsidRPr="006745BA" w:rsidRDefault="0067254E" w:rsidP="0067254E">
      <w:pPr>
        <w:pStyle w:val="ListParagraph"/>
        <w:numPr>
          <w:ilvl w:val="1"/>
          <w:numId w:val="1"/>
        </w:numPr>
        <w:jc w:val="both"/>
        <w:rPr>
          <w:rFonts w:ascii="Times New Roman" w:eastAsia="Calibri" w:hAnsi="Times New Roman"/>
          <w:lang w:eastAsia="en-US"/>
        </w:rPr>
      </w:pPr>
      <w:r w:rsidRPr="006745BA">
        <w:rPr>
          <w:rFonts w:ascii="Times New Roman" w:eastAsia="Calibri" w:hAnsi="Times New Roman"/>
          <w:lang w:eastAsia="en-US"/>
        </w:rPr>
        <w:t>On saving measures 5 and 6, the Secretariat will track these costs for the upcoming several events and report to SC, after which the SC should reconsider whether these measures should be implemented.</w:t>
      </w:r>
    </w:p>
    <w:p w14:paraId="225DCCCA" w14:textId="6ED9AF37" w:rsidR="0067254E" w:rsidRPr="006745BA" w:rsidRDefault="0067254E" w:rsidP="0067254E">
      <w:pPr>
        <w:pStyle w:val="ListParagraph"/>
        <w:numPr>
          <w:ilvl w:val="1"/>
          <w:numId w:val="1"/>
        </w:numPr>
        <w:rPr>
          <w:rFonts w:ascii="Times New Roman" w:eastAsia="Calibri" w:hAnsi="Times New Roman"/>
          <w:lang w:eastAsia="en-US"/>
        </w:rPr>
      </w:pPr>
      <w:r w:rsidRPr="006745BA">
        <w:rPr>
          <w:rFonts w:ascii="Times New Roman" w:eastAsia="Calibri" w:hAnsi="Times New Roman"/>
          <w:lang w:eastAsia="en-US"/>
        </w:rPr>
        <w:t xml:space="preserve">On saving measure 7, COPs should specifically monitor and take these costs into account when deciding on hosting countries, along with other considerations specified in the Operational Guidelines, including hosts’ financial </w:t>
      </w:r>
      <w:proofErr w:type="gramStart"/>
      <w:r w:rsidRPr="006745BA">
        <w:rPr>
          <w:rFonts w:ascii="Times New Roman" w:eastAsia="Calibri" w:hAnsi="Times New Roman"/>
          <w:lang w:eastAsia="en-US"/>
        </w:rPr>
        <w:t>contribution .</w:t>
      </w:r>
      <w:proofErr w:type="gramEnd"/>
    </w:p>
    <w:p w14:paraId="6EC872DA" w14:textId="1A13150C" w:rsidR="00AF10CF" w:rsidRPr="006745BA" w:rsidRDefault="0067254E" w:rsidP="0067254E">
      <w:pPr>
        <w:pStyle w:val="ListParagraph"/>
        <w:numPr>
          <w:ilvl w:val="0"/>
          <w:numId w:val="1"/>
        </w:numPr>
        <w:jc w:val="both"/>
        <w:rPr>
          <w:rFonts w:ascii="Times New Roman" w:eastAsia="Calibri" w:hAnsi="Times New Roman"/>
          <w:color w:val="000000" w:themeColor="text1"/>
          <w:lang w:eastAsia="en-US"/>
        </w:rPr>
      </w:pPr>
      <w:r w:rsidRPr="006745BA">
        <w:rPr>
          <w:rFonts w:ascii="Times New Roman" w:eastAsia="Calibri" w:hAnsi="Times New Roman"/>
          <w:lang w:eastAsia="en-US"/>
        </w:rPr>
        <w:t>SC instructs the COPs to start with the implementation of saving measures and Operational Guidelines amendments as specified above, to closely monitor the implementation and report to the SC on it.</w:t>
      </w:r>
    </w:p>
    <w:p w14:paraId="0AFFD016" w14:textId="77777777" w:rsidR="00226FB7" w:rsidRPr="006745BA" w:rsidRDefault="00226FB7" w:rsidP="001F0D38">
      <w:pPr>
        <w:jc w:val="both"/>
        <w:rPr>
          <w:rFonts w:eastAsia="Calibri"/>
          <w:sz w:val="22"/>
          <w:szCs w:val="22"/>
        </w:rPr>
      </w:pPr>
    </w:p>
    <w:p w14:paraId="044034AE" w14:textId="7E1C2C97" w:rsidR="00137544" w:rsidRPr="006745BA" w:rsidRDefault="00D771BF" w:rsidP="00D771BF">
      <w:pPr>
        <w:jc w:val="both"/>
        <w:outlineLvl w:val="0"/>
        <w:rPr>
          <w:b/>
        </w:rPr>
      </w:pPr>
      <w:r w:rsidRPr="006745BA">
        <w:rPr>
          <w:rFonts w:eastAsia="Calibri"/>
          <w:b/>
          <w:bCs/>
          <w:sz w:val="22"/>
          <w:szCs w:val="22"/>
        </w:rPr>
        <w:t xml:space="preserve">3. </w:t>
      </w:r>
      <w:r w:rsidRPr="006745BA">
        <w:rPr>
          <w:b/>
        </w:rPr>
        <w:t>Annual reporting</w:t>
      </w:r>
    </w:p>
    <w:p w14:paraId="0A6A6618" w14:textId="77777777" w:rsidR="00D771BF" w:rsidRPr="006745BA" w:rsidRDefault="00D771BF" w:rsidP="00D771BF">
      <w:pPr>
        <w:jc w:val="both"/>
        <w:outlineLvl w:val="0"/>
        <w:rPr>
          <w:rFonts w:eastAsia="Calibri"/>
        </w:rPr>
      </w:pPr>
    </w:p>
    <w:p w14:paraId="78CD3B41" w14:textId="1A8ABCAF" w:rsidR="00D771BF" w:rsidRPr="006745BA" w:rsidRDefault="00CC3E93" w:rsidP="00137544">
      <w:pPr>
        <w:jc w:val="both"/>
        <w:rPr>
          <w:rFonts w:eastAsia="Calibri"/>
          <w:sz w:val="22"/>
          <w:szCs w:val="22"/>
        </w:rPr>
      </w:pPr>
      <w:r w:rsidRPr="006745BA">
        <w:rPr>
          <w:rFonts w:eastAsia="Calibri"/>
          <w:sz w:val="22"/>
          <w:szCs w:val="22"/>
        </w:rPr>
        <w:t>M</w:t>
      </w:r>
      <w:r w:rsidR="00D771BF" w:rsidRPr="006745BA">
        <w:rPr>
          <w:rFonts w:eastAsia="Calibri"/>
          <w:sz w:val="22"/>
          <w:szCs w:val="22"/>
        </w:rPr>
        <w:t xml:space="preserve">s. </w:t>
      </w:r>
      <w:proofErr w:type="spellStart"/>
      <w:r w:rsidR="00D771BF" w:rsidRPr="006745BA">
        <w:rPr>
          <w:rFonts w:eastAsia="Calibri"/>
          <w:sz w:val="22"/>
          <w:szCs w:val="22"/>
        </w:rPr>
        <w:t>Nikuluna</w:t>
      </w:r>
      <w:proofErr w:type="spellEnd"/>
      <w:r w:rsidR="00D771BF" w:rsidRPr="006745BA">
        <w:rPr>
          <w:rFonts w:eastAsia="Calibri"/>
          <w:sz w:val="22"/>
          <w:szCs w:val="22"/>
        </w:rPr>
        <w:t xml:space="preserve"> reported that the report PEMPAL in 2012-2017 has been distributed, reminding that the SC has previously agreed that this report would serve both as the completion report for the 2012-2017 PEMPAL Strategy and for CY2017.  The report was circulated </w:t>
      </w:r>
      <w:r w:rsidR="009C379A">
        <w:rPr>
          <w:rFonts w:eastAsia="Calibri"/>
          <w:sz w:val="22"/>
          <w:szCs w:val="22"/>
        </w:rPr>
        <w:t>i</w:t>
      </w:r>
      <w:r w:rsidR="00D771BF" w:rsidRPr="006745BA">
        <w:rPr>
          <w:rFonts w:eastAsia="Calibri"/>
          <w:sz w:val="22"/>
          <w:szCs w:val="22"/>
        </w:rPr>
        <w:t>n both electronic and hard copies to members, donors, and partners. She informed the S</w:t>
      </w:r>
      <w:r w:rsidR="009C379A">
        <w:rPr>
          <w:rFonts w:eastAsia="Calibri"/>
          <w:sz w:val="22"/>
          <w:szCs w:val="22"/>
        </w:rPr>
        <w:t>C</w:t>
      </w:r>
      <w:r w:rsidR="00D771BF" w:rsidRPr="006745BA">
        <w:rPr>
          <w:rFonts w:eastAsia="Calibri"/>
          <w:sz w:val="22"/>
          <w:szCs w:val="22"/>
        </w:rPr>
        <w:t xml:space="preserve"> members that some extra hard copies are available and that they can contact the Secretariat if they would like the report to be send to additional addresses. </w:t>
      </w:r>
    </w:p>
    <w:p w14:paraId="34350ADA" w14:textId="71EE0D8E" w:rsidR="00D771BF" w:rsidRPr="006745BA" w:rsidRDefault="00D771BF" w:rsidP="00137544">
      <w:pPr>
        <w:jc w:val="both"/>
        <w:rPr>
          <w:rFonts w:eastAsia="Calibri"/>
          <w:sz w:val="22"/>
          <w:szCs w:val="22"/>
        </w:rPr>
      </w:pPr>
    </w:p>
    <w:p w14:paraId="72900378" w14:textId="0FA0098C" w:rsidR="00D04A98" w:rsidRPr="006745BA" w:rsidRDefault="00D771BF" w:rsidP="00137544">
      <w:pPr>
        <w:jc w:val="both"/>
        <w:rPr>
          <w:rFonts w:eastAsia="Calibri"/>
          <w:sz w:val="22"/>
          <w:szCs w:val="22"/>
        </w:rPr>
      </w:pPr>
      <w:r w:rsidRPr="006745BA">
        <w:rPr>
          <w:rFonts w:eastAsia="Calibri"/>
          <w:sz w:val="22"/>
          <w:szCs w:val="22"/>
        </w:rPr>
        <w:t>She next reminded that the SC has agreed to switch to fiscal year reporting in this new strategy period</w:t>
      </w:r>
      <w:r w:rsidR="00D04A98" w:rsidRPr="006745BA">
        <w:rPr>
          <w:rFonts w:eastAsia="Calibri"/>
          <w:sz w:val="22"/>
          <w:szCs w:val="22"/>
        </w:rPr>
        <w:t xml:space="preserve">, thus the work on the FY2018 report needs to start. Since the report will cover the second half of calendar 2017, which has already been covered in the report PEMPAL in 2012-2017, the Secretariat suggests that a lighter version of annual report is prepared and distributed only electronically. It is proposed that this report is ready for the next SC meeting for the SC approval, after which it can immediately be distributed. </w:t>
      </w:r>
    </w:p>
    <w:p w14:paraId="099AEBC5" w14:textId="1753A8FB" w:rsidR="00D04A98" w:rsidRPr="006745BA" w:rsidRDefault="00D04A98" w:rsidP="00137544">
      <w:pPr>
        <w:jc w:val="both"/>
        <w:rPr>
          <w:rFonts w:eastAsia="Calibri"/>
          <w:sz w:val="22"/>
          <w:szCs w:val="22"/>
        </w:rPr>
      </w:pPr>
    </w:p>
    <w:p w14:paraId="5F1587CD" w14:textId="77777777" w:rsidR="00D04A98" w:rsidRPr="006745BA" w:rsidRDefault="00D04A98" w:rsidP="00D04A98">
      <w:pPr>
        <w:jc w:val="both"/>
        <w:outlineLvl w:val="0"/>
        <w:rPr>
          <w:rFonts w:eastAsia="Calibri"/>
          <w:b/>
          <w:sz w:val="22"/>
          <w:szCs w:val="22"/>
          <w:u w:val="single"/>
        </w:rPr>
      </w:pPr>
      <w:r w:rsidRPr="006745BA">
        <w:rPr>
          <w:rFonts w:eastAsia="Calibri"/>
          <w:b/>
          <w:sz w:val="22"/>
          <w:szCs w:val="22"/>
          <w:u w:val="single"/>
        </w:rPr>
        <w:t xml:space="preserve">Conclusions: </w:t>
      </w:r>
    </w:p>
    <w:p w14:paraId="580799B7" w14:textId="77777777" w:rsidR="00D04A98" w:rsidRPr="006745BA" w:rsidRDefault="00D04A98" w:rsidP="00D04A98">
      <w:pPr>
        <w:jc w:val="both"/>
        <w:rPr>
          <w:rFonts w:eastAsia="Calibri"/>
          <w:sz w:val="22"/>
          <w:szCs w:val="22"/>
        </w:rPr>
      </w:pPr>
    </w:p>
    <w:p w14:paraId="2D40C1EA" w14:textId="1B7725E7" w:rsidR="00D04A98" w:rsidRPr="006745BA" w:rsidRDefault="00D04A98" w:rsidP="00D04A98">
      <w:pPr>
        <w:pStyle w:val="ListParagraph"/>
        <w:numPr>
          <w:ilvl w:val="0"/>
          <w:numId w:val="1"/>
        </w:numPr>
        <w:tabs>
          <w:tab w:val="num" w:pos="720"/>
        </w:tabs>
        <w:rPr>
          <w:rFonts w:ascii="Times New Roman" w:hAnsi="Times New Roman"/>
          <w:lang w:val="en-US"/>
        </w:rPr>
      </w:pPr>
      <w:r w:rsidRPr="006745BA">
        <w:rPr>
          <w:rFonts w:ascii="Times New Roman" w:eastAsia="Calibri" w:hAnsi="Times New Roman"/>
          <w:lang w:eastAsia="en-US"/>
        </w:rPr>
        <w:t>SC has approved Secretariat’s proposal to prepare</w:t>
      </w:r>
      <w:r w:rsidRPr="006745BA">
        <w:rPr>
          <w:rFonts w:ascii="Times New Roman" w:hAnsi="Times New Roman"/>
          <w:lang w:val="en-US"/>
        </w:rPr>
        <w:t xml:space="preserve"> a lighter version of annual report for FY2018.  The report must be ready for the next SC meeting for the SC approval, after which it will be distributed only electronically.  </w:t>
      </w:r>
    </w:p>
    <w:p w14:paraId="3B097D3F" w14:textId="4C204BAB" w:rsidR="003F2559" w:rsidRPr="006745BA" w:rsidRDefault="00D04A98" w:rsidP="00722AB9">
      <w:pPr>
        <w:pStyle w:val="ListParagraph"/>
        <w:rPr>
          <w:rFonts w:ascii="Times New Roman" w:hAnsi="Times New Roman"/>
          <w:lang w:val="en-US"/>
        </w:rPr>
      </w:pPr>
      <w:r w:rsidRPr="006745BA">
        <w:rPr>
          <w:rFonts w:ascii="Times New Roman" w:hAnsi="Times New Roman"/>
          <w:lang w:val="en-US"/>
        </w:rPr>
        <w:t xml:space="preserve"> </w:t>
      </w:r>
    </w:p>
    <w:p w14:paraId="223E28FB" w14:textId="3F2F6887" w:rsidR="005B79E7" w:rsidRPr="006745BA" w:rsidRDefault="00D04A98" w:rsidP="00D04A98">
      <w:pPr>
        <w:jc w:val="both"/>
        <w:outlineLvl w:val="0"/>
        <w:rPr>
          <w:rFonts w:eastAsia="Calibri"/>
          <w:b/>
          <w:bCs/>
        </w:rPr>
      </w:pPr>
      <w:r w:rsidRPr="006745BA">
        <w:rPr>
          <w:rFonts w:eastAsia="Calibri"/>
          <w:b/>
          <w:bCs/>
          <w:sz w:val="22"/>
          <w:szCs w:val="22"/>
        </w:rPr>
        <w:t xml:space="preserve">4. </w:t>
      </w:r>
      <w:r w:rsidRPr="006745BA">
        <w:rPr>
          <w:rFonts w:eastAsia="Calibri"/>
          <w:b/>
          <w:bCs/>
        </w:rPr>
        <w:t>Progress of implementation of the FY19 COP action plans</w:t>
      </w:r>
    </w:p>
    <w:p w14:paraId="0EF6E380" w14:textId="30825CB9" w:rsidR="004215F3" w:rsidRPr="006745BA" w:rsidRDefault="004215F3" w:rsidP="00554803">
      <w:pPr>
        <w:pStyle w:val="ListParagraph"/>
        <w:ind w:left="0"/>
        <w:jc w:val="both"/>
        <w:rPr>
          <w:rFonts w:ascii="Times New Roman" w:eastAsia="Calibri" w:hAnsi="Times New Roman"/>
          <w:bCs/>
          <w:lang w:eastAsia="en-US"/>
        </w:rPr>
      </w:pPr>
    </w:p>
    <w:p w14:paraId="433A2C17" w14:textId="3515E436" w:rsidR="006F1EC6" w:rsidRPr="006745BA" w:rsidRDefault="006F1EC6" w:rsidP="00B44A07">
      <w:pPr>
        <w:pStyle w:val="ListParagraph"/>
        <w:ind w:left="0"/>
        <w:jc w:val="both"/>
        <w:rPr>
          <w:rFonts w:ascii="Times New Roman" w:eastAsia="Calibri" w:hAnsi="Times New Roman"/>
          <w:b/>
          <w:lang w:val="en-US" w:eastAsia="en-US"/>
        </w:rPr>
      </w:pPr>
      <w:r w:rsidRPr="006745BA">
        <w:rPr>
          <w:rFonts w:ascii="Times New Roman" w:eastAsia="Calibri" w:hAnsi="Times New Roman"/>
          <w:b/>
          <w:lang w:val="en-US" w:eastAsia="en-US"/>
        </w:rPr>
        <w:t>BCOP</w:t>
      </w:r>
    </w:p>
    <w:p w14:paraId="23E0B87F" w14:textId="77777777" w:rsidR="006F1EC6" w:rsidRPr="006745BA" w:rsidRDefault="006F1EC6" w:rsidP="00B44A07">
      <w:pPr>
        <w:pStyle w:val="ListParagraph"/>
        <w:ind w:left="0"/>
        <w:jc w:val="both"/>
        <w:rPr>
          <w:rFonts w:ascii="Times New Roman" w:eastAsia="Calibri" w:hAnsi="Times New Roman"/>
          <w:lang w:val="en-US" w:eastAsia="en-US"/>
        </w:rPr>
      </w:pPr>
    </w:p>
    <w:p w14:paraId="77CB7794" w14:textId="23524606" w:rsidR="00EA50DA" w:rsidRPr="006745BA" w:rsidRDefault="0085392B" w:rsidP="00EA50DA">
      <w:pPr>
        <w:jc w:val="both"/>
        <w:rPr>
          <w:color w:val="000000" w:themeColor="text1"/>
          <w:sz w:val="22"/>
          <w:szCs w:val="22"/>
        </w:rPr>
      </w:pPr>
      <w:r w:rsidRPr="006745BA">
        <w:rPr>
          <w:rFonts w:eastAsia="Calibri"/>
          <w:sz w:val="22"/>
          <w:szCs w:val="22"/>
        </w:rPr>
        <w:t xml:space="preserve">Ms. </w:t>
      </w:r>
      <w:r w:rsidR="00D67D35" w:rsidRPr="006745BA">
        <w:rPr>
          <w:rFonts w:eastAsia="Calibri"/>
          <w:sz w:val="22"/>
          <w:szCs w:val="22"/>
        </w:rPr>
        <w:t xml:space="preserve">Anna </w:t>
      </w:r>
      <w:proofErr w:type="spellStart"/>
      <w:r w:rsidR="00D67D35" w:rsidRPr="006745BA">
        <w:rPr>
          <w:rFonts w:eastAsia="Calibri"/>
          <w:sz w:val="22"/>
          <w:szCs w:val="22"/>
        </w:rPr>
        <w:t>Belenchuk</w:t>
      </w:r>
      <w:proofErr w:type="spellEnd"/>
      <w:r w:rsidR="00D67D35" w:rsidRPr="006745BA">
        <w:rPr>
          <w:rFonts w:eastAsia="Calibri"/>
          <w:sz w:val="22"/>
          <w:szCs w:val="22"/>
        </w:rPr>
        <w:t xml:space="preserve">, BCOP Chair, gave an </w:t>
      </w:r>
      <w:proofErr w:type="spellStart"/>
      <w:r w:rsidR="00D67D35" w:rsidRPr="006745BA">
        <w:rPr>
          <w:color w:val="000000" w:themeColor="text1"/>
          <w:sz w:val="22"/>
          <w:szCs w:val="22"/>
        </w:rPr>
        <w:t>an</w:t>
      </w:r>
      <w:proofErr w:type="spellEnd"/>
      <w:r w:rsidR="00D67D35" w:rsidRPr="006745BA">
        <w:rPr>
          <w:color w:val="000000" w:themeColor="text1"/>
          <w:sz w:val="22"/>
          <w:szCs w:val="22"/>
        </w:rPr>
        <w:t xml:space="preserve"> update on BCOP FY2019 activities so far and plans for the upcoming months. Since the last SC meeting in July, </w:t>
      </w:r>
      <w:r w:rsidR="00EA50DA" w:rsidRPr="006745BA">
        <w:rPr>
          <w:color w:val="000000" w:themeColor="text1"/>
          <w:sz w:val="22"/>
          <w:szCs w:val="22"/>
        </w:rPr>
        <w:t>BCOP held three events</w:t>
      </w:r>
      <w:r w:rsidR="00D67D35" w:rsidRPr="006745BA">
        <w:rPr>
          <w:color w:val="000000" w:themeColor="text1"/>
          <w:sz w:val="22"/>
          <w:szCs w:val="22"/>
        </w:rPr>
        <w:t xml:space="preserve">: participation at the Moscow </w:t>
      </w:r>
      <w:r w:rsidR="00D67D35" w:rsidRPr="006745BA">
        <w:rPr>
          <w:color w:val="000000" w:themeColor="text1"/>
          <w:sz w:val="22"/>
          <w:szCs w:val="22"/>
        </w:rPr>
        <w:lastRenderedPageBreak/>
        <w:t>Financial Forum and the International Conference on Citizen Engagement as a Resource for Development</w:t>
      </w:r>
      <w:r w:rsidR="009C379A">
        <w:rPr>
          <w:color w:val="000000" w:themeColor="text1"/>
          <w:sz w:val="22"/>
          <w:szCs w:val="22"/>
        </w:rPr>
        <w:t>;</w:t>
      </w:r>
      <w:r w:rsidR="00D67D35" w:rsidRPr="006745BA">
        <w:rPr>
          <w:color w:val="000000" w:themeColor="text1"/>
          <w:sz w:val="22"/>
          <w:szCs w:val="22"/>
        </w:rPr>
        <w:t xml:space="preserve"> learning visit on public participation and joint workshop with GIFT in Portugal</w:t>
      </w:r>
      <w:r w:rsidR="009C379A">
        <w:rPr>
          <w:color w:val="000000" w:themeColor="text1"/>
          <w:sz w:val="22"/>
          <w:szCs w:val="22"/>
        </w:rPr>
        <w:t>;</w:t>
      </w:r>
      <w:r w:rsidR="00D67D35" w:rsidRPr="006745BA">
        <w:rPr>
          <w:color w:val="000000" w:themeColor="text1"/>
          <w:sz w:val="22"/>
          <w:szCs w:val="22"/>
        </w:rPr>
        <w:t xml:space="preserve"> BCOP Executive meeting via VC</w:t>
      </w:r>
      <w:r w:rsidR="00EA50DA" w:rsidRPr="006745BA">
        <w:rPr>
          <w:color w:val="000000" w:themeColor="text1"/>
          <w:sz w:val="22"/>
          <w:szCs w:val="22"/>
        </w:rPr>
        <w:t xml:space="preserve">. Furthermore, BCOP conducted the 2018 Performance Budgeting Survey. Finally, preparations for two upcoming events are on-going: participation in OECD Performance and Results meeting in late November 2018 and BCOP 2019 Annual Plenary meeting planned for March 2019. She next gave details on each of these activities. </w:t>
      </w:r>
    </w:p>
    <w:p w14:paraId="6CACE37F" w14:textId="3FA070F4" w:rsidR="00EA50DA" w:rsidRPr="006745BA" w:rsidRDefault="00EA50DA" w:rsidP="00EA50DA">
      <w:pPr>
        <w:jc w:val="both"/>
        <w:rPr>
          <w:color w:val="000000" w:themeColor="text1"/>
          <w:sz w:val="22"/>
          <w:szCs w:val="22"/>
        </w:rPr>
      </w:pPr>
    </w:p>
    <w:p w14:paraId="62DA837D" w14:textId="265524F4" w:rsidR="00D67D35" w:rsidRPr="006745BA" w:rsidRDefault="00D67D35" w:rsidP="00EA50DA">
      <w:pPr>
        <w:jc w:val="both"/>
        <w:rPr>
          <w:color w:val="000000" w:themeColor="text1"/>
          <w:sz w:val="22"/>
          <w:szCs w:val="22"/>
        </w:rPr>
      </w:pPr>
      <w:r w:rsidRPr="006745BA">
        <w:rPr>
          <w:color w:val="000000" w:themeColor="text1"/>
          <w:sz w:val="22"/>
          <w:szCs w:val="22"/>
        </w:rPr>
        <w:t>On September 6-7, at the invitation of the Ministry of Finance of the Russian Federation, a small delegation of the BCOP Budget Literacy and Transparency Working Group (BLTWG) attended the 2018 Moscow Financial Forum, including the international conference on </w:t>
      </w:r>
      <w:r w:rsidRPr="006745BA">
        <w:rPr>
          <w:i/>
          <w:color w:val="000000" w:themeColor="text1"/>
          <w:sz w:val="22"/>
          <w:szCs w:val="22"/>
        </w:rPr>
        <w:t>Citizens’ Participation as a Development Resource: Russian and International Experience with Participatory Budgeting</w:t>
      </w:r>
      <w:r w:rsidRPr="006745BA">
        <w:rPr>
          <w:color w:val="000000" w:themeColor="text1"/>
          <w:sz w:val="22"/>
          <w:szCs w:val="22"/>
        </w:rPr>
        <w:t xml:space="preserve">. </w:t>
      </w:r>
      <w:r w:rsidR="00EA50DA" w:rsidRPr="006745BA">
        <w:rPr>
          <w:color w:val="000000" w:themeColor="text1"/>
          <w:sz w:val="22"/>
          <w:szCs w:val="22"/>
        </w:rPr>
        <w:t>P</w:t>
      </w:r>
      <w:r w:rsidRPr="006745BA">
        <w:rPr>
          <w:color w:val="000000" w:themeColor="text1"/>
          <w:sz w:val="22"/>
          <w:szCs w:val="22"/>
        </w:rPr>
        <w:t>articipants</w:t>
      </w:r>
      <w:r w:rsidR="00EA50DA" w:rsidRPr="006745BA">
        <w:rPr>
          <w:color w:val="000000" w:themeColor="text1"/>
          <w:sz w:val="22"/>
          <w:szCs w:val="22"/>
        </w:rPr>
        <w:t xml:space="preserve"> also</w:t>
      </w:r>
      <w:r w:rsidRPr="006745BA">
        <w:rPr>
          <w:color w:val="000000" w:themeColor="text1"/>
          <w:sz w:val="22"/>
          <w:szCs w:val="22"/>
        </w:rPr>
        <w:t xml:space="preserve"> attended a workshop on participatory budgeting organized by the</w:t>
      </w:r>
      <w:r w:rsidR="00EA50DA" w:rsidRPr="006745BA">
        <w:rPr>
          <w:color w:val="000000" w:themeColor="text1"/>
          <w:sz w:val="22"/>
          <w:szCs w:val="22"/>
        </w:rPr>
        <w:t xml:space="preserve"> World Bank’s Russia Local Initiatives Support Program (LISP) </w:t>
      </w:r>
      <w:r w:rsidRPr="006745BA">
        <w:rPr>
          <w:color w:val="000000" w:themeColor="text1"/>
          <w:sz w:val="22"/>
          <w:szCs w:val="22"/>
        </w:rPr>
        <w:t>team and the Ministry of Finance of the Russian Federation. The main results of BCOP’s participation in these events include shared information on different mechanisms and innovative approaches in participatory budgeting used in Russian Federation at regional level and gained knowledge on most current global best practices, as presented by renowned international experts in public participation.</w:t>
      </w:r>
    </w:p>
    <w:p w14:paraId="18BB708F" w14:textId="77777777" w:rsidR="00EA50DA" w:rsidRPr="006745BA" w:rsidRDefault="00EA50DA" w:rsidP="00EA50DA">
      <w:pPr>
        <w:jc w:val="both"/>
        <w:rPr>
          <w:color w:val="000000" w:themeColor="text1"/>
          <w:sz w:val="22"/>
          <w:szCs w:val="22"/>
        </w:rPr>
      </w:pPr>
    </w:p>
    <w:p w14:paraId="00C63D05" w14:textId="1C515196" w:rsidR="00EA50DA" w:rsidRPr="006745BA" w:rsidRDefault="00D67D35" w:rsidP="00EA50DA">
      <w:pPr>
        <w:jc w:val="both"/>
        <w:rPr>
          <w:color w:val="000000" w:themeColor="text1"/>
          <w:sz w:val="22"/>
          <w:szCs w:val="22"/>
        </w:rPr>
      </w:pPr>
      <w:r w:rsidRPr="006745BA">
        <w:rPr>
          <w:color w:val="000000" w:themeColor="text1"/>
          <w:sz w:val="22"/>
          <w:szCs w:val="22"/>
        </w:rPr>
        <w:t>On October 15-17,</w:t>
      </w:r>
      <w:r w:rsidR="00EA50DA" w:rsidRPr="006745BA">
        <w:rPr>
          <w:color w:val="000000" w:themeColor="text1"/>
          <w:sz w:val="22"/>
          <w:szCs w:val="22"/>
        </w:rPr>
        <w:t xml:space="preserve"> BLTWG </w:t>
      </w:r>
      <w:r w:rsidRPr="006745BA">
        <w:rPr>
          <w:color w:val="000000" w:themeColor="text1"/>
          <w:sz w:val="22"/>
          <w:szCs w:val="22"/>
        </w:rPr>
        <w:t xml:space="preserve">held an event co-designed and co-organized with </w:t>
      </w:r>
      <w:r w:rsidR="00EA50DA" w:rsidRPr="006745BA">
        <w:rPr>
          <w:color w:val="000000" w:themeColor="text1"/>
          <w:sz w:val="22"/>
          <w:szCs w:val="22"/>
        </w:rPr>
        <w:t xml:space="preserve">GIFT </w:t>
      </w:r>
      <w:r w:rsidRPr="006745BA">
        <w:rPr>
          <w:color w:val="000000" w:themeColor="text1"/>
          <w:sz w:val="22"/>
          <w:szCs w:val="22"/>
        </w:rPr>
        <w:t>in Cascais</w:t>
      </w:r>
      <w:r w:rsidR="00EA50DA" w:rsidRPr="006745BA">
        <w:rPr>
          <w:color w:val="000000" w:themeColor="text1"/>
          <w:sz w:val="22"/>
          <w:szCs w:val="22"/>
        </w:rPr>
        <w:t xml:space="preserve">. </w:t>
      </w:r>
      <w:r w:rsidRPr="006745BA">
        <w:rPr>
          <w:color w:val="000000" w:themeColor="text1"/>
          <w:sz w:val="22"/>
          <w:szCs w:val="22"/>
        </w:rPr>
        <w:t>Participants</w:t>
      </w:r>
      <w:r w:rsidR="00EA50DA" w:rsidRPr="006745BA">
        <w:rPr>
          <w:color w:val="000000" w:themeColor="text1"/>
          <w:sz w:val="22"/>
          <w:szCs w:val="22"/>
        </w:rPr>
        <w:t xml:space="preserve"> </w:t>
      </w:r>
      <w:r w:rsidRPr="006745BA">
        <w:rPr>
          <w:color w:val="000000" w:themeColor="text1"/>
          <w:sz w:val="22"/>
          <w:szCs w:val="22"/>
        </w:rPr>
        <w:t>from 10 BLTWG countries attended the event</w:t>
      </w:r>
      <w:r w:rsidR="00A25777">
        <w:rPr>
          <w:color w:val="000000" w:themeColor="text1"/>
          <w:sz w:val="22"/>
          <w:szCs w:val="22"/>
        </w:rPr>
        <w:t xml:space="preserve"> and received detailed information on </w:t>
      </w:r>
      <w:r w:rsidRPr="006745BA">
        <w:rPr>
          <w:color w:val="000000" w:themeColor="text1"/>
          <w:sz w:val="22"/>
          <w:szCs w:val="22"/>
        </w:rPr>
        <w:t>a very successful model for public participation in Cascais municipality</w:t>
      </w:r>
      <w:r w:rsidR="00A25777">
        <w:rPr>
          <w:color w:val="000000" w:themeColor="text1"/>
          <w:sz w:val="22"/>
          <w:szCs w:val="22"/>
        </w:rPr>
        <w:t xml:space="preserve">. One </w:t>
      </w:r>
      <w:r w:rsidRPr="006745BA">
        <w:rPr>
          <w:color w:val="000000" w:themeColor="text1"/>
          <w:sz w:val="22"/>
          <w:szCs w:val="22"/>
        </w:rPr>
        <w:t>of the i</w:t>
      </w:r>
      <w:r w:rsidR="00A25777">
        <w:rPr>
          <w:color w:val="000000" w:themeColor="text1"/>
          <w:sz w:val="22"/>
          <w:szCs w:val="22"/>
        </w:rPr>
        <w:t xml:space="preserve">mportant conclusions from the </w:t>
      </w:r>
      <w:r w:rsidRPr="006745BA">
        <w:rPr>
          <w:color w:val="000000" w:themeColor="text1"/>
          <w:sz w:val="22"/>
          <w:szCs w:val="22"/>
        </w:rPr>
        <w:t>discussions that took place in this event i</w:t>
      </w:r>
      <w:r w:rsidR="00A25777">
        <w:rPr>
          <w:color w:val="000000" w:themeColor="text1"/>
          <w:sz w:val="22"/>
          <w:szCs w:val="22"/>
        </w:rPr>
        <w:t xml:space="preserve">s that </w:t>
      </w:r>
      <w:r w:rsidRPr="006745BA">
        <w:rPr>
          <w:color w:val="000000" w:themeColor="text1"/>
          <w:sz w:val="22"/>
          <w:szCs w:val="22"/>
        </w:rPr>
        <w:t>trust between government and citizens</w:t>
      </w:r>
      <w:r w:rsidR="00A25777">
        <w:rPr>
          <w:color w:val="000000" w:themeColor="text1"/>
          <w:sz w:val="22"/>
          <w:szCs w:val="22"/>
        </w:rPr>
        <w:t xml:space="preserve">, </w:t>
      </w:r>
      <w:r w:rsidRPr="006745BA">
        <w:rPr>
          <w:color w:val="000000" w:themeColor="text1"/>
          <w:sz w:val="22"/>
          <w:szCs w:val="22"/>
        </w:rPr>
        <w:t xml:space="preserve">and budget literacy </w:t>
      </w:r>
      <w:r w:rsidR="00A25777">
        <w:rPr>
          <w:color w:val="000000" w:themeColor="text1"/>
          <w:sz w:val="22"/>
          <w:szCs w:val="22"/>
        </w:rPr>
        <w:t xml:space="preserve">are </w:t>
      </w:r>
      <w:r w:rsidRPr="006745BA">
        <w:rPr>
          <w:color w:val="000000" w:themeColor="text1"/>
          <w:sz w:val="22"/>
          <w:szCs w:val="22"/>
        </w:rPr>
        <w:t>important pre-conditions for implementing mechanism of public participation</w:t>
      </w:r>
      <w:r w:rsidR="00A25777">
        <w:rPr>
          <w:color w:val="000000" w:themeColor="text1"/>
          <w:sz w:val="22"/>
          <w:szCs w:val="22"/>
        </w:rPr>
        <w:t>. I</w:t>
      </w:r>
      <w:r w:rsidRPr="006745BA">
        <w:rPr>
          <w:color w:val="000000" w:themeColor="text1"/>
          <w:sz w:val="22"/>
          <w:szCs w:val="22"/>
        </w:rPr>
        <w:t>f the</w:t>
      </w:r>
      <w:r w:rsidR="00A25777">
        <w:rPr>
          <w:color w:val="000000" w:themeColor="text1"/>
          <w:sz w:val="22"/>
          <w:szCs w:val="22"/>
        </w:rPr>
        <w:t>se are in place</w:t>
      </w:r>
      <w:r w:rsidRPr="006745BA">
        <w:rPr>
          <w:color w:val="000000" w:themeColor="text1"/>
          <w:sz w:val="22"/>
          <w:szCs w:val="22"/>
        </w:rPr>
        <w:t xml:space="preserve">, it is easier to engage citizens using technologies. As per usual practice of BCOP, an internal BLTWG meeting </w:t>
      </w:r>
      <w:r w:rsidR="00EA50DA" w:rsidRPr="006745BA">
        <w:rPr>
          <w:color w:val="000000" w:themeColor="text1"/>
          <w:sz w:val="22"/>
          <w:szCs w:val="22"/>
        </w:rPr>
        <w:t xml:space="preserve">was also held </w:t>
      </w:r>
      <w:r w:rsidRPr="006745BA">
        <w:rPr>
          <w:color w:val="000000" w:themeColor="text1"/>
          <w:sz w:val="22"/>
          <w:szCs w:val="22"/>
        </w:rPr>
        <w:t xml:space="preserve">to discuss lessons from the knowledge exchange with GIFT and Portuguese government. PEMPAL members appreciated the opportunity to be included into the global dialogue on public participation. In addition to </w:t>
      </w:r>
      <w:r w:rsidR="00A25777">
        <w:rPr>
          <w:color w:val="000000" w:themeColor="text1"/>
          <w:sz w:val="22"/>
          <w:szCs w:val="22"/>
        </w:rPr>
        <w:t>a group discussion on lessons learnt from the visit</w:t>
      </w:r>
      <w:r w:rsidRPr="006745BA">
        <w:rPr>
          <w:color w:val="000000" w:themeColor="text1"/>
          <w:sz w:val="22"/>
          <w:szCs w:val="22"/>
        </w:rPr>
        <w:t xml:space="preserve">, BLTWG members discussed and made decisions on further activities of this </w:t>
      </w:r>
      <w:r w:rsidR="00EA50DA" w:rsidRPr="006745BA">
        <w:rPr>
          <w:color w:val="000000" w:themeColor="text1"/>
          <w:sz w:val="22"/>
          <w:szCs w:val="22"/>
        </w:rPr>
        <w:t>w</w:t>
      </w:r>
      <w:r w:rsidRPr="006745BA">
        <w:rPr>
          <w:color w:val="000000" w:themeColor="text1"/>
          <w:sz w:val="22"/>
          <w:szCs w:val="22"/>
        </w:rPr>
        <w:t xml:space="preserve">orking </w:t>
      </w:r>
      <w:r w:rsidR="00EA50DA" w:rsidRPr="006745BA">
        <w:rPr>
          <w:color w:val="000000" w:themeColor="text1"/>
          <w:sz w:val="22"/>
          <w:szCs w:val="22"/>
        </w:rPr>
        <w:t>g</w:t>
      </w:r>
      <w:r w:rsidRPr="006745BA">
        <w:rPr>
          <w:color w:val="000000" w:themeColor="text1"/>
          <w:sz w:val="22"/>
          <w:szCs w:val="22"/>
        </w:rPr>
        <w:t>roup</w:t>
      </w:r>
      <w:r w:rsidR="00EA50DA" w:rsidRPr="006745BA">
        <w:rPr>
          <w:color w:val="000000" w:themeColor="text1"/>
          <w:sz w:val="22"/>
          <w:szCs w:val="22"/>
        </w:rPr>
        <w:t xml:space="preserve">. </w:t>
      </w:r>
    </w:p>
    <w:p w14:paraId="3F762164" w14:textId="77777777" w:rsidR="00EA50DA" w:rsidRPr="006745BA" w:rsidRDefault="00EA50DA" w:rsidP="00EA50DA">
      <w:pPr>
        <w:jc w:val="both"/>
        <w:rPr>
          <w:color w:val="000000" w:themeColor="text1"/>
          <w:sz w:val="22"/>
          <w:szCs w:val="22"/>
        </w:rPr>
      </w:pPr>
    </w:p>
    <w:p w14:paraId="1BFB2E65" w14:textId="4305E128" w:rsidR="00D67D35" w:rsidRPr="006745BA" w:rsidRDefault="00D67D35" w:rsidP="00D67D35">
      <w:pPr>
        <w:shd w:val="clear" w:color="auto" w:fill="FFFFFF"/>
        <w:jc w:val="both"/>
        <w:rPr>
          <w:color w:val="000000" w:themeColor="text1"/>
          <w:sz w:val="22"/>
          <w:szCs w:val="22"/>
        </w:rPr>
      </w:pPr>
      <w:r w:rsidRPr="006745BA">
        <w:rPr>
          <w:bCs/>
          <w:color w:val="000000" w:themeColor="text1"/>
          <w:sz w:val="22"/>
          <w:szCs w:val="22"/>
        </w:rPr>
        <w:t>The BCOP Executive Committee</w:t>
      </w:r>
      <w:r w:rsidRPr="006745BA">
        <w:rPr>
          <w:color w:val="000000" w:themeColor="text1"/>
          <w:sz w:val="22"/>
          <w:szCs w:val="22"/>
        </w:rPr>
        <w:t xml:space="preserve"> met through videoconference on October 25 to discuss update on the activities of BCOP's two working groups, focusing on knowledge products being produced by each of the groups. In addition, the Executive Committee held discussions on </w:t>
      </w:r>
      <w:r w:rsidR="00A25777">
        <w:rPr>
          <w:color w:val="000000" w:themeColor="text1"/>
          <w:sz w:val="22"/>
          <w:szCs w:val="22"/>
        </w:rPr>
        <w:t xml:space="preserve">the </w:t>
      </w:r>
      <w:r w:rsidRPr="006745BA">
        <w:rPr>
          <w:color w:val="000000" w:themeColor="text1"/>
          <w:sz w:val="22"/>
          <w:szCs w:val="22"/>
        </w:rPr>
        <w:t xml:space="preserve">Concept Note and Agenda for BCOP 2019 plenary meeting. </w:t>
      </w:r>
    </w:p>
    <w:p w14:paraId="3B8A05B0" w14:textId="77777777" w:rsidR="00EA50DA" w:rsidRPr="006745BA" w:rsidRDefault="00EA50DA" w:rsidP="00D67D35">
      <w:pPr>
        <w:shd w:val="clear" w:color="auto" w:fill="FFFFFF"/>
        <w:jc w:val="both"/>
        <w:rPr>
          <w:color w:val="000000" w:themeColor="text1"/>
          <w:sz w:val="22"/>
          <w:szCs w:val="22"/>
        </w:rPr>
      </w:pPr>
    </w:p>
    <w:p w14:paraId="6154A467" w14:textId="51FAA4BA" w:rsidR="00D67D35" w:rsidRPr="006745BA" w:rsidRDefault="00EA50DA" w:rsidP="00D67D35">
      <w:pPr>
        <w:jc w:val="both"/>
        <w:rPr>
          <w:color w:val="000000" w:themeColor="text1"/>
          <w:sz w:val="22"/>
          <w:szCs w:val="22"/>
        </w:rPr>
      </w:pPr>
      <w:r w:rsidRPr="006745BA">
        <w:rPr>
          <w:color w:val="000000" w:themeColor="text1"/>
          <w:sz w:val="22"/>
          <w:szCs w:val="22"/>
        </w:rPr>
        <w:t>BCOP</w:t>
      </w:r>
      <w:r w:rsidR="00D67D35" w:rsidRPr="006745BA">
        <w:rPr>
          <w:color w:val="000000" w:themeColor="text1"/>
          <w:sz w:val="22"/>
          <w:szCs w:val="22"/>
        </w:rPr>
        <w:t xml:space="preserve"> </w:t>
      </w:r>
      <w:r w:rsidR="00A25777">
        <w:rPr>
          <w:color w:val="000000" w:themeColor="text1"/>
          <w:sz w:val="22"/>
          <w:szCs w:val="22"/>
        </w:rPr>
        <w:t xml:space="preserve">also </w:t>
      </w:r>
      <w:r w:rsidR="00D67D35" w:rsidRPr="006745BA">
        <w:rPr>
          <w:color w:val="000000" w:themeColor="text1"/>
          <w:sz w:val="22"/>
          <w:szCs w:val="22"/>
        </w:rPr>
        <w:t xml:space="preserve">implemented activities related to participation of PEMPAL countries in the 2018 OECD Performance Budgeting Survey facilitated by </w:t>
      </w:r>
      <w:r w:rsidRPr="006745BA">
        <w:rPr>
          <w:color w:val="000000" w:themeColor="text1"/>
          <w:sz w:val="22"/>
          <w:szCs w:val="22"/>
        </w:rPr>
        <w:t xml:space="preserve">the </w:t>
      </w:r>
      <w:r w:rsidR="00D67D35" w:rsidRPr="006745BA">
        <w:rPr>
          <w:color w:val="000000" w:themeColor="text1"/>
          <w:sz w:val="22"/>
          <w:szCs w:val="22"/>
        </w:rPr>
        <w:t xml:space="preserve">Program and Performance Budgeting Working Group (PPBWG). </w:t>
      </w:r>
      <w:r w:rsidR="00722AB9" w:rsidRPr="006745BA">
        <w:rPr>
          <w:color w:val="000000" w:themeColor="text1"/>
          <w:sz w:val="22"/>
          <w:szCs w:val="22"/>
        </w:rPr>
        <w:t>T</w:t>
      </w:r>
      <w:r w:rsidR="00D67D35" w:rsidRPr="006745BA">
        <w:rPr>
          <w:color w:val="000000" w:themeColor="text1"/>
          <w:sz w:val="22"/>
          <w:szCs w:val="22"/>
        </w:rPr>
        <w:t xml:space="preserve">he survey questionnaire and accompanying glossary </w:t>
      </w:r>
      <w:r w:rsidR="00722AB9" w:rsidRPr="006745BA">
        <w:rPr>
          <w:color w:val="000000" w:themeColor="text1"/>
          <w:sz w:val="22"/>
          <w:szCs w:val="22"/>
        </w:rPr>
        <w:t>w</w:t>
      </w:r>
      <w:r w:rsidR="00A25777">
        <w:rPr>
          <w:color w:val="000000" w:themeColor="text1"/>
          <w:sz w:val="22"/>
          <w:szCs w:val="22"/>
        </w:rPr>
        <w:t>ere</w:t>
      </w:r>
      <w:r w:rsidR="00722AB9" w:rsidRPr="006745BA">
        <w:rPr>
          <w:color w:val="000000" w:themeColor="text1"/>
          <w:sz w:val="22"/>
          <w:szCs w:val="22"/>
        </w:rPr>
        <w:t xml:space="preserve"> translated </w:t>
      </w:r>
      <w:r w:rsidR="00A25777">
        <w:rPr>
          <w:color w:val="000000" w:themeColor="text1"/>
          <w:sz w:val="22"/>
          <w:szCs w:val="22"/>
        </w:rPr>
        <w:t>in</w:t>
      </w:r>
      <w:r w:rsidR="00D67D35" w:rsidRPr="006745BA">
        <w:rPr>
          <w:color w:val="000000" w:themeColor="text1"/>
          <w:sz w:val="22"/>
          <w:szCs w:val="22"/>
        </w:rPr>
        <w:t>to Russian and BCS languages, the invitation to all PEMPAL countries</w:t>
      </w:r>
      <w:r w:rsidR="00722AB9" w:rsidRPr="006745BA">
        <w:rPr>
          <w:color w:val="000000" w:themeColor="text1"/>
          <w:sz w:val="22"/>
          <w:szCs w:val="22"/>
        </w:rPr>
        <w:t xml:space="preserve"> </w:t>
      </w:r>
      <w:r w:rsidR="00A25777">
        <w:rPr>
          <w:color w:val="000000" w:themeColor="text1"/>
          <w:sz w:val="22"/>
          <w:szCs w:val="22"/>
        </w:rPr>
        <w:t xml:space="preserve">was </w:t>
      </w:r>
      <w:r w:rsidR="00722AB9" w:rsidRPr="006745BA">
        <w:rPr>
          <w:color w:val="000000" w:themeColor="text1"/>
          <w:sz w:val="22"/>
          <w:szCs w:val="22"/>
        </w:rPr>
        <w:t>sent</w:t>
      </w:r>
      <w:r w:rsidR="00D67D35" w:rsidRPr="006745BA">
        <w:rPr>
          <w:color w:val="000000" w:themeColor="text1"/>
          <w:sz w:val="22"/>
          <w:szCs w:val="22"/>
        </w:rPr>
        <w:t>, and</w:t>
      </w:r>
      <w:r w:rsidR="00722AB9" w:rsidRPr="006745BA">
        <w:rPr>
          <w:color w:val="000000" w:themeColor="text1"/>
          <w:sz w:val="22"/>
          <w:szCs w:val="22"/>
        </w:rPr>
        <w:t xml:space="preserve"> PPBWG leadership</w:t>
      </w:r>
      <w:r w:rsidR="00D67D35" w:rsidRPr="006745BA">
        <w:rPr>
          <w:color w:val="000000" w:themeColor="text1"/>
          <w:sz w:val="22"/>
          <w:szCs w:val="22"/>
        </w:rPr>
        <w:t xml:space="preserve"> coordinated further with individual countries and OECD during the process of </w:t>
      </w:r>
      <w:r w:rsidR="00A25777">
        <w:rPr>
          <w:color w:val="000000" w:themeColor="text1"/>
          <w:sz w:val="22"/>
          <w:szCs w:val="22"/>
        </w:rPr>
        <w:t xml:space="preserve">completing </w:t>
      </w:r>
      <w:r w:rsidR="00D67D35" w:rsidRPr="006745BA">
        <w:rPr>
          <w:color w:val="000000" w:themeColor="text1"/>
          <w:sz w:val="22"/>
          <w:szCs w:val="22"/>
        </w:rPr>
        <w:t>the survey. Taking part in this Survey, which is simultaneously in the same exact format being filled out by the most advanced OECD countries, contributes to one of the three BCOP priorities in this PEMPAL Strategy period – expanding internationally available data on PEMPAL countries. Specifically, taking part in this survey will allow for extensive regional and international benchmarking, as well as identification of innovations and good practices in performance and program informed budgeting. </w:t>
      </w:r>
    </w:p>
    <w:p w14:paraId="4489FB31" w14:textId="7C766249" w:rsidR="00722AB9" w:rsidRPr="006745BA" w:rsidRDefault="00722AB9" w:rsidP="00D67D35">
      <w:pPr>
        <w:jc w:val="both"/>
        <w:rPr>
          <w:color w:val="000000" w:themeColor="text1"/>
          <w:sz w:val="22"/>
          <w:szCs w:val="22"/>
        </w:rPr>
      </w:pPr>
    </w:p>
    <w:p w14:paraId="3416F23A" w14:textId="2824BD1B" w:rsidR="00D67D35" w:rsidRPr="006745BA" w:rsidRDefault="00D67D35" w:rsidP="00D67D35">
      <w:pPr>
        <w:pStyle w:val="NormalWeb"/>
        <w:shd w:val="clear" w:color="auto" w:fill="FFFFFF"/>
        <w:spacing w:before="0" w:beforeAutospacing="0" w:after="150" w:afterAutospacing="0"/>
        <w:jc w:val="both"/>
        <w:rPr>
          <w:color w:val="000000" w:themeColor="text1"/>
          <w:sz w:val="22"/>
          <w:szCs w:val="22"/>
        </w:rPr>
      </w:pPr>
      <w:r w:rsidRPr="006745BA">
        <w:rPr>
          <w:color w:val="000000" w:themeColor="text1"/>
          <w:sz w:val="22"/>
          <w:szCs w:val="22"/>
        </w:rPr>
        <w:t>PPBWG will for the fourth time participate in the meeting of the OECD’s Senior Budget Officials’ Network on Performance and Results, to be held on November 26-27 in Paris.</w:t>
      </w:r>
      <w:r w:rsidR="00722AB9" w:rsidRPr="006745BA">
        <w:rPr>
          <w:color w:val="000000" w:themeColor="text1"/>
          <w:sz w:val="22"/>
          <w:szCs w:val="22"/>
        </w:rPr>
        <w:t xml:space="preserve"> </w:t>
      </w:r>
      <w:r w:rsidRPr="006745BA">
        <w:rPr>
          <w:color w:val="000000" w:themeColor="text1"/>
          <w:sz w:val="22"/>
          <w:szCs w:val="22"/>
        </w:rPr>
        <w:t xml:space="preserve">This Network provides </w:t>
      </w:r>
      <w:r w:rsidR="00A25777">
        <w:rPr>
          <w:color w:val="000000" w:themeColor="text1"/>
          <w:sz w:val="22"/>
          <w:szCs w:val="22"/>
        </w:rPr>
        <w:t>the members of the group</w:t>
      </w:r>
      <w:r w:rsidRPr="006745BA">
        <w:rPr>
          <w:color w:val="000000" w:themeColor="text1"/>
          <w:sz w:val="22"/>
          <w:szCs w:val="22"/>
        </w:rPr>
        <w:t xml:space="preserve"> with an opportunity to share and benchmark progress in program and performance budgeting with OECD countries and to learn and discuss new trends in program and performance budgeting in </w:t>
      </w:r>
      <w:r w:rsidR="00A25777">
        <w:rPr>
          <w:color w:val="000000" w:themeColor="text1"/>
          <w:sz w:val="22"/>
          <w:szCs w:val="22"/>
        </w:rPr>
        <w:t>those</w:t>
      </w:r>
      <w:r w:rsidRPr="006745BA">
        <w:rPr>
          <w:color w:val="000000" w:themeColor="text1"/>
          <w:sz w:val="22"/>
          <w:szCs w:val="22"/>
        </w:rPr>
        <w:t xml:space="preserve"> countries. This year specifically, this meeting will include a session on newest developments and recommendations on spending reviews in OECD countries, which will be very beneficial to PPBWG leadership, as this is the subtopic that this WG will be working on in the next period. This year, a small delegation of PPBWG</w:t>
      </w:r>
      <w:r w:rsidR="00722AB9" w:rsidRPr="006745BA">
        <w:rPr>
          <w:color w:val="000000" w:themeColor="text1"/>
          <w:sz w:val="22"/>
          <w:szCs w:val="22"/>
        </w:rPr>
        <w:t xml:space="preserve"> </w:t>
      </w:r>
      <w:r w:rsidRPr="006745BA">
        <w:rPr>
          <w:color w:val="000000" w:themeColor="text1"/>
          <w:sz w:val="22"/>
          <w:szCs w:val="22"/>
        </w:rPr>
        <w:t xml:space="preserve">will deliver a presentation of preliminary results of the PEMPAL countries on the </w:t>
      </w:r>
      <w:r w:rsidRPr="006745BA">
        <w:rPr>
          <w:color w:val="000000" w:themeColor="text1"/>
          <w:sz w:val="22"/>
          <w:szCs w:val="22"/>
        </w:rPr>
        <w:lastRenderedPageBreak/>
        <w:t xml:space="preserve">OECD’s 2018 Performance Budgeting Survey. Due to </w:t>
      </w:r>
      <w:r w:rsidR="00A25777">
        <w:rPr>
          <w:color w:val="000000" w:themeColor="text1"/>
          <w:sz w:val="22"/>
          <w:szCs w:val="22"/>
        </w:rPr>
        <w:t xml:space="preserve">the </w:t>
      </w:r>
      <w:r w:rsidRPr="006745BA">
        <w:rPr>
          <w:color w:val="000000" w:themeColor="text1"/>
          <w:sz w:val="22"/>
          <w:szCs w:val="22"/>
        </w:rPr>
        <w:t>tight budget situation, no translation will be provided at this event</w:t>
      </w:r>
      <w:r w:rsidR="00A25777">
        <w:rPr>
          <w:color w:val="000000" w:themeColor="text1"/>
          <w:sz w:val="22"/>
          <w:szCs w:val="22"/>
        </w:rPr>
        <w:t xml:space="preserve">, so all the </w:t>
      </w:r>
      <w:r w:rsidRPr="006745BA">
        <w:rPr>
          <w:color w:val="000000" w:themeColor="text1"/>
          <w:sz w:val="22"/>
          <w:szCs w:val="22"/>
        </w:rPr>
        <w:t xml:space="preserve">participants </w:t>
      </w:r>
      <w:r w:rsidR="00A25777">
        <w:rPr>
          <w:color w:val="000000" w:themeColor="text1"/>
          <w:sz w:val="22"/>
          <w:szCs w:val="22"/>
        </w:rPr>
        <w:t xml:space="preserve">are required to </w:t>
      </w:r>
      <w:r w:rsidRPr="006745BA">
        <w:rPr>
          <w:color w:val="000000" w:themeColor="text1"/>
          <w:sz w:val="22"/>
          <w:szCs w:val="22"/>
        </w:rPr>
        <w:t xml:space="preserve">speak English. Moreover, PEMPAL Secretariat member will not attend the event and will </w:t>
      </w:r>
      <w:proofErr w:type="gramStart"/>
      <w:r w:rsidRPr="006745BA">
        <w:rPr>
          <w:color w:val="000000" w:themeColor="text1"/>
          <w:sz w:val="22"/>
          <w:szCs w:val="22"/>
        </w:rPr>
        <w:t>provide assistance</w:t>
      </w:r>
      <w:proofErr w:type="gramEnd"/>
      <w:r w:rsidRPr="006745BA">
        <w:rPr>
          <w:color w:val="000000" w:themeColor="text1"/>
          <w:sz w:val="22"/>
          <w:szCs w:val="22"/>
        </w:rPr>
        <w:t xml:space="preserve"> from office. </w:t>
      </w:r>
    </w:p>
    <w:p w14:paraId="403FDCD6" w14:textId="053BDAF1" w:rsidR="00D67D35" w:rsidRPr="006745BA" w:rsidRDefault="00722AB9" w:rsidP="00D67D35">
      <w:pPr>
        <w:jc w:val="both"/>
        <w:rPr>
          <w:color w:val="000000" w:themeColor="text1"/>
          <w:sz w:val="22"/>
          <w:szCs w:val="22"/>
        </w:rPr>
      </w:pPr>
      <w:r w:rsidRPr="006745BA">
        <w:rPr>
          <w:color w:val="000000" w:themeColor="text1"/>
          <w:sz w:val="22"/>
          <w:szCs w:val="22"/>
        </w:rPr>
        <w:t>BCOP has also been busy with planning of the</w:t>
      </w:r>
      <w:r w:rsidR="00D67D35" w:rsidRPr="006745BA">
        <w:rPr>
          <w:color w:val="000000" w:themeColor="text1"/>
          <w:sz w:val="22"/>
          <w:szCs w:val="22"/>
        </w:rPr>
        <w:t xml:space="preserve"> plenary meeting </w:t>
      </w:r>
      <w:r w:rsidR="00A25777">
        <w:rPr>
          <w:color w:val="000000" w:themeColor="text1"/>
          <w:sz w:val="22"/>
          <w:szCs w:val="22"/>
        </w:rPr>
        <w:t xml:space="preserve">scheduled </w:t>
      </w:r>
      <w:r w:rsidR="00D67D35" w:rsidRPr="006745BA">
        <w:rPr>
          <w:color w:val="000000" w:themeColor="text1"/>
          <w:sz w:val="22"/>
          <w:szCs w:val="22"/>
        </w:rPr>
        <w:t xml:space="preserve">for the week of March 18 in Tashkent. The Concept Note and Agenda have been drafted and discussed and approved by the Executive Committee in October. The Resource Team is working on final coordination to confirm all speakers. </w:t>
      </w:r>
      <w:r w:rsidRPr="006745BA">
        <w:rPr>
          <w:color w:val="000000" w:themeColor="text1"/>
          <w:sz w:val="22"/>
          <w:szCs w:val="22"/>
        </w:rPr>
        <w:t xml:space="preserve">The </w:t>
      </w:r>
      <w:r w:rsidR="00D67D35" w:rsidRPr="006745BA">
        <w:rPr>
          <w:color w:val="000000" w:themeColor="text1"/>
          <w:sz w:val="22"/>
          <w:szCs w:val="22"/>
        </w:rPr>
        <w:t>plenary will follow the format of the two previous plenaries and will include one day dedicated to each of the two working groups and the third day dedicated to a new topic – capital budgeting and public investment. As always, the topics were selected based on country priorities which we</w:t>
      </w:r>
      <w:r w:rsidR="00A25777">
        <w:rPr>
          <w:color w:val="000000" w:themeColor="text1"/>
          <w:sz w:val="22"/>
          <w:szCs w:val="22"/>
        </w:rPr>
        <w:t>re</w:t>
      </w:r>
      <w:r w:rsidR="00D67D35" w:rsidRPr="006745BA">
        <w:rPr>
          <w:color w:val="000000" w:themeColor="text1"/>
          <w:sz w:val="22"/>
          <w:szCs w:val="22"/>
        </w:rPr>
        <w:t xml:space="preserve"> collected during this year’s plenary meeting. </w:t>
      </w:r>
      <w:r w:rsidRPr="006745BA">
        <w:rPr>
          <w:color w:val="000000" w:themeColor="text1"/>
          <w:sz w:val="22"/>
          <w:szCs w:val="22"/>
        </w:rPr>
        <w:t xml:space="preserve">BCOP is planning </w:t>
      </w:r>
      <w:r w:rsidR="00D67D35" w:rsidRPr="006745BA">
        <w:rPr>
          <w:color w:val="000000" w:themeColor="text1"/>
          <w:sz w:val="22"/>
          <w:szCs w:val="22"/>
        </w:rPr>
        <w:t>for financial contribution from the hosts (hopefully, similarly to Uzbeks’ contribution to a previously I</w:t>
      </w:r>
      <w:r w:rsidR="00A25777">
        <w:rPr>
          <w:color w:val="000000" w:themeColor="text1"/>
          <w:sz w:val="22"/>
          <w:szCs w:val="22"/>
        </w:rPr>
        <w:t>A</w:t>
      </w:r>
      <w:r w:rsidR="00D67D35" w:rsidRPr="006745BA">
        <w:rPr>
          <w:color w:val="000000" w:themeColor="text1"/>
          <w:sz w:val="22"/>
          <w:szCs w:val="22"/>
        </w:rPr>
        <w:t>COP event)</w:t>
      </w:r>
      <w:r w:rsidRPr="006745BA">
        <w:rPr>
          <w:color w:val="000000" w:themeColor="text1"/>
          <w:sz w:val="22"/>
          <w:szCs w:val="22"/>
        </w:rPr>
        <w:t xml:space="preserve">, and </w:t>
      </w:r>
      <w:r w:rsidR="00D67D35" w:rsidRPr="006745BA">
        <w:rPr>
          <w:color w:val="000000" w:themeColor="text1"/>
          <w:sz w:val="22"/>
          <w:szCs w:val="22"/>
        </w:rPr>
        <w:t xml:space="preserve">the final confirmation from the hosts </w:t>
      </w:r>
      <w:r w:rsidRPr="006745BA">
        <w:rPr>
          <w:color w:val="000000" w:themeColor="text1"/>
          <w:sz w:val="22"/>
          <w:szCs w:val="22"/>
        </w:rPr>
        <w:t xml:space="preserve">is expected </w:t>
      </w:r>
      <w:r w:rsidR="00D67D35" w:rsidRPr="006745BA">
        <w:rPr>
          <w:color w:val="000000" w:themeColor="text1"/>
          <w:sz w:val="22"/>
          <w:szCs w:val="22"/>
        </w:rPr>
        <w:t>in the next days.</w:t>
      </w:r>
    </w:p>
    <w:p w14:paraId="544DA5F8" w14:textId="41E4F442" w:rsidR="00722AB9" w:rsidRPr="006745BA" w:rsidRDefault="00722AB9" w:rsidP="00D67D35">
      <w:pPr>
        <w:jc w:val="both"/>
        <w:rPr>
          <w:color w:val="000000" w:themeColor="text1"/>
          <w:sz w:val="22"/>
          <w:szCs w:val="22"/>
        </w:rPr>
      </w:pPr>
    </w:p>
    <w:p w14:paraId="44B20783" w14:textId="7A7E4CDA" w:rsidR="00722AB9" w:rsidRPr="006745BA" w:rsidRDefault="00722AB9" w:rsidP="00D67D35">
      <w:pPr>
        <w:jc w:val="both"/>
        <w:rPr>
          <w:color w:val="000000" w:themeColor="text1"/>
          <w:sz w:val="22"/>
          <w:szCs w:val="22"/>
        </w:rPr>
      </w:pPr>
      <w:r w:rsidRPr="006745BA">
        <w:rPr>
          <w:color w:val="000000" w:themeColor="text1"/>
          <w:sz w:val="22"/>
          <w:szCs w:val="22"/>
        </w:rPr>
        <w:t xml:space="preserve">Ms. </w:t>
      </w:r>
      <w:proofErr w:type="spellStart"/>
      <w:r w:rsidRPr="006745BA">
        <w:rPr>
          <w:color w:val="000000" w:themeColor="text1"/>
          <w:sz w:val="22"/>
          <w:szCs w:val="22"/>
        </w:rPr>
        <w:t>Belenchuk</w:t>
      </w:r>
      <w:proofErr w:type="spellEnd"/>
      <w:r w:rsidRPr="006745BA">
        <w:rPr>
          <w:color w:val="000000" w:themeColor="text1"/>
          <w:sz w:val="22"/>
          <w:szCs w:val="22"/>
        </w:rPr>
        <w:t xml:space="preserve"> next gave a</w:t>
      </w:r>
      <w:r w:rsidR="00D67D35" w:rsidRPr="006745BA">
        <w:rPr>
          <w:color w:val="000000" w:themeColor="text1"/>
          <w:sz w:val="22"/>
          <w:szCs w:val="22"/>
        </w:rPr>
        <w:t xml:space="preserve"> brief overview of BCOP’s current financial position and plans for the remainder of this fiscal year.</w:t>
      </w:r>
      <w:r w:rsidRPr="006745BA">
        <w:rPr>
          <w:color w:val="000000" w:themeColor="text1"/>
          <w:sz w:val="22"/>
          <w:szCs w:val="22"/>
        </w:rPr>
        <w:t xml:space="preserve"> </w:t>
      </w:r>
      <w:r w:rsidR="00D67D35" w:rsidRPr="006745BA">
        <w:rPr>
          <w:color w:val="000000" w:themeColor="text1"/>
          <w:sz w:val="22"/>
          <w:szCs w:val="22"/>
        </w:rPr>
        <w:t xml:space="preserve">BCOP has been operating in continuous savings mode, given the standing instructions of </w:t>
      </w:r>
      <w:r w:rsidRPr="006745BA">
        <w:rPr>
          <w:color w:val="000000" w:themeColor="text1"/>
          <w:sz w:val="22"/>
          <w:szCs w:val="22"/>
          <w:u w:val="single"/>
        </w:rPr>
        <w:t xml:space="preserve">  </w:t>
      </w:r>
      <w:r w:rsidR="00D67D35" w:rsidRPr="006745BA">
        <w:rPr>
          <w:color w:val="000000" w:themeColor="text1"/>
          <w:sz w:val="22"/>
          <w:szCs w:val="22"/>
        </w:rPr>
        <w:t>the Steering Committee that the low budget scenario for FY2019 should be in force ami</w:t>
      </w:r>
      <w:r w:rsidR="00A7316F">
        <w:rPr>
          <w:color w:val="000000" w:themeColor="text1"/>
          <w:sz w:val="22"/>
          <w:szCs w:val="22"/>
        </w:rPr>
        <w:t>ds</w:t>
      </w:r>
      <w:r w:rsidR="00D67D35" w:rsidRPr="006745BA">
        <w:rPr>
          <w:color w:val="000000" w:themeColor="text1"/>
          <w:sz w:val="22"/>
          <w:szCs w:val="22"/>
        </w:rPr>
        <w:t xml:space="preserve">t continued financing uncertainties. </w:t>
      </w:r>
      <w:r w:rsidRPr="006745BA">
        <w:rPr>
          <w:color w:val="000000" w:themeColor="text1"/>
          <w:sz w:val="22"/>
          <w:szCs w:val="22"/>
        </w:rPr>
        <w:t xml:space="preserve">BCOP </w:t>
      </w:r>
      <w:r w:rsidR="00D67D35" w:rsidRPr="006745BA">
        <w:rPr>
          <w:color w:val="000000" w:themeColor="text1"/>
          <w:sz w:val="22"/>
          <w:szCs w:val="22"/>
        </w:rPr>
        <w:t>thus project</w:t>
      </w:r>
      <w:r w:rsidRPr="006745BA">
        <w:rPr>
          <w:color w:val="000000" w:themeColor="text1"/>
          <w:sz w:val="22"/>
          <w:szCs w:val="22"/>
        </w:rPr>
        <w:t>s</w:t>
      </w:r>
      <w:r w:rsidR="00D67D35" w:rsidRPr="006745BA">
        <w:rPr>
          <w:color w:val="000000" w:themeColor="text1"/>
          <w:sz w:val="22"/>
          <w:szCs w:val="22"/>
        </w:rPr>
        <w:t xml:space="preserve"> that </w:t>
      </w:r>
      <w:r w:rsidRPr="006745BA">
        <w:rPr>
          <w:color w:val="000000" w:themeColor="text1"/>
          <w:sz w:val="22"/>
          <w:szCs w:val="22"/>
        </w:rPr>
        <w:t>it</w:t>
      </w:r>
      <w:r w:rsidR="00D67D35" w:rsidRPr="006745BA">
        <w:rPr>
          <w:color w:val="000000" w:themeColor="text1"/>
          <w:sz w:val="22"/>
          <w:szCs w:val="22"/>
        </w:rPr>
        <w:t xml:space="preserve"> will achieve around </w:t>
      </w:r>
      <w:r w:rsidR="00A7316F">
        <w:rPr>
          <w:color w:val="000000" w:themeColor="text1"/>
          <w:sz w:val="22"/>
          <w:szCs w:val="22"/>
        </w:rPr>
        <w:t>$</w:t>
      </w:r>
      <w:r w:rsidR="00D67D35" w:rsidRPr="006745BA">
        <w:rPr>
          <w:color w:val="000000" w:themeColor="text1"/>
          <w:sz w:val="22"/>
          <w:szCs w:val="22"/>
        </w:rPr>
        <w:t xml:space="preserve">30,000 in savings in the first half of FY2019, </w:t>
      </w:r>
      <w:proofErr w:type="gramStart"/>
      <w:r w:rsidR="00D67D35" w:rsidRPr="006745BA">
        <w:rPr>
          <w:color w:val="000000" w:themeColor="text1"/>
          <w:sz w:val="22"/>
          <w:szCs w:val="22"/>
        </w:rPr>
        <w:t>as a result of</w:t>
      </w:r>
      <w:proofErr w:type="gramEnd"/>
      <w:r w:rsidR="00D67D35" w:rsidRPr="006745BA">
        <w:rPr>
          <w:color w:val="000000" w:themeColor="text1"/>
          <w:sz w:val="22"/>
          <w:szCs w:val="22"/>
        </w:rPr>
        <w:t xml:space="preserve"> being able to get low hotel rates for Portugal event and somewhat smaller number of participants than planned in Moscow and Portugal event. </w:t>
      </w:r>
      <w:r w:rsidRPr="006745BA">
        <w:rPr>
          <w:color w:val="000000" w:themeColor="text1"/>
          <w:sz w:val="22"/>
          <w:szCs w:val="22"/>
        </w:rPr>
        <w:t>BCOP</w:t>
      </w:r>
      <w:r w:rsidR="00D67D35" w:rsidRPr="006745BA">
        <w:rPr>
          <w:color w:val="000000" w:themeColor="text1"/>
          <w:sz w:val="22"/>
          <w:szCs w:val="22"/>
        </w:rPr>
        <w:t xml:space="preserve"> plan</w:t>
      </w:r>
      <w:r w:rsidRPr="006745BA">
        <w:rPr>
          <w:color w:val="000000" w:themeColor="text1"/>
          <w:sz w:val="22"/>
          <w:szCs w:val="22"/>
        </w:rPr>
        <w:t>s</w:t>
      </w:r>
      <w:r w:rsidR="00D67D35" w:rsidRPr="006745BA">
        <w:rPr>
          <w:color w:val="000000" w:themeColor="text1"/>
          <w:sz w:val="22"/>
          <w:szCs w:val="22"/>
        </w:rPr>
        <w:t xml:space="preserve"> to direct these savings to </w:t>
      </w:r>
      <w:r w:rsidRPr="006745BA">
        <w:rPr>
          <w:color w:val="000000" w:themeColor="text1"/>
          <w:sz w:val="22"/>
          <w:szCs w:val="22"/>
        </w:rPr>
        <w:t>its</w:t>
      </w:r>
      <w:r w:rsidR="00D67D35" w:rsidRPr="006745BA">
        <w:rPr>
          <w:color w:val="000000" w:themeColor="text1"/>
          <w:sz w:val="22"/>
          <w:szCs w:val="22"/>
        </w:rPr>
        <w:t xml:space="preserve"> spring activities, given that</w:t>
      </w:r>
      <w:r w:rsidRPr="006745BA">
        <w:rPr>
          <w:color w:val="000000" w:themeColor="text1"/>
          <w:sz w:val="22"/>
          <w:szCs w:val="22"/>
        </w:rPr>
        <w:t xml:space="preserve"> the</w:t>
      </w:r>
      <w:r w:rsidR="00D67D35" w:rsidRPr="006745BA">
        <w:rPr>
          <w:color w:val="000000" w:themeColor="text1"/>
          <w:sz w:val="22"/>
          <w:szCs w:val="22"/>
        </w:rPr>
        <w:t xml:space="preserve"> low budget scenario has not envisaged participation of </w:t>
      </w:r>
      <w:r w:rsidR="00A7316F">
        <w:rPr>
          <w:color w:val="000000" w:themeColor="text1"/>
          <w:sz w:val="22"/>
          <w:szCs w:val="22"/>
        </w:rPr>
        <w:t>the</w:t>
      </w:r>
      <w:r w:rsidR="00D67D35" w:rsidRPr="006745BA">
        <w:rPr>
          <w:color w:val="000000" w:themeColor="text1"/>
          <w:sz w:val="22"/>
          <w:szCs w:val="22"/>
        </w:rPr>
        <w:t xml:space="preserve"> Executive Committee at the meeting of the OECD Senior Budget Officials’ Network for Central Eastern and South Eastern Europe, which </w:t>
      </w:r>
      <w:r w:rsidR="00A7316F">
        <w:rPr>
          <w:color w:val="000000" w:themeColor="text1"/>
          <w:sz w:val="22"/>
          <w:szCs w:val="22"/>
        </w:rPr>
        <w:t xml:space="preserve">in the past representatives of the COP </w:t>
      </w:r>
      <w:r w:rsidR="00D67D35" w:rsidRPr="006745BA">
        <w:rPr>
          <w:color w:val="000000" w:themeColor="text1"/>
          <w:sz w:val="22"/>
          <w:szCs w:val="22"/>
        </w:rPr>
        <w:t>attend</w:t>
      </w:r>
      <w:r w:rsidR="00A7316F">
        <w:rPr>
          <w:color w:val="000000" w:themeColor="text1"/>
          <w:sz w:val="22"/>
          <w:szCs w:val="22"/>
        </w:rPr>
        <w:t>ed</w:t>
      </w:r>
      <w:r w:rsidR="00D67D35" w:rsidRPr="006745BA">
        <w:rPr>
          <w:color w:val="000000" w:themeColor="text1"/>
          <w:sz w:val="22"/>
          <w:szCs w:val="22"/>
        </w:rPr>
        <w:t xml:space="preserve"> each and which is taking place this May or June in Belarus. Depending on the amount of savings and the final situation with the cost of plenary meeting and contribution</w:t>
      </w:r>
      <w:r w:rsidR="00A7316F">
        <w:rPr>
          <w:color w:val="000000" w:themeColor="text1"/>
          <w:sz w:val="22"/>
          <w:szCs w:val="22"/>
        </w:rPr>
        <w:t xml:space="preserve"> of the hosts</w:t>
      </w:r>
      <w:r w:rsidR="00D67D35" w:rsidRPr="006745BA">
        <w:rPr>
          <w:color w:val="000000" w:themeColor="text1"/>
          <w:sz w:val="22"/>
          <w:szCs w:val="22"/>
        </w:rPr>
        <w:t>,</w:t>
      </w:r>
      <w:r w:rsidRPr="006745BA">
        <w:rPr>
          <w:color w:val="000000" w:themeColor="text1"/>
          <w:sz w:val="22"/>
          <w:szCs w:val="22"/>
        </w:rPr>
        <w:t xml:space="preserve"> BCOP</w:t>
      </w:r>
      <w:r w:rsidR="00D67D35" w:rsidRPr="006745BA">
        <w:rPr>
          <w:color w:val="000000" w:themeColor="text1"/>
          <w:sz w:val="22"/>
          <w:szCs w:val="22"/>
        </w:rPr>
        <w:t xml:space="preserve"> will decide on </w:t>
      </w:r>
      <w:proofErr w:type="gramStart"/>
      <w:r w:rsidR="00A7316F">
        <w:rPr>
          <w:color w:val="000000" w:themeColor="text1"/>
          <w:sz w:val="22"/>
          <w:szCs w:val="22"/>
        </w:rPr>
        <w:t xml:space="preserve">a </w:t>
      </w:r>
      <w:r w:rsidR="00D67D35" w:rsidRPr="006745BA">
        <w:rPr>
          <w:color w:val="000000" w:themeColor="text1"/>
          <w:sz w:val="22"/>
          <w:szCs w:val="22"/>
        </w:rPr>
        <w:t>number of</w:t>
      </w:r>
      <w:proofErr w:type="gramEnd"/>
      <w:r w:rsidR="00D67D35" w:rsidRPr="006745BA">
        <w:rPr>
          <w:color w:val="000000" w:themeColor="text1"/>
          <w:sz w:val="22"/>
          <w:szCs w:val="22"/>
        </w:rPr>
        <w:t xml:space="preserve"> Executive Committee members to attend the event in Belarus. One event that </w:t>
      </w:r>
      <w:r w:rsidRPr="006745BA">
        <w:rPr>
          <w:color w:val="000000" w:themeColor="text1"/>
          <w:sz w:val="22"/>
          <w:szCs w:val="22"/>
        </w:rPr>
        <w:t>BCOP</w:t>
      </w:r>
      <w:r w:rsidR="00D67D35" w:rsidRPr="006745BA">
        <w:rPr>
          <w:color w:val="000000" w:themeColor="text1"/>
          <w:sz w:val="22"/>
          <w:szCs w:val="22"/>
        </w:rPr>
        <w:t xml:space="preserve"> will not be able to hold in </w:t>
      </w:r>
      <w:r w:rsidRPr="006745BA">
        <w:rPr>
          <w:color w:val="000000" w:themeColor="text1"/>
          <w:sz w:val="22"/>
          <w:szCs w:val="22"/>
        </w:rPr>
        <w:t>s</w:t>
      </w:r>
      <w:r w:rsidR="00D67D35" w:rsidRPr="006745BA">
        <w:rPr>
          <w:color w:val="000000" w:themeColor="text1"/>
          <w:sz w:val="22"/>
          <w:szCs w:val="22"/>
        </w:rPr>
        <w:t xml:space="preserve">pring due to higher budget scenario not being adopted is the learning visit on spending reviews for PPBWG, which will thus </w:t>
      </w:r>
      <w:r w:rsidRPr="006745BA">
        <w:rPr>
          <w:color w:val="000000" w:themeColor="text1"/>
          <w:sz w:val="22"/>
          <w:szCs w:val="22"/>
        </w:rPr>
        <w:t xml:space="preserve">be </w:t>
      </w:r>
      <w:r w:rsidR="00D67D35" w:rsidRPr="006745BA">
        <w:rPr>
          <w:color w:val="000000" w:themeColor="text1"/>
          <w:sz w:val="22"/>
          <w:szCs w:val="22"/>
        </w:rPr>
        <w:t>move</w:t>
      </w:r>
      <w:r w:rsidRPr="006745BA">
        <w:rPr>
          <w:color w:val="000000" w:themeColor="text1"/>
          <w:sz w:val="22"/>
          <w:szCs w:val="22"/>
        </w:rPr>
        <w:t>d</w:t>
      </w:r>
      <w:r w:rsidR="00D67D35" w:rsidRPr="006745BA">
        <w:rPr>
          <w:color w:val="000000" w:themeColor="text1"/>
          <w:sz w:val="22"/>
          <w:szCs w:val="22"/>
        </w:rPr>
        <w:t xml:space="preserve"> to FY2020. </w:t>
      </w:r>
    </w:p>
    <w:p w14:paraId="4EAA08CC" w14:textId="6C20560B" w:rsidR="00722AB9" w:rsidRPr="006745BA" w:rsidRDefault="00722AB9" w:rsidP="00D67D35">
      <w:pPr>
        <w:jc w:val="both"/>
        <w:rPr>
          <w:color w:val="000000" w:themeColor="text1"/>
          <w:sz w:val="22"/>
          <w:szCs w:val="22"/>
        </w:rPr>
      </w:pPr>
    </w:p>
    <w:p w14:paraId="767714E6" w14:textId="048F6FB4" w:rsidR="00D67D35" w:rsidRPr="006745BA" w:rsidRDefault="00722AB9" w:rsidP="00722AB9">
      <w:pPr>
        <w:jc w:val="both"/>
        <w:rPr>
          <w:color w:val="000000" w:themeColor="text1"/>
          <w:sz w:val="22"/>
          <w:szCs w:val="22"/>
        </w:rPr>
      </w:pPr>
      <w:r w:rsidRPr="006745BA">
        <w:rPr>
          <w:color w:val="000000" w:themeColor="text1"/>
          <w:sz w:val="22"/>
          <w:szCs w:val="22"/>
        </w:rPr>
        <w:t>She concluded with informing the SC that</w:t>
      </w:r>
      <w:r w:rsidR="00D67D35" w:rsidRPr="006745BA">
        <w:rPr>
          <w:color w:val="000000" w:themeColor="text1"/>
          <w:sz w:val="22"/>
          <w:szCs w:val="22"/>
        </w:rPr>
        <w:t xml:space="preserve"> BCOP is currently in the middle of </w:t>
      </w:r>
      <w:r w:rsidR="00A7316F">
        <w:rPr>
          <w:color w:val="000000" w:themeColor="text1"/>
          <w:sz w:val="22"/>
          <w:szCs w:val="22"/>
        </w:rPr>
        <w:t xml:space="preserve">the </w:t>
      </w:r>
      <w:r w:rsidR="00D67D35" w:rsidRPr="006745BA">
        <w:rPr>
          <w:color w:val="000000" w:themeColor="text1"/>
          <w:sz w:val="22"/>
          <w:szCs w:val="22"/>
        </w:rPr>
        <w:t xml:space="preserve">process of </w:t>
      </w:r>
      <w:r w:rsidR="00A7316F">
        <w:rPr>
          <w:color w:val="000000" w:themeColor="text1"/>
          <w:sz w:val="22"/>
          <w:szCs w:val="22"/>
        </w:rPr>
        <w:t xml:space="preserve">the </w:t>
      </w:r>
      <w:r w:rsidR="00D67D35" w:rsidRPr="006745BA">
        <w:rPr>
          <w:color w:val="000000" w:themeColor="text1"/>
          <w:sz w:val="22"/>
          <w:szCs w:val="22"/>
        </w:rPr>
        <w:t>Chair elections.</w:t>
      </w:r>
    </w:p>
    <w:p w14:paraId="27301488" w14:textId="77777777" w:rsidR="006C20A3" w:rsidRPr="006745BA" w:rsidRDefault="006C20A3" w:rsidP="00B44A07">
      <w:pPr>
        <w:pStyle w:val="ListParagraph"/>
        <w:ind w:left="0"/>
        <w:jc w:val="both"/>
        <w:rPr>
          <w:rFonts w:ascii="Times New Roman" w:eastAsia="Calibri" w:hAnsi="Times New Roman"/>
          <w:lang w:val="en-US" w:eastAsia="en-US"/>
        </w:rPr>
      </w:pPr>
    </w:p>
    <w:p w14:paraId="51A42E7C" w14:textId="77777777" w:rsidR="00A63F84" w:rsidRPr="006745BA" w:rsidRDefault="00A63F84" w:rsidP="00A63F84">
      <w:pPr>
        <w:jc w:val="both"/>
        <w:rPr>
          <w:rFonts w:eastAsia="Calibri"/>
          <w:b/>
          <w:sz w:val="22"/>
          <w:szCs w:val="22"/>
        </w:rPr>
      </w:pPr>
      <w:r w:rsidRPr="006745BA">
        <w:rPr>
          <w:rFonts w:eastAsia="Calibri"/>
          <w:b/>
          <w:sz w:val="22"/>
          <w:szCs w:val="22"/>
        </w:rPr>
        <w:t>IACOP</w:t>
      </w:r>
    </w:p>
    <w:p w14:paraId="22981933" w14:textId="77777777" w:rsidR="00A63F84" w:rsidRPr="006745BA" w:rsidRDefault="00A63F84" w:rsidP="00A63F84">
      <w:pPr>
        <w:jc w:val="both"/>
        <w:rPr>
          <w:rFonts w:eastAsia="Calibri"/>
        </w:rPr>
      </w:pPr>
    </w:p>
    <w:p w14:paraId="386A1B97" w14:textId="35F8B82B" w:rsidR="00913756" w:rsidRPr="006745BA" w:rsidRDefault="00A63F84" w:rsidP="00C81654">
      <w:pPr>
        <w:tabs>
          <w:tab w:val="num" w:pos="720"/>
        </w:tabs>
        <w:jc w:val="both"/>
        <w:rPr>
          <w:rFonts w:eastAsia="Calibri"/>
          <w:bCs/>
          <w:sz w:val="22"/>
          <w:szCs w:val="22"/>
        </w:rPr>
      </w:pPr>
      <w:r w:rsidRPr="006745BA">
        <w:rPr>
          <w:rFonts w:eastAsia="Calibri"/>
          <w:bCs/>
          <w:sz w:val="22"/>
          <w:szCs w:val="22"/>
        </w:rPr>
        <w:t xml:space="preserve">Ms. </w:t>
      </w:r>
      <w:r w:rsidR="004002F7" w:rsidRPr="006745BA">
        <w:rPr>
          <w:rFonts w:eastAsia="Calibri"/>
          <w:bCs/>
          <w:sz w:val="22"/>
          <w:szCs w:val="22"/>
        </w:rPr>
        <w:t xml:space="preserve">Edit </w:t>
      </w:r>
      <w:r w:rsidRPr="006745BA">
        <w:rPr>
          <w:rFonts w:eastAsia="Calibri"/>
          <w:bCs/>
          <w:sz w:val="22"/>
          <w:szCs w:val="22"/>
        </w:rPr>
        <w:t>Nemeth</w:t>
      </w:r>
      <w:r w:rsidR="004002F7" w:rsidRPr="006745BA">
        <w:rPr>
          <w:rFonts w:eastAsia="Calibri"/>
          <w:bCs/>
          <w:sz w:val="22"/>
          <w:szCs w:val="22"/>
        </w:rPr>
        <w:t>, IACOP Deputy Chair,</w:t>
      </w:r>
      <w:r w:rsidRPr="006745BA">
        <w:rPr>
          <w:rFonts w:eastAsia="Calibri"/>
          <w:bCs/>
          <w:sz w:val="22"/>
          <w:szCs w:val="22"/>
        </w:rPr>
        <w:t xml:space="preserve"> </w:t>
      </w:r>
      <w:r w:rsidR="006E5285" w:rsidRPr="006745BA">
        <w:rPr>
          <w:rFonts w:eastAsia="Calibri"/>
          <w:bCs/>
          <w:sz w:val="22"/>
          <w:szCs w:val="22"/>
        </w:rPr>
        <w:t xml:space="preserve">reported that IACOP held </w:t>
      </w:r>
      <w:r w:rsidRPr="006745BA">
        <w:rPr>
          <w:rFonts w:eastAsia="Calibri"/>
          <w:bCs/>
          <w:sz w:val="22"/>
          <w:szCs w:val="22"/>
        </w:rPr>
        <w:t>two ver</w:t>
      </w:r>
      <w:r w:rsidR="006E5285" w:rsidRPr="006745BA">
        <w:rPr>
          <w:rFonts w:eastAsia="Calibri"/>
          <w:bCs/>
          <w:sz w:val="22"/>
          <w:szCs w:val="22"/>
        </w:rPr>
        <w:t>y</w:t>
      </w:r>
      <w:r w:rsidRPr="006745BA">
        <w:rPr>
          <w:rFonts w:eastAsia="Calibri"/>
          <w:bCs/>
          <w:sz w:val="22"/>
          <w:szCs w:val="22"/>
        </w:rPr>
        <w:t xml:space="preserve"> </w:t>
      </w:r>
      <w:r w:rsidR="006E5285" w:rsidRPr="006745BA">
        <w:rPr>
          <w:rFonts w:eastAsia="Calibri"/>
          <w:bCs/>
          <w:sz w:val="22"/>
          <w:szCs w:val="22"/>
        </w:rPr>
        <w:t>successful</w:t>
      </w:r>
      <w:r w:rsidRPr="006745BA">
        <w:rPr>
          <w:rFonts w:eastAsia="Calibri"/>
          <w:bCs/>
          <w:sz w:val="22"/>
          <w:szCs w:val="22"/>
        </w:rPr>
        <w:t xml:space="preserve"> </w:t>
      </w:r>
      <w:r w:rsidR="00A7316F">
        <w:rPr>
          <w:rFonts w:eastAsia="Calibri"/>
          <w:bCs/>
          <w:sz w:val="22"/>
          <w:szCs w:val="22"/>
        </w:rPr>
        <w:t xml:space="preserve">back-to-back </w:t>
      </w:r>
      <w:r w:rsidRPr="006745BA">
        <w:rPr>
          <w:rFonts w:eastAsia="Calibri"/>
          <w:bCs/>
          <w:sz w:val="22"/>
          <w:szCs w:val="22"/>
        </w:rPr>
        <w:t xml:space="preserve">events </w:t>
      </w:r>
      <w:r w:rsidR="006E5285" w:rsidRPr="006745BA">
        <w:rPr>
          <w:rFonts w:eastAsia="Calibri"/>
          <w:bCs/>
          <w:sz w:val="22"/>
          <w:szCs w:val="22"/>
        </w:rPr>
        <w:t xml:space="preserve">– meeting of the Internal Control Working Group (ICWG) and IACOP plenary meeting in Tbilisi, Georgia. </w:t>
      </w:r>
    </w:p>
    <w:p w14:paraId="7EF25F87" w14:textId="77777777" w:rsidR="00913756" w:rsidRPr="006745BA" w:rsidRDefault="00913756" w:rsidP="00C81654">
      <w:pPr>
        <w:tabs>
          <w:tab w:val="num" w:pos="720"/>
        </w:tabs>
        <w:jc w:val="both"/>
        <w:rPr>
          <w:rFonts w:eastAsia="Calibri"/>
          <w:bCs/>
          <w:sz w:val="22"/>
          <w:szCs w:val="22"/>
        </w:rPr>
      </w:pPr>
    </w:p>
    <w:p w14:paraId="391D2B9E" w14:textId="21BE1C0B" w:rsidR="00C81654" w:rsidRPr="006745BA" w:rsidRDefault="00C81654" w:rsidP="00C81654">
      <w:pPr>
        <w:tabs>
          <w:tab w:val="num" w:pos="720"/>
        </w:tabs>
        <w:jc w:val="both"/>
        <w:rPr>
          <w:rFonts w:eastAsia="Calibri"/>
          <w:bCs/>
          <w:sz w:val="22"/>
          <w:szCs w:val="22"/>
        </w:rPr>
      </w:pPr>
      <w:r w:rsidRPr="006745BA">
        <w:rPr>
          <w:rFonts w:eastAsia="Calibri"/>
          <w:bCs/>
          <w:sz w:val="22"/>
          <w:szCs w:val="22"/>
        </w:rPr>
        <w:t xml:space="preserve">The ICWG held a two-day event, at which a new expert, Mr. Richard </w:t>
      </w:r>
      <w:proofErr w:type="spellStart"/>
      <w:r w:rsidRPr="006745BA">
        <w:rPr>
          <w:rFonts w:eastAsia="Calibri"/>
          <w:bCs/>
          <w:sz w:val="22"/>
          <w:szCs w:val="22"/>
        </w:rPr>
        <w:t>Maggs</w:t>
      </w:r>
      <w:proofErr w:type="spellEnd"/>
      <w:r w:rsidRPr="006745BA">
        <w:rPr>
          <w:rFonts w:eastAsia="Calibri"/>
          <w:bCs/>
          <w:sz w:val="22"/>
          <w:szCs w:val="22"/>
        </w:rPr>
        <w:t xml:space="preserve"> was introduced. Mr. </w:t>
      </w:r>
      <w:proofErr w:type="spellStart"/>
      <w:r w:rsidRPr="006745BA">
        <w:rPr>
          <w:rFonts w:eastAsia="Calibri"/>
          <w:bCs/>
          <w:sz w:val="22"/>
          <w:szCs w:val="22"/>
        </w:rPr>
        <w:t>Maggs</w:t>
      </w:r>
      <w:proofErr w:type="spellEnd"/>
      <w:r w:rsidRPr="006745BA">
        <w:rPr>
          <w:rFonts w:eastAsia="Calibri"/>
          <w:bCs/>
          <w:sz w:val="22"/>
          <w:szCs w:val="22"/>
        </w:rPr>
        <w:t xml:space="preserve"> will be working with IACOP and for this event he prepared an excellent discussion paper. This working group is currently focusing on developing an assessment tool for maturity level of internal control systems. This tool will first and foremost be useful for internal auditors, but also to others (e.g. managers and CHUs) as a self-assessment tool. The working group started with COSO model dealing with external environment, which is a basis of internal control systems and hardest to assess. This tool will be a unique product, as it will be set in a </w:t>
      </w:r>
      <w:proofErr w:type="gramStart"/>
      <w:r w:rsidRPr="006745BA">
        <w:rPr>
          <w:rFonts w:eastAsia="Calibri"/>
          <w:bCs/>
          <w:sz w:val="22"/>
          <w:szCs w:val="22"/>
        </w:rPr>
        <w:t>public sector</w:t>
      </w:r>
      <w:proofErr w:type="gramEnd"/>
      <w:r w:rsidRPr="006745BA">
        <w:rPr>
          <w:rFonts w:eastAsia="Calibri"/>
          <w:bCs/>
          <w:sz w:val="22"/>
          <w:szCs w:val="22"/>
        </w:rPr>
        <w:t xml:space="preserve"> context and the group will also collect good practice examples for other countries. It will be useful for CHUs to inform the way to implement reforms with specific steps. In Tbilisi, ICWG had thorough discussions and all participants enjoyed and valued the interactive way in which the criteria for internal control maturity were jointly developed during the meeting. Georgian hosts were very </w:t>
      </w:r>
      <w:proofErr w:type="gramStart"/>
      <w:r w:rsidRPr="006745BA">
        <w:rPr>
          <w:rFonts w:eastAsia="Calibri"/>
          <w:bCs/>
          <w:sz w:val="22"/>
          <w:szCs w:val="22"/>
        </w:rPr>
        <w:t>welcoming</w:t>
      </w:r>
      <w:proofErr w:type="gramEnd"/>
      <w:r w:rsidRPr="006745BA">
        <w:rPr>
          <w:rFonts w:eastAsia="Calibri"/>
          <w:bCs/>
          <w:sz w:val="22"/>
          <w:szCs w:val="22"/>
        </w:rPr>
        <w:t xml:space="preserve"> and Deputy Minister of Finance not only opened the event, but also actively participated. </w:t>
      </w:r>
    </w:p>
    <w:p w14:paraId="1ECD997F" w14:textId="4A42930C" w:rsidR="00C81654" w:rsidRPr="006745BA" w:rsidRDefault="00C81654" w:rsidP="00A63F84">
      <w:pPr>
        <w:tabs>
          <w:tab w:val="num" w:pos="720"/>
        </w:tabs>
        <w:jc w:val="both"/>
        <w:rPr>
          <w:rFonts w:eastAsia="Calibri"/>
          <w:bCs/>
          <w:sz w:val="22"/>
          <w:szCs w:val="22"/>
        </w:rPr>
      </w:pPr>
    </w:p>
    <w:p w14:paraId="088E9336" w14:textId="01E7FC80" w:rsidR="00813B84" w:rsidRPr="006745BA" w:rsidRDefault="00FD3DD5" w:rsidP="00813B84">
      <w:pPr>
        <w:tabs>
          <w:tab w:val="num" w:pos="720"/>
        </w:tabs>
        <w:jc w:val="both"/>
        <w:rPr>
          <w:rFonts w:eastAsia="Calibri"/>
          <w:bCs/>
          <w:sz w:val="22"/>
          <w:szCs w:val="22"/>
        </w:rPr>
      </w:pPr>
      <w:r w:rsidRPr="006745BA">
        <w:rPr>
          <w:rFonts w:eastAsia="Calibri"/>
          <w:bCs/>
          <w:sz w:val="22"/>
          <w:szCs w:val="22"/>
        </w:rPr>
        <w:t xml:space="preserve">IACOP plenary meeting topic was increasing the value and impact of internal audit in the public sector. </w:t>
      </w:r>
      <w:r w:rsidR="00813B84" w:rsidRPr="006745BA">
        <w:rPr>
          <w:rFonts w:eastAsia="Calibri"/>
          <w:bCs/>
          <w:sz w:val="22"/>
          <w:szCs w:val="22"/>
        </w:rPr>
        <w:t xml:space="preserve">Excellent presenters spoke, including the Chief Audit Executive from the Federal Ministry of Finance of Austria. Participants showed great interest and held great discussions, which was expected given that most governments keep changing their strategies and reforms and it needs to be proved repeatedly how internal </w:t>
      </w:r>
      <w:r w:rsidR="00813B84" w:rsidRPr="006745BA">
        <w:rPr>
          <w:rFonts w:eastAsia="Calibri"/>
          <w:bCs/>
          <w:sz w:val="22"/>
          <w:szCs w:val="22"/>
        </w:rPr>
        <w:lastRenderedPageBreak/>
        <w:t>control is useful. Since such good feedback was collected during the event from the participants, IACOP decided to prepare a short knowledge product</w:t>
      </w:r>
      <w:r w:rsidR="00430D12" w:rsidRPr="006745BA">
        <w:rPr>
          <w:rFonts w:eastAsia="Calibri"/>
          <w:bCs/>
          <w:sz w:val="22"/>
          <w:szCs w:val="22"/>
        </w:rPr>
        <w:t xml:space="preserve">. </w:t>
      </w:r>
    </w:p>
    <w:p w14:paraId="3BCE649C" w14:textId="77777777" w:rsidR="004002F7" w:rsidRPr="006745BA" w:rsidRDefault="004002F7" w:rsidP="00813B84">
      <w:pPr>
        <w:tabs>
          <w:tab w:val="num" w:pos="720"/>
        </w:tabs>
        <w:jc w:val="both"/>
        <w:rPr>
          <w:rFonts w:eastAsia="Calibri"/>
          <w:bCs/>
          <w:sz w:val="22"/>
          <w:szCs w:val="22"/>
        </w:rPr>
      </w:pPr>
    </w:p>
    <w:p w14:paraId="7D4B185E" w14:textId="39D34FB9" w:rsidR="00185A01" w:rsidRPr="006745BA" w:rsidRDefault="00430D12" w:rsidP="00A63F84">
      <w:pPr>
        <w:tabs>
          <w:tab w:val="num" w:pos="720"/>
        </w:tabs>
        <w:jc w:val="both"/>
        <w:rPr>
          <w:rFonts w:eastAsia="Calibri"/>
          <w:bCs/>
          <w:sz w:val="22"/>
          <w:szCs w:val="22"/>
        </w:rPr>
      </w:pPr>
      <w:r w:rsidRPr="006745BA">
        <w:rPr>
          <w:rFonts w:eastAsia="Calibri"/>
          <w:bCs/>
          <w:sz w:val="22"/>
          <w:szCs w:val="22"/>
        </w:rPr>
        <w:t xml:space="preserve">Ms. Nemeth also informed the SC that IACOP held Chair </w:t>
      </w:r>
      <w:r w:rsidR="00A63F84" w:rsidRPr="006745BA">
        <w:rPr>
          <w:rFonts w:eastAsia="Calibri"/>
          <w:bCs/>
          <w:sz w:val="22"/>
          <w:szCs w:val="22"/>
        </w:rPr>
        <w:t xml:space="preserve">elections in July and </w:t>
      </w:r>
      <w:r w:rsidRPr="006745BA">
        <w:rPr>
          <w:rFonts w:eastAsia="Calibri"/>
          <w:bCs/>
          <w:sz w:val="22"/>
          <w:szCs w:val="22"/>
        </w:rPr>
        <w:t xml:space="preserve">Mr. Edgar </w:t>
      </w:r>
      <w:proofErr w:type="spellStart"/>
      <w:r w:rsidRPr="006745BA">
        <w:rPr>
          <w:rFonts w:eastAsia="Calibri"/>
          <w:bCs/>
          <w:sz w:val="22"/>
          <w:szCs w:val="22"/>
        </w:rPr>
        <w:t>Mkrtchyan</w:t>
      </w:r>
      <w:proofErr w:type="spellEnd"/>
      <w:r w:rsidR="00A63F84" w:rsidRPr="006745BA">
        <w:rPr>
          <w:rFonts w:eastAsia="Calibri"/>
          <w:bCs/>
          <w:sz w:val="22"/>
          <w:szCs w:val="22"/>
        </w:rPr>
        <w:t xml:space="preserve"> </w:t>
      </w:r>
      <w:r w:rsidRPr="006745BA">
        <w:rPr>
          <w:rFonts w:eastAsia="Calibri"/>
          <w:bCs/>
          <w:sz w:val="22"/>
          <w:szCs w:val="22"/>
        </w:rPr>
        <w:t xml:space="preserve">from Armenia was </w:t>
      </w:r>
      <w:r w:rsidR="00A63F84" w:rsidRPr="006745BA">
        <w:rPr>
          <w:rFonts w:eastAsia="Calibri"/>
          <w:bCs/>
          <w:sz w:val="22"/>
          <w:szCs w:val="22"/>
        </w:rPr>
        <w:t>reelected</w:t>
      </w:r>
      <w:r w:rsidR="00185A01" w:rsidRPr="006745BA">
        <w:rPr>
          <w:rFonts w:eastAsia="Calibri"/>
          <w:bCs/>
          <w:sz w:val="22"/>
          <w:szCs w:val="22"/>
        </w:rPr>
        <w:t xml:space="preserve">. Due to retirement of the IACOP Executive Committee Chair from Kyrgyz Republic, the Executive Committee extended an invitation to a new member from Georgia. </w:t>
      </w:r>
    </w:p>
    <w:p w14:paraId="589AA35D" w14:textId="77777777" w:rsidR="00185A01" w:rsidRPr="006745BA" w:rsidRDefault="00185A01" w:rsidP="00A63F84">
      <w:pPr>
        <w:tabs>
          <w:tab w:val="num" w:pos="720"/>
        </w:tabs>
        <w:jc w:val="both"/>
        <w:rPr>
          <w:rFonts w:eastAsia="Calibri"/>
          <w:bCs/>
          <w:sz w:val="22"/>
          <w:szCs w:val="22"/>
        </w:rPr>
      </w:pPr>
    </w:p>
    <w:p w14:paraId="017EE207" w14:textId="56607281" w:rsidR="00185A01" w:rsidRPr="006745BA" w:rsidRDefault="00185A01" w:rsidP="00A63F84">
      <w:pPr>
        <w:tabs>
          <w:tab w:val="num" w:pos="720"/>
        </w:tabs>
        <w:jc w:val="both"/>
        <w:rPr>
          <w:rFonts w:eastAsia="Calibri"/>
          <w:bCs/>
          <w:sz w:val="22"/>
          <w:szCs w:val="22"/>
        </w:rPr>
      </w:pPr>
      <w:r w:rsidRPr="006745BA">
        <w:rPr>
          <w:rFonts w:eastAsia="Calibri"/>
          <w:bCs/>
          <w:sz w:val="22"/>
          <w:szCs w:val="22"/>
        </w:rPr>
        <w:t xml:space="preserve">IACOP’s next event is planned for early April in Macedonia and it will be two working group meetings – ICWG and Internal Audit in Practice Working Group (IAIPWG). The ICWH will continue its work on </w:t>
      </w:r>
      <w:r w:rsidR="00A7316F">
        <w:rPr>
          <w:rFonts w:eastAsia="Calibri"/>
          <w:bCs/>
          <w:sz w:val="22"/>
          <w:szCs w:val="22"/>
        </w:rPr>
        <w:t xml:space="preserve">the </w:t>
      </w:r>
      <w:r w:rsidRPr="006745BA">
        <w:rPr>
          <w:rFonts w:eastAsia="Calibri"/>
          <w:bCs/>
          <w:sz w:val="22"/>
          <w:szCs w:val="22"/>
        </w:rPr>
        <w:t xml:space="preserve">role of internal control, with the help of Mr. </w:t>
      </w:r>
      <w:proofErr w:type="spellStart"/>
      <w:r w:rsidRPr="006745BA">
        <w:rPr>
          <w:rFonts w:eastAsia="Calibri"/>
          <w:bCs/>
          <w:sz w:val="22"/>
          <w:szCs w:val="22"/>
        </w:rPr>
        <w:t>Maggs</w:t>
      </w:r>
      <w:proofErr w:type="spellEnd"/>
      <w:r w:rsidRPr="006745BA">
        <w:rPr>
          <w:rFonts w:eastAsia="Calibri"/>
          <w:bCs/>
          <w:sz w:val="22"/>
          <w:szCs w:val="22"/>
        </w:rPr>
        <w:t xml:space="preserve"> and focusing on two new components - </w:t>
      </w:r>
      <w:r w:rsidR="00A63F84" w:rsidRPr="006745BA">
        <w:rPr>
          <w:rFonts w:eastAsia="Calibri"/>
          <w:bCs/>
          <w:sz w:val="22"/>
          <w:szCs w:val="22"/>
        </w:rPr>
        <w:t xml:space="preserve">risk management and control activities. </w:t>
      </w:r>
      <w:r w:rsidR="004002F7" w:rsidRPr="006745BA">
        <w:rPr>
          <w:rFonts w:eastAsia="Calibri"/>
          <w:bCs/>
          <w:sz w:val="22"/>
          <w:szCs w:val="22"/>
        </w:rPr>
        <w:t xml:space="preserve">IAIPWG will focus on developing a knowledge product – first part of this knowledge product was about planning of engagement, while the second part which will next be developed is on the field work stage. The basis of this knowledge product will be country case studies. </w:t>
      </w:r>
    </w:p>
    <w:p w14:paraId="754B3551" w14:textId="77777777" w:rsidR="004002F7" w:rsidRPr="006745BA" w:rsidRDefault="004002F7" w:rsidP="00A63F84">
      <w:pPr>
        <w:tabs>
          <w:tab w:val="num" w:pos="720"/>
        </w:tabs>
        <w:jc w:val="both"/>
        <w:rPr>
          <w:rFonts w:eastAsia="Calibri"/>
          <w:bCs/>
          <w:sz w:val="22"/>
          <w:szCs w:val="22"/>
        </w:rPr>
      </w:pPr>
    </w:p>
    <w:p w14:paraId="040424BD" w14:textId="76BB3648" w:rsidR="004002F7" w:rsidRPr="006745BA" w:rsidRDefault="004002F7" w:rsidP="00A63F84">
      <w:pPr>
        <w:tabs>
          <w:tab w:val="num" w:pos="720"/>
        </w:tabs>
        <w:jc w:val="both"/>
        <w:rPr>
          <w:rFonts w:eastAsia="Calibri"/>
          <w:bCs/>
          <w:sz w:val="22"/>
          <w:szCs w:val="22"/>
        </w:rPr>
      </w:pPr>
      <w:r w:rsidRPr="006745BA">
        <w:rPr>
          <w:rFonts w:eastAsia="Calibri"/>
          <w:bCs/>
          <w:sz w:val="22"/>
          <w:szCs w:val="22"/>
        </w:rPr>
        <w:t xml:space="preserve">Mr. </w:t>
      </w:r>
      <w:r w:rsidR="00A63F84" w:rsidRPr="006745BA">
        <w:rPr>
          <w:rFonts w:eastAsia="Calibri"/>
          <w:bCs/>
          <w:sz w:val="22"/>
          <w:szCs w:val="22"/>
        </w:rPr>
        <w:t>Arman</w:t>
      </w:r>
      <w:r w:rsidRPr="006745BA">
        <w:rPr>
          <w:rFonts w:eastAsia="Calibri"/>
          <w:bCs/>
          <w:sz w:val="22"/>
          <w:szCs w:val="22"/>
        </w:rPr>
        <w:t xml:space="preserve"> Vatyan added that this has been a very active time for </w:t>
      </w:r>
      <w:r w:rsidR="00A63F84" w:rsidRPr="006745BA">
        <w:rPr>
          <w:rFonts w:eastAsia="Calibri"/>
          <w:bCs/>
          <w:sz w:val="22"/>
          <w:szCs w:val="22"/>
        </w:rPr>
        <w:t>IACOP</w:t>
      </w:r>
      <w:r w:rsidRPr="006745BA">
        <w:rPr>
          <w:rFonts w:eastAsia="Calibri"/>
          <w:bCs/>
          <w:sz w:val="22"/>
          <w:szCs w:val="22"/>
        </w:rPr>
        <w:t xml:space="preserve"> and that the plenary meeting included participation of </w:t>
      </w:r>
      <w:r w:rsidR="00A63F84" w:rsidRPr="006745BA">
        <w:rPr>
          <w:rFonts w:eastAsia="Calibri"/>
          <w:bCs/>
          <w:sz w:val="22"/>
          <w:szCs w:val="22"/>
        </w:rPr>
        <w:t>29 countries</w:t>
      </w:r>
      <w:r w:rsidRPr="006745BA">
        <w:rPr>
          <w:rFonts w:eastAsia="Calibri"/>
          <w:bCs/>
          <w:sz w:val="22"/>
          <w:szCs w:val="22"/>
        </w:rPr>
        <w:t xml:space="preserve">; in addition to PEMPAL countries, the participants from </w:t>
      </w:r>
      <w:r w:rsidR="00A63F84" w:rsidRPr="006745BA">
        <w:rPr>
          <w:rFonts w:eastAsia="Calibri"/>
          <w:bCs/>
          <w:sz w:val="22"/>
          <w:szCs w:val="22"/>
        </w:rPr>
        <w:t xml:space="preserve">Turkmenistan, Poland, UK, </w:t>
      </w:r>
      <w:r w:rsidRPr="006745BA">
        <w:rPr>
          <w:rFonts w:eastAsia="Calibri"/>
          <w:bCs/>
          <w:sz w:val="22"/>
          <w:szCs w:val="22"/>
        </w:rPr>
        <w:t>Belgium</w:t>
      </w:r>
      <w:r w:rsidR="00A63F84" w:rsidRPr="006745BA">
        <w:rPr>
          <w:rFonts w:eastAsia="Calibri"/>
          <w:bCs/>
          <w:sz w:val="22"/>
          <w:szCs w:val="22"/>
        </w:rPr>
        <w:t xml:space="preserve">, South Africa, Austria, </w:t>
      </w:r>
      <w:r w:rsidRPr="006745BA">
        <w:rPr>
          <w:rFonts w:eastAsia="Calibri"/>
          <w:bCs/>
          <w:sz w:val="22"/>
          <w:szCs w:val="22"/>
        </w:rPr>
        <w:t xml:space="preserve">and </w:t>
      </w:r>
      <w:r w:rsidR="00A63F84" w:rsidRPr="006745BA">
        <w:rPr>
          <w:rFonts w:eastAsia="Calibri"/>
          <w:bCs/>
          <w:sz w:val="22"/>
          <w:szCs w:val="22"/>
        </w:rPr>
        <w:t>Netherland</w:t>
      </w:r>
      <w:r w:rsidRPr="006745BA">
        <w:rPr>
          <w:rFonts w:eastAsia="Calibri"/>
          <w:bCs/>
          <w:sz w:val="22"/>
          <w:szCs w:val="22"/>
        </w:rPr>
        <w:t xml:space="preserve">s attended. PEMPAL participants commented that having speakers from advanced countries elevates the level of group discussions in events. </w:t>
      </w:r>
    </w:p>
    <w:p w14:paraId="2246FBAA" w14:textId="77777777" w:rsidR="004002F7" w:rsidRPr="006745BA" w:rsidRDefault="004002F7" w:rsidP="00A63F84">
      <w:pPr>
        <w:tabs>
          <w:tab w:val="num" w:pos="720"/>
        </w:tabs>
        <w:jc w:val="both"/>
        <w:rPr>
          <w:rFonts w:eastAsia="Calibri"/>
          <w:bCs/>
          <w:sz w:val="22"/>
          <w:szCs w:val="22"/>
        </w:rPr>
      </w:pPr>
    </w:p>
    <w:p w14:paraId="1521FE4D" w14:textId="364609C1" w:rsidR="006F1EC6" w:rsidRPr="006745BA" w:rsidRDefault="006F1EC6" w:rsidP="006F1EC6">
      <w:pPr>
        <w:pStyle w:val="ListParagraph"/>
        <w:ind w:left="0"/>
        <w:jc w:val="both"/>
        <w:rPr>
          <w:rFonts w:ascii="Times New Roman" w:eastAsia="Calibri" w:hAnsi="Times New Roman"/>
          <w:b/>
          <w:lang w:val="en-US" w:eastAsia="en-US"/>
        </w:rPr>
      </w:pPr>
      <w:r w:rsidRPr="006745BA">
        <w:rPr>
          <w:rFonts w:ascii="Times New Roman" w:eastAsia="Calibri" w:hAnsi="Times New Roman"/>
          <w:b/>
          <w:lang w:val="en-US" w:eastAsia="en-US"/>
        </w:rPr>
        <w:t>TCOP</w:t>
      </w:r>
    </w:p>
    <w:p w14:paraId="12DDDDDB" w14:textId="77777777" w:rsidR="004002F7" w:rsidRPr="006745BA" w:rsidRDefault="004002F7" w:rsidP="00780A07">
      <w:pPr>
        <w:jc w:val="both"/>
        <w:rPr>
          <w:rFonts w:eastAsia="Calibri"/>
          <w:sz w:val="22"/>
          <w:szCs w:val="22"/>
        </w:rPr>
      </w:pPr>
    </w:p>
    <w:p w14:paraId="21686DAC" w14:textId="3C3540AF" w:rsidR="004002F7" w:rsidRPr="006745BA" w:rsidRDefault="00014609" w:rsidP="00780A07">
      <w:pPr>
        <w:jc w:val="both"/>
        <w:rPr>
          <w:rFonts w:eastAsia="Calibri"/>
          <w:sz w:val="22"/>
          <w:szCs w:val="22"/>
        </w:rPr>
      </w:pPr>
      <w:r w:rsidRPr="006745BA">
        <w:rPr>
          <w:rFonts w:eastAsia="Calibri"/>
          <w:sz w:val="22"/>
          <w:szCs w:val="22"/>
        </w:rPr>
        <w:t xml:space="preserve">Ms. </w:t>
      </w:r>
      <w:r w:rsidR="004002F7" w:rsidRPr="006745BA">
        <w:rPr>
          <w:rFonts w:eastAsia="Calibri"/>
          <w:sz w:val="22"/>
          <w:szCs w:val="22"/>
        </w:rPr>
        <w:t xml:space="preserve">Angela Voronin, TCOP Chair, reported that TCOP held Chair elections in August and September. </w:t>
      </w:r>
      <w:proofErr w:type="spellStart"/>
      <w:r w:rsidR="004002F7" w:rsidRPr="006745BA">
        <w:rPr>
          <w:rFonts w:eastAsia="Calibri"/>
          <w:sz w:val="22"/>
          <w:szCs w:val="22"/>
        </w:rPr>
        <w:t>Ms</w:t>
      </w:r>
      <w:proofErr w:type="spellEnd"/>
      <w:r w:rsidR="004002F7" w:rsidRPr="006745BA">
        <w:rPr>
          <w:rFonts w:eastAsia="Calibri"/>
          <w:sz w:val="22"/>
          <w:szCs w:val="22"/>
        </w:rPr>
        <w:t xml:space="preserve"> Voronin remained the Chair and Mr. Ilyas </w:t>
      </w:r>
      <w:proofErr w:type="spellStart"/>
      <w:r w:rsidR="004002F7" w:rsidRPr="006745BA">
        <w:rPr>
          <w:rFonts w:eastAsia="Calibri"/>
          <w:sz w:val="22"/>
          <w:szCs w:val="22"/>
        </w:rPr>
        <w:t>Tufan</w:t>
      </w:r>
      <w:proofErr w:type="spellEnd"/>
      <w:r w:rsidR="004002F7" w:rsidRPr="006745BA">
        <w:rPr>
          <w:rFonts w:eastAsia="Calibri"/>
          <w:sz w:val="22"/>
          <w:szCs w:val="22"/>
        </w:rPr>
        <w:t xml:space="preserve"> </w:t>
      </w:r>
      <w:r w:rsidR="00780A07" w:rsidRPr="006745BA">
        <w:rPr>
          <w:rFonts w:eastAsia="Calibri"/>
          <w:sz w:val="22"/>
          <w:szCs w:val="22"/>
        </w:rPr>
        <w:t xml:space="preserve">and Ms. </w:t>
      </w:r>
      <w:r w:rsidR="004002F7" w:rsidRPr="006745BA">
        <w:rPr>
          <w:rFonts w:eastAsia="Calibri"/>
          <w:sz w:val="22"/>
          <w:szCs w:val="22"/>
        </w:rPr>
        <w:t xml:space="preserve">Ludmila Gurianova </w:t>
      </w:r>
      <w:r w:rsidR="00780A07" w:rsidRPr="006745BA">
        <w:rPr>
          <w:rFonts w:eastAsia="Calibri"/>
          <w:sz w:val="22"/>
          <w:szCs w:val="22"/>
        </w:rPr>
        <w:t>remain Deputy Chairs.</w:t>
      </w:r>
    </w:p>
    <w:p w14:paraId="61FF52E3" w14:textId="1B1BBC16" w:rsidR="00780A07" w:rsidRPr="006745BA" w:rsidRDefault="00780A07" w:rsidP="00780A07">
      <w:pPr>
        <w:jc w:val="both"/>
        <w:rPr>
          <w:rFonts w:eastAsia="Calibri"/>
          <w:sz w:val="22"/>
          <w:szCs w:val="22"/>
        </w:rPr>
      </w:pPr>
    </w:p>
    <w:p w14:paraId="5CCFC484" w14:textId="29B2D379" w:rsidR="00780A07" w:rsidRPr="006745BA" w:rsidRDefault="00780A07" w:rsidP="00780A07">
      <w:pPr>
        <w:jc w:val="both"/>
        <w:rPr>
          <w:rFonts w:eastAsia="Calibri"/>
          <w:sz w:val="22"/>
          <w:szCs w:val="22"/>
        </w:rPr>
      </w:pPr>
      <w:r w:rsidRPr="006745BA">
        <w:rPr>
          <w:rFonts w:eastAsia="Calibri"/>
          <w:sz w:val="22"/>
          <w:szCs w:val="22"/>
        </w:rPr>
        <w:t xml:space="preserve">TCOP held two events since the last SC meeting: meeting of Cash Management Working Group (CMWG) via videoconference and a working group meeting of CMWG in Vienna. </w:t>
      </w:r>
    </w:p>
    <w:p w14:paraId="7907A008" w14:textId="2CB06932" w:rsidR="00DC297B" w:rsidRPr="006745BA" w:rsidRDefault="00DC297B" w:rsidP="00780A07">
      <w:pPr>
        <w:jc w:val="both"/>
        <w:rPr>
          <w:rFonts w:eastAsia="Calibri"/>
          <w:sz w:val="22"/>
          <w:szCs w:val="22"/>
        </w:rPr>
      </w:pPr>
    </w:p>
    <w:p w14:paraId="539101DC" w14:textId="7A069BA1" w:rsidR="001C77DC" w:rsidRPr="006745BA" w:rsidRDefault="00780A07" w:rsidP="00212502">
      <w:pPr>
        <w:jc w:val="both"/>
        <w:rPr>
          <w:rFonts w:eastAsia="Calibri"/>
          <w:bCs/>
          <w:sz w:val="22"/>
          <w:szCs w:val="22"/>
        </w:rPr>
      </w:pPr>
      <w:r w:rsidRPr="006745BA">
        <w:rPr>
          <w:rFonts w:eastAsia="Calibri"/>
          <w:sz w:val="22"/>
          <w:szCs w:val="22"/>
        </w:rPr>
        <w:t>The VC meeting was held on September 18</w:t>
      </w:r>
      <w:r w:rsidRPr="006745BA">
        <w:rPr>
          <w:rFonts w:eastAsia="Calibri"/>
          <w:sz w:val="22"/>
          <w:szCs w:val="22"/>
          <w:vertAlign w:val="superscript"/>
        </w:rPr>
        <w:t xml:space="preserve"> </w:t>
      </w:r>
      <w:r w:rsidRPr="006745BA">
        <w:rPr>
          <w:rFonts w:eastAsia="Calibri"/>
          <w:sz w:val="22"/>
          <w:szCs w:val="22"/>
        </w:rPr>
        <w:t xml:space="preserve">and 22 participants from 12 countries attended. The purpose of the meeting was to hold discussions and make decision about the </w:t>
      </w:r>
      <w:r w:rsidR="001C77DC" w:rsidRPr="006745BA">
        <w:rPr>
          <w:rFonts w:eastAsia="Calibri"/>
          <w:sz w:val="22"/>
          <w:szCs w:val="22"/>
        </w:rPr>
        <w:t xml:space="preserve">upcoming </w:t>
      </w:r>
      <w:r w:rsidRPr="006745BA">
        <w:rPr>
          <w:rFonts w:eastAsia="Calibri"/>
          <w:sz w:val="22"/>
          <w:szCs w:val="22"/>
        </w:rPr>
        <w:t xml:space="preserve">meeting of this working group. </w:t>
      </w:r>
      <w:r w:rsidR="001C77DC" w:rsidRPr="006745BA">
        <w:rPr>
          <w:rFonts w:eastAsia="Calibri"/>
          <w:sz w:val="22"/>
          <w:szCs w:val="22"/>
        </w:rPr>
        <w:t xml:space="preserve">That meeting was held on November 5-7 in Vienna, Austria. The purpose of the meeting was to identify essential elements of soundly-based and high-performing cash flow forecasting and to share ideas and experiences on how these could be developed in the participating countries. Presentations from Hungary, Turkey, and Russian Federation were delivered. </w:t>
      </w:r>
      <w:r w:rsidR="001117FD" w:rsidRPr="006745BA">
        <w:rPr>
          <w:rFonts w:eastAsia="Calibri"/>
          <w:sz w:val="22"/>
          <w:szCs w:val="22"/>
        </w:rPr>
        <w:t>Two experts also delivered presentations: Mr</w:t>
      </w:r>
      <w:r w:rsidR="00212502" w:rsidRPr="006745BA">
        <w:rPr>
          <w:rFonts w:eastAsia="Calibri"/>
          <w:sz w:val="22"/>
          <w:szCs w:val="22"/>
        </w:rPr>
        <w:t xml:space="preserve">. </w:t>
      </w:r>
      <w:r w:rsidR="001C77DC" w:rsidRPr="006745BA">
        <w:rPr>
          <w:rFonts w:eastAsia="Calibri"/>
          <w:bCs/>
          <w:sz w:val="22"/>
          <w:szCs w:val="22"/>
        </w:rPr>
        <w:t>Michae</w:t>
      </w:r>
      <w:r w:rsidR="001117FD" w:rsidRPr="006745BA">
        <w:rPr>
          <w:rFonts w:eastAsia="Calibri"/>
          <w:bCs/>
          <w:sz w:val="22"/>
          <w:szCs w:val="22"/>
        </w:rPr>
        <w:t>l</w:t>
      </w:r>
      <w:r w:rsidR="001C77DC" w:rsidRPr="006745BA">
        <w:rPr>
          <w:rFonts w:eastAsia="Calibri"/>
          <w:bCs/>
          <w:sz w:val="22"/>
          <w:szCs w:val="22"/>
        </w:rPr>
        <w:t xml:space="preserve"> Williams, expert in </w:t>
      </w:r>
      <w:r w:rsidR="00A7316F">
        <w:rPr>
          <w:rFonts w:eastAsia="Calibri"/>
          <w:bCs/>
          <w:sz w:val="22"/>
          <w:szCs w:val="22"/>
        </w:rPr>
        <w:t>debt and cash</w:t>
      </w:r>
      <w:r w:rsidR="001C77DC" w:rsidRPr="006745BA">
        <w:rPr>
          <w:rFonts w:eastAsia="Calibri"/>
          <w:bCs/>
          <w:sz w:val="22"/>
          <w:szCs w:val="22"/>
        </w:rPr>
        <w:t xml:space="preserve"> management and </w:t>
      </w:r>
      <w:r w:rsidR="001117FD" w:rsidRPr="006745BA">
        <w:rPr>
          <w:rFonts w:eastAsia="Calibri"/>
          <w:bCs/>
          <w:sz w:val="22"/>
          <w:szCs w:val="22"/>
        </w:rPr>
        <w:t xml:space="preserve">Mr. </w:t>
      </w:r>
      <w:r w:rsidR="001C77DC" w:rsidRPr="006745BA">
        <w:rPr>
          <w:rFonts w:eastAsia="Calibri"/>
          <w:bCs/>
          <w:sz w:val="22"/>
          <w:szCs w:val="22"/>
        </w:rPr>
        <w:t xml:space="preserve">Mark </w:t>
      </w:r>
      <w:proofErr w:type="spellStart"/>
      <w:r w:rsidR="001C77DC" w:rsidRPr="006745BA">
        <w:rPr>
          <w:rFonts w:eastAsia="Calibri"/>
          <w:bCs/>
          <w:sz w:val="22"/>
          <w:szCs w:val="22"/>
        </w:rPr>
        <w:t>Silins</w:t>
      </w:r>
      <w:proofErr w:type="spellEnd"/>
      <w:r w:rsidR="001C77DC" w:rsidRPr="006745BA">
        <w:rPr>
          <w:rFonts w:eastAsia="Calibri"/>
          <w:bCs/>
          <w:sz w:val="22"/>
          <w:szCs w:val="22"/>
        </w:rPr>
        <w:t xml:space="preserve">, TCOP </w:t>
      </w:r>
      <w:r w:rsidR="00A7316F">
        <w:rPr>
          <w:rFonts w:eastAsia="Calibri"/>
          <w:bCs/>
          <w:sz w:val="22"/>
          <w:szCs w:val="22"/>
        </w:rPr>
        <w:t xml:space="preserve">thematic </w:t>
      </w:r>
      <w:r w:rsidR="001C77DC" w:rsidRPr="006745BA">
        <w:rPr>
          <w:rFonts w:eastAsia="Calibri"/>
          <w:bCs/>
          <w:sz w:val="22"/>
          <w:szCs w:val="22"/>
        </w:rPr>
        <w:t>advisor</w:t>
      </w:r>
      <w:r w:rsidR="001117FD" w:rsidRPr="006745BA">
        <w:rPr>
          <w:rFonts w:eastAsia="Calibri"/>
          <w:bCs/>
          <w:sz w:val="22"/>
          <w:szCs w:val="22"/>
        </w:rPr>
        <w:t xml:space="preserve">. </w:t>
      </w:r>
      <w:r w:rsidR="00A7316F" w:rsidRPr="006745BA">
        <w:rPr>
          <w:rFonts w:eastAsia="Calibri"/>
          <w:sz w:val="22"/>
          <w:szCs w:val="22"/>
        </w:rPr>
        <w:t>The group also explore</w:t>
      </w:r>
      <w:r w:rsidR="00A7316F">
        <w:rPr>
          <w:rFonts w:eastAsia="Calibri"/>
          <w:sz w:val="22"/>
          <w:szCs w:val="22"/>
        </w:rPr>
        <w:t>d</w:t>
      </w:r>
      <w:r w:rsidR="00A7316F" w:rsidRPr="006745BA">
        <w:rPr>
          <w:rFonts w:eastAsia="Calibri"/>
          <w:sz w:val="22"/>
          <w:szCs w:val="22"/>
        </w:rPr>
        <w:t xml:space="preserve"> the links between cash flow forecasting and budget execution and discuss</w:t>
      </w:r>
      <w:r w:rsidR="00A7316F">
        <w:rPr>
          <w:rFonts w:eastAsia="Calibri"/>
          <w:sz w:val="22"/>
          <w:szCs w:val="22"/>
        </w:rPr>
        <w:t>ed</w:t>
      </w:r>
      <w:r w:rsidR="00A7316F" w:rsidRPr="006745BA">
        <w:rPr>
          <w:rFonts w:eastAsia="Calibri"/>
          <w:sz w:val="22"/>
          <w:szCs w:val="22"/>
        </w:rPr>
        <w:t xml:space="preserve"> latest developments </w:t>
      </w:r>
      <w:proofErr w:type="gramStart"/>
      <w:r w:rsidR="00A7316F" w:rsidRPr="006745BA">
        <w:rPr>
          <w:rFonts w:eastAsia="Calibri"/>
          <w:sz w:val="22"/>
          <w:szCs w:val="22"/>
        </w:rPr>
        <w:t>in the area of</w:t>
      </w:r>
      <w:proofErr w:type="gramEnd"/>
      <w:r w:rsidR="00A7316F" w:rsidRPr="006745BA">
        <w:rPr>
          <w:rFonts w:eastAsia="Calibri"/>
          <w:sz w:val="22"/>
          <w:szCs w:val="22"/>
        </w:rPr>
        <w:t xml:space="preserve"> cash management in participating countries.</w:t>
      </w:r>
      <w:r w:rsidR="00A7316F">
        <w:rPr>
          <w:rFonts w:eastAsia="Calibri"/>
          <w:sz w:val="22"/>
          <w:szCs w:val="22"/>
        </w:rPr>
        <w:t xml:space="preserve"> </w:t>
      </w:r>
      <w:r w:rsidR="001C77DC" w:rsidRPr="006745BA">
        <w:rPr>
          <w:rFonts w:eastAsia="Calibri"/>
          <w:sz w:val="22"/>
          <w:szCs w:val="22"/>
        </w:rPr>
        <w:t xml:space="preserve">Ms. </w:t>
      </w:r>
      <w:proofErr w:type="spellStart"/>
      <w:r w:rsidR="001C77DC" w:rsidRPr="006745BA">
        <w:rPr>
          <w:rFonts w:eastAsia="Calibri"/>
          <w:sz w:val="22"/>
          <w:szCs w:val="22"/>
        </w:rPr>
        <w:t>Vornin</w:t>
      </w:r>
      <w:proofErr w:type="spellEnd"/>
      <w:r w:rsidR="001C77DC" w:rsidRPr="006745BA">
        <w:rPr>
          <w:rFonts w:eastAsia="Calibri"/>
          <w:sz w:val="22"/>
          <w:szCs w:val="22"/>
        </w:rPr>
        <w:t xml:space="preserve"> next gave the floor to Mr. </w:t>
      </w:r>
      <w:proofErr w:type="spellStart"/>
      <w:r w:rsidR="001C77DC" w:rsidRPr="006745BA">
        <w:rPr>
          <w:rFonts w:eastAsia="Calibri"/>
          <w:sz w:val="22"/>
          <w:szCs w:val="22"/>
        </w:rPr>
        <w:t>Tufan</w:t>
      </w:r>
      <w:proofErr w:type="spellEnd"/>
      <w:r w:rsidR="001C77DC" w:rsidRPr="006745BA">
        <w:rPr>
          <w:rFonts w:eastAsia="Calibri"/>
          <w:sz w:val="22"/>
          <w:szCs w:val="22"/>
        </w:rPr>
        <w:t>, who is the lead of CMWG, to present more details about this event.</w:t>
      </w:r>
    </w:p>
    <w:p w14:paraId="3277147C" w14:textId="77777777" w:rsidR="001C77DC" w:rsidRPr="006745BA" w:rsidRDefault="001C77DC" w:rsidP="00212502">
      <w:pPr>
        <w:jc w:val="both"/>
        <w:rPr>
          <w:rFonts w:eastAsia="Calibri"/>
          <w:sz w:val="22"/>
          <w:szCs w:val="22"/>
        </w:rPr>
      </w:pPr>
    </w:p>
    <w:p w14:paraId="29103F19" w14:textId="06E70EE2" w:rsidR="000B1EDD" w:rsidRPr="006745BA" w:rsidRDefault="001C77DC" w:rsidP="000B1EDD">
      <w:pPr>
        <w:jc w:val="both"/>
        <w:rPr>
          <w:rFonts w:eastAsia="Calibri"/>
          <w:bCs/>
          <w:sz w:val="22"/>
          <w:szCs w:val="22"/>
        </w:rPr>
      </w:pPr>
      <w:r w:rsidRPr="006745BA">
        <w:rPr>
          <w:rFonts w:eastAsia="Calibri"/>
          <w:sz w:val="22"/>
          <w:szCs w:val="22"/>
        </w:rPr>
        <w:t xml:space="preserve">Mr. </w:t>
      </w:r>
      <w:proofErr w:type="spellStart"/>
      <w:r w:rsidRPr="006745BA">
        <w:rPr>
          <w:rFonts w:eastAsia="Calibri"/>
          <w:sz w:val="22"/>
          <w:szCs w:val="22"/>
        </w:rPr>
        <w:t>Tufan</w:t>
      </w:r>
      <w:proofErr w:type="spellEnd"/>
      <w:r w:rsidRPr="006745BA">
        <w:rPr>
          <w:rFonts w:eastAsia="Calibri"/>
          <w:sz w:val="22"/>
          <w:szCs w:val="22"/>
        </w:rPr>
        <w:t xml:space="preserve"> reported that 35 participants from 17 countries attended the event in Vienna</w:t>
      </w:r>
      <w:r w:rsidR="001117FD" w:rsidRPr="006745BA">
        <w:rPr>
          <w:rFonts w:eastAsia="Calibri"/>
          <w:sz w:val="22"/>
          <w:szCs w:val="22"/>
        </w:rPr>
        <w:t xml:space="preserve"> and that the topic </w:t>
      </w:r>
      <w:r w:rsidR="00212502" w:rsidRPr="006745BA">
        <w:rPr>
          <w:rFonts w:eastAsia="Calibri"/>
          <w:sz w:val="22"/>
          <w:szCs w:val="22"/>
        </w:rPr>
        <w:t xml:space="preserve">– cash management - is highly demanded by the members, based on TCOP’s survey. The event started with the opening speeches and presentation of the CMWG activities over the last four years, as there were many newcomers. Next, a Hungarian county case was presented on the system of </w:t>
      </w:r>
      <w:r w:rsidR="00212502" w:rsidRPr="006745BA">
        <w:rPr>
          <w:rFonts w:eastAsia="Calibri"/>
          <w:bCs/>
          <w:sz w:val="22"/>
          <w:szCs w:val="22"/>
        </w:rPr>
        <w:t xml:space="preserve">cash </w:t>
      </w:r>
      <w:r w:rsidR="004002F7" w:rsidRPr="006745BA">
        <w:rPr>
          <w:rFonts w:eastAsia="Calibri"/>
          <w:bCs/>
          <w:sz w:val="22"/>
          <w:szCs w:val="22"/>
        </w:rPr>
        <w:t>management and ca</w:t>
      </w:r>
      <w:r w:rsidR="00212502" w:rsidRPr="006745BA">
        <w:rPr>
          <w:rFonts w:eastAsia="Calibri"/>
          <w:bCs/>
          <w:sz w:val="22"/>
          <w:szCs w:val="22"/>
        </w:rPr>
        <w:t>s</w:t>
      </w:r>
      <w:r w:rsidR="004002F7" w:rsidRPr="006745BA">
        <w:rPr>
          <w:rFonts w:eastAsia="Calibri"/>
          <w:bCs/>
          <w:sz w:val="22"/>
          <w:szCs w:val="22"/>
        </w:rPr>
        <w:t>h forecasting</w:t>
      </w:r>
      <w:r w:rsidR="00212502" w:rsidRPr="006745BA">
        <w:rPr>
          <w:rFonts w:eastAsia="Calibri"/>
          <w:bCs/>
          <w:sz w:val="22"/>
          <w:szCs w:val="22"/>
        </w:rPr>
        <w:t xml:space="preserve">. After the introductory presentation provided by the Hungarian Treasury during the cross-COP leadership meeting this July, this provided additional details and completed the picture of the unique Hungarian system for TCOP members, especially having in mind </w:t>
      </w:r>
      <w:r w:rsidR="009C3625" w:rsidRPr="006745BA">
        <w:rPr>
          <w:rFonts w:eastAsia="Calibri"/>
          <w:bCs/>
          <w:sz w:val="22"/>
          <w:szCs w:val="22"/>
        </w:rPr>
        <w:t xml:space="preserve">that two institutions are involved, Treasury and Debt Management </w:t>
      </w:r>
      <w:r w:rsidR="00A7316F">
        <w:rPr>
          <w:rFonts w:eastAsia="Calibri"/>
          <w:bCs/>
          <w:sz w:val="22"/>
          <w:szCs w:val="22"/>
        </w:rPr>
        <w:t>Agency (AKK)</w:t>
      </w:r>
      <w:r w:rsidR="009C3625" w:rsidRPr="006745BA">
        <w:rPr>
          <w:rFonts w:eastAsia="Calibri"/>
          <w:bCs/>
          <w:sz w:val="22"/>
          <w:szCs w:val="22"/>
        </w:rPr>
        <w:t xml:space="preserve">, and that cash management in Hungary </w:t>
      </w:r>
      <w:r w:rsidR="00A7316F">
        <w:rPr>
          <w:rFonts w:eastAsia="Calibri"/>
          <w:bCs/>
          <w:sz w:val="22"/>
          <w:szCs w:val="22"/>
        </w:rPr>
        <w:t xml:space="preserve">is </w:t>
      </w:r>
      <w:r w:rsidR="009C3625" w:rsidRPr="006745BA">
        <w:rPr>
          <w:rFonts w:eastAsia="Calibri"/>
          <w:bCs/>
          <w:sz w:val="22"/>
          <w:szCs w:val="22"/>
        </w:rPr>
        <w:t xml:space="preserve">very sophisticated. </w:t>
      </w:r>
      <w:r w:rsidR="00661B2F" w:rsidRPr="006745BA">
        <w:rPr>
          <w:rFonts w:eastAsia="Calibri"/>
          <w:bCs/>
          <w:sz w:val="22"/>
          <w:szCs w:val="22"/>
        </w:rPr>
        <w:t xml:space="preserve">TCOP thus hopes to include Hungary in its future events. Next, a session was held on </w:t>
      </w:r>
      <w:r w:rsidR="00A7316F">
        <w:rPr>
          <w:rFonts w:eastAsia="Calibri"/>
          <w:bCs/>
          <w:sz w:val="22"/>
          <w:szCs w:val="22"/>
        </w:rPr>
        <w:t xml:space="preserve">member </w:t>
      </w:r>
      <w:r w:rsidR="00661B2F" w:rsidRPr="006745BA">
        <w:rPr>
          <w:rFonts w:eastAsia="Calibri"/>
          <w:bCs/>
          <w:sz w:val="22"/>
          <w:szCs w:val="22"/>
        </w:rPr>
        <w:t xml:space="preserve">country news, in which 8 countries shared their recent views related to cash management. TCOP started with these country news sessions last year and it showed to be very useful and efficient. </w:t>
      </w:r>
      <w:r w:rsidR="00A7316F">
        <w:rPr>
          <w:rFonts w:eastAsia="Calibri"/>
          <w:bCs/>
          <w:sz w:val="22"/>
          <w:szCs w:val="22"/>
        </w:rPr>
        <w:t>The secon</w:t>
      </w:r>
      <w:r w:rsidR="00CE4763">
        <w:rPr>
          <w:rFonts w:eastAsia="Calibri"/>
          <w:bCs/>
          <w:sz w:val="22"/>
          <w:szCs w:val="22"/>
        </w:rPr>
        <w:t>d</w:t>
      </w:r>
      <w:r w:rsidR="00A7316F">
        <w:rPr>
          <w:rFonts w:eastAsia="Calibri"/>
          <w:bCs/>
          <w:sz w:val="22"/>
          <w:szCs w:val="22"/>
        </w:rPr>
        <w:t xml:space="preserve"> day started with the expert presentation after which </w:t>
      </w:r>
      <w:r w:rsidR="00661B2F" w:rsidRPr="006745BA">
        <w:rPr>
          <w:rFonts w:eastAsia="Calibri"/>
          <w:bCs/>
          <w:sz w:val="22"/>
          <w:szCs w:val="22"/>
        </w:rPr>
        <w:t xml:space="preserve">Turkey and Russian Federation </w:t>
      </w:r>
      <w:r w:rsidR="004002F7" w:rsidRPr="006745BA">
        <w:rPr>
          <w:rFonts w:eastAsia="Calibri"/>
          <w:bCs/>
          <w:sz w:val="22"/>
          <w:szCs w:val="22"/>
        </w:rPr>
        <w:t xml:space="preserve">presented their practices in cash forecasting in detail. In </w:t>
      </w:r>
      <w:r w:rsidR="00661B2F" w:rsidRPr="006745BA">
        <w:rPr>
          <w:rFonts w:eastAsia="Calibri"/>
          <w:bCs/>
          <w:sz w:val="22"/>
          <w:szCs w:val="22"/>
        </w:rPr>
        <w:t xml:space="preserve">the </w:t>
      </w:r>
      <w:r w:rsidR="004002F7" w:rsidRPr="006745BA">
        <w:rPr>
          <w:rFonts w:eastAsia="Calibri"/>
          <w:bCs/>
          <w:sz w:val="22"/>
          <w:szCs w:val="22"/>
        </w:rPr>
        <w:t>afternoon, group discussion</w:t>
      </w:r>
      <w:r w:rsidR="00661B2F" w:rsidRPr="006745BA">
        <w:rPr>
          <w:rFonts w:eastAsia="Calibri"/>
          <w:bCs/>
          <w:sz w:val="22"/>
          <w:szCs w:val="22"/>
        </w:rPr>
        <w:t xml:space="preserve">s were held on </w:t>
      </w:r>
      <w:r w:rsidR="004002F7" w:rsidRPr="006745BA">
        <w:rPr>
          <w:rFonts w:eastAsia="Calibri"/>
          <w:bCs/>
          <w:sz w:val="22"/>
          <w:szCs w:val="22"/>
        </w:rPr>
        <w:t xml:space="preserve">challenges in cash forecasting and recommendations to overcome those challenges. </w:t>
      </w:r>
      <w:r w:rsidR="00CE4763">
        <w:rPr>
          <w:rFonts w:eastAsia="Calibri"/>
          <w:bCs/>
          <w:sz w:val="22"/>
          <w:szCs w:val="22"/>
        </w:rPr>
        <w:t>Participants shared at the end of the event that t</w:t>
      </w:r>
      <w:r w:rsidR="00661B2F" w:rsidRPr="006745BA">
        <w:rPr>
          <w:rFonts w:eastAsia="Calibri"/>
          <w:bCs/>
          <w:sz w:val="22"/>
          <w:szCs w:val="22"/>
        </w:rPr>
        <w:t>his was</w:t>
      </w:r>
      <w:r w:rsidR="004002F7" w:rsidRPr="006745BA">
        <w:rPr>
          <w:rFonts w:eastAsia="Calibri"/>
          <w:bCs/>
          <w:sz w:val="22"/>
          <w:szCs w:val="22"/>
        </w:rPr>
        <w:t xml:space="preserve"> one of the most helpful </w:t>
      </w:r>
      <w:r w:rsidR="00661B2F" w:rsidRPr="006745BA">
        <w:rPr>
          <w:rFonts w:eastAsia="Calibri"/>
          <w:bCs/>
          <w:sz w:val="22"/>
          <w:szCs w:val="22"/>
        </w:rPr>
        <w:lastRenderedPageBreak/>
        <w:t>discussion</w:t>
      </w:r>
      <w:r w:rsidR="004002F7" w:rsidRPr="006745BA">
        <w:rPr>
          <w:rFonts w:eastAsia="Calibri"/>
          <w:bCs/>
          <w:sz w:val="22"/>
          <w:szCs w:val="22"/>
        </w:rPr>
        <w:t xml:space="preserve"> session</w:t>
      </w:r>
      <w:r w:rsidR="00661B2F" w:rsidRPr="006745BA">
        <w:rPr>
          <w:rFonts w:eastAsia="Calibri"/>
          <w:bCs/>
          <w:sz w:val="22"/>
          <w:szCs w:val="22"/>
        </w:rPr>
        <w:t>s ever held by TCOP and was</w:t>
      </w:r>
      <w:r w:rsidR="004002F7" w:rsidRPr="006745BA">
        <w:rPr>
          <w:rFonts w:eastAsia="Calibri"/>
          <w:bCs/>
          <w:sz w:val="22"/>
          <w:szCs w:val="22"/>
        </w:rPr>
        <w:t xml:space="preserve"> very useful</w:t>
      </w:r>
      <w:r w:rsidR="00661B2F" w:rsidRPr="006745BA">
        <w:rPr>
          <w:rFonts w:eastAsia="Calibri"/>
          <w:bCs/>
          <w:sz w:val="22"/>
          <w:szCs w:val="22"/>
        </w:rPr>
        <w:t xml:space="preserve"> to participants</w:t>
      </w:r>
      <w:r w:rsidR="004002F7" w:rsidRPr="006745BA">
        <w:rPr>
          <w:rFonts w:eastAsia="Calibri"/>
          <w:bCs/>
          <w:sz w:val="22"/>
          <w:szCs w:val="22"/>
        </w:rPr>
        <w:t xml:space="preserve">. </w:t>
      </w:r>
      <w:r w:rsidR="00661B2F" w:rsidRPr="006745BA">
        <w:rPr>
          <w:rFonts w:eastAsia="Calibri"/>
          <w:bCs/>
          <w:sz w:val="22"/>
          <w:szCs w:val="22"/>
        </w:rPr>
        <w:t>The presentations by international experts</w:t>
      </w:r>
      <w:r w:rsidR="00CE4763">
        <w:rPr>
          <w:rFonts w:eastAsia="Calibri"/>
          <w:bCs/>
          <w:sz w:val="22"/>
          <w:szCs w:val="22"/>
        </w:rPr>
        <w:t xml:space="preserve"> </w:t>
      </w:r>
      <w:r w:rsidR="00661B2F" w:rsidRPr="006745BA">
        <w:rPr>
          <w:rFonts w:eastAsia="Calibri"/>
          <w:bCs/>
          <w:sz w:val="22"/>
          <w:szCs w:val="22"/>
        </w:rPr>
        <w:t>were also very useful, as most TCOP countries are</w:t>
      </w:r>
      <w:r w:rsidR="004002F7" w:rsidRPr="006745BA">
        <w:rPr>
          <w:rFonts w:eastAsia="Calibri"/>
          <w:bCs/>
          <w:sz w:val="22"/>
          <w:szCs w:val="22"/>
        </w:rPr>
        <w:t xml:space="preserve"> going from</w:t>
      </w:r>
      <w:r w:rsidR="00661B2F" w:rsidRPr="006745BA">
        <w:rPr>
          <w:rFonts w:eastAsia="Calibri"/>
          <w:bCs/>
          <w:sz w:val="22"/>
          <w:szCs w:val="22"/>
        </w:rPr>
        <w:t xml:space="preserve"> a</w:t>
      </w:r>
      <w:r w:rsidR="004002F7" w:rsidRPr="006745BA">
        <w:rPr>
          <w:rFonts w:eastAsia="Calibri"/>
          <w:bCs/>
          <w:sz w:val="22"/>
          <w:szCs w:val="22"/>
        </w:rPr>
        <w:t xml:space="preserve"> ca</w:t>
      </w:r>
      <w:r w:rsidR="00661B2F" w:rsidRPr="006745BA">
        <w:rPr>
          <w:rFonts w:eastAsia="Calibri"/>
          <w:bCs/>
          <w:sz w:val="22"/>
          <w:szCs w:val="22"/>
        </w:rPr>
        <w:t>s</w:t>
      </w:r>
      <w:r w:rsidR="004002F7" w:rsidRPr="006745BA">
        <w:rPr>
          <w:rFonts w:eastAsia="Calibri"/>
          <w:bCs/>
          <w:sz w:val="22"/>
          <w:szCs w:val="22"/>
        </w:rPr>
        <w:t xml:space="preserve">h control system to </w:t>
      </w:r>
      <w:r w:rsidR="00661B2F" w:rsidRPr="006745BA">
        <w:rPr>
          <w:rFonts w:eastAsia="Calibri"/>
          <w:bCs/>
          <w:sz w:val="22"/>
          <w:szCs w:val="22"/>
        </w:rPr>
        <w:t xml:space="preserve">a </w:t>
      </w:r>
      <w:r w:rsidR="004002F7" w:rsidRPr="006745BA">
        <w:rPr>
          <w:rFonts w:eastAsia="Calibri"/>
          <w:bCs/>
          <w:sz w:val="22"/>
          <w:szCs w:val="22"/>
        </w:rPr>
        <w:t xml:space="preserve">cash </w:t>
      </w:r>
      <w:r w:rsidR="00661B2F" w:rsidRPr="006745BA">
        <w:rPr>
          <w:rFonts w:eastAsia="Calibri"/>
          <w:bCs/>
          <w:sz w:val="22"/>
          <w:szCs w:val="22"/>
        </w:rPr>
        <w:t>forecasting</w:t>
      </w:r>
      <w:r w:rsidR="004002F7" w:rsidRPr="006745BA">
        <w:rPr>
          <w:rFonts w:eastAsia="Calibri"/>
          <w:bCs/>
          <w:sz w:val="22"/>
          <w:szCs w:val="22"/>
        </w:rPr>
        <w:t xml:space="preserve"> system</w:t>
      </w:r>
      <w:r w:rsidR="00661B2F" w:rsidRPr="006745BA">
        <w:rPr>
          <w:rFonts w:eastAsia="Calibri"/>
          <w:bCs/>
          <w:sz w:val="22"/>
          <w:szCs w:val="22"/>
        </w:rPr>
        <w:t>,</w:t>
      </w:r>
      <w:r w:rsidR="004002F7" w:rsidRPr="006745BA">
        <w:rPr>
          <w:rFonts w:eastAsia="Calibri"/>
          <w:bCs/>
          <w:sz w:val="22"/>
          <w:szCs w:val="22"/>
        </w:rPr>
        <w:t xml:space="preserve"> and </w:t>
      </w:r>
      <w:r w:rsidR="00661B2F" w:rsidRPr="006745BA">
        <w:rPr>
          <w:rFonts w:eastAsia="Calibri"/>
          <w:bCs/>
          <w:sz w:val="22"/>
          <w:szCs w:val="22"/>
        </w:rPr>
        <w:t>relevant issues and differences between these two were clearly</w:t>
      </w:r>
      <w:r w:rsidR="004002F7" w:rsidRPr="006745BA">
        <w:rPr>
          <w:rFonts w:eastAsia="Calibri"/>
          <w:bCs/>
          <w:sz w:val="22"/>
          <w:szCs w:val="22"/>
        </w:rPr>
        <w:t xml:space="preserve"> explained.</w:t>
      </w:r>
      <w:r w:rsidR="00661B2F" w:rsidRPr="006745BA">
        <w:rPr>
          <w:rFonts w:eastAsia="Calibri"/>
          <w:bCs/>
          <w:sz w:val="22"/>
          <w:szCs w:val="22"/>
        </w:rPr>
        <w:t xml:space="preserve"> Finally, </w:t>
      </w:r>
      <w:r w:rsidR="004002F7" w:rsidRPr="006745BA">
        <w:rPr>
          <w:rFonts w:eastAsia="Calibri"/>
          <w:bCs/>
          <w:sz w:val="22"/>
          <w:szCs w:val="22"/>
        </w:rPr>
        <w:t xml:space="preserve">ideas for </w:t>
      </w:r>
      <w:r w:rsidR="00CE4763">
        <w:rPr>
          <w:rFonts w:eastAsia="Calibri"/>
          <w:bCs/>
          <w:sz w:val="22"/>
          <w:szCs w:val="22"/>
        </w:rPr>
        <w:t xml:space="preserve">the topics of the future </w:t>
      </w:r>
      <w:r w:rsidR="004002F7" w:rsidRPr="006745BA">
        <w:rPr>
          <w:rFonts w:eastAsia="Calibri"/>
          <w:bCs/>
          <w:sz w:val="22"/>
          <w:szCs w:val="22"/>
        </w:rPr>
        <w:t>events</w:t>
      </w:r>
      <w:r w:rsidR="00661B2F" w:rsidRPr="006745BA">
        <w:rPr>
          <w:rFonts w:eastAsia="Calibri"/>
          <w:bCs/>
          <w:sz w:val="22"/>
          <w:szCs w:val="22"/>
        </w:rPr>
        <w:t xml:space="preserve"> were</w:t>
      </w:r>
      <w:r w:rsidR="00A930F3" w:rsidRPr="006745BA">
        <w:rPr>
          <w:rFonts w:eastAsia="Calibri"/>
          <w:bCs/>
          <w:sz w:val="22"/>
          <w:szCs w:val="22"/>
        </w:rPr>
        <w:t xml:space="preserve"> discussed</w:t>
      </w:r>
      <w:r w:rsidR="004002F7" w:rsidRPr="006745BA">
        <w:rPr>
          <w:rFonts w:eastAsia="Calibri"/>
          <w:bCs/>
          <w:sz w:val="22"/>
          <w:szCs w:val="22"/>
        </w:rPr>
        <w:t xml:space="preserve">, </w:t>
      </w:r>
      <w:r w:rsidR="00A930F3" w:rsidRPr="006745BA">
        <w:rPr>
          <w:rFonts w:eastAsia="Calibri"/>
          <w:bCs/>
          <w:sz w:val="22"/>
          <w:szCs w:val="22"/>
        </w:rPr>
        <w:t>such as</w:t>
      </w:r>
      <w:r w:rsidR="004002F7" w:rsidRPr="006745BA">
        <w:rPr>
          <w:rFonts w:eastAsia="Calibri"/>
          <w:bCs/>
          <w:sz w:val="22"/>
          <w:szCs w:val="22"/>
        </w:rPr>
        <w:t xml:space="preserve"> active ca</w:t>
      </w:r>
      <w:r w:rsidR="00A930F3" w:rsidRPr="006745BA">
        <w:rPr>
          <w:rFonts w:eastAsia="Calibri"/>
          <w:bCs/>
          <w:sz w:val="22"/>
          <w:szCs w:val="22"/>
        </w:rPr>
        <w:t>s</w:t>
      </w:r>
      <w:r w:rsidR="004002F7" w:rsidRPr="006745BA">
        <w:rPr>
          <w:rFonts w:eastAsia="Calibri"/>
          <w:bCs/>
          <w:sz w:val="22"/>
          <w:szCs w:val="22"/>
        </w:rPr>
        <w:t>h man</w:t>
      </w:r>
      <w:r w:rsidR="00A930F3" w:rsidRPr="006745BA">
        <w:rPr>
          <w:rFonts w:eastAsia="Calibri"/>
          <w:bCs/>
          <w:sz w:val="22"/>
          <w:szCs w:val="22"/>
        </w:rPr>
        <w:t>agement</w:t>
      </w:r>
      <w:r w:rsidR="004002F7" w:rsidRPr="006745BA">
        <w:rPr>
          <w:rFonts w:eastAsia="Calibri"/>
          <w:bCs/>
          <w:sz w:val="22"/>
          <w:szCs w:val="22"/>
        </w:rPr>
        <w:t xml:space="preserve"> practices, </w:t>
      </w:r>
      <w:r w:rsidR="00CE4763">
        <w:rPr>
          <w:rFonts w:eastAsia="Calibri"/>
          <w:bCs/>
          <w:sz w:val="22"/>
          <w:szCs w:val="22"/>
        </w:rPr>
        <w:t xml:space="preserve">liquidity </w:t>
      </w:r>
      <w:r w:rsidR="004002F7" w:rsidRPr="006745BA">
        <w:rPr>
          <w:rFonts w:eastAsia="Calibri"/>
          <w:bCs/>
          <w:sz w:val="22"/>
          <w:szCs w:val="22"/>
        </w:rPr>
        <w:t xml:space="preserve">buffer </w:t>
      </w:r>
      <w:r w:rsidR="00CE4763">
        <w:rPr>
          <w:rFonts w:eastAsia="Calibri"/>
          <w:bCs/>
          <w:sz w:val="22"/>
          <w:szCs w:val="22"/>
        </w:rPr>
        <w:t>mechanisms</w:t>
      </w:r>
      <w:r w:rsidR="004002F7" w:rsidRPr="006745BA">
        <w:rPr>
          <w:rFonts w:eastAsia="Calibri"/>
          <w:bCs/>
          <w:sz w:val="22"/>
          <w:szCs w:val="22"/>
        </w:rPr>
        <w:t>, coord</w:t>
      </w:r>
      <w:r w:rsidR="00A930F3" w:rsidRPr="006745BA">
        <w:rPr>
          <w:rFonts w:eastAsia="Calibri"/>
          <w:bCs/>
          <w:sz w:val="22"/>
          <w:szCs w:val="22"/>
        </w:rPr>
        <w:t xml:space="preserve">ination with </w:t>
      </w:r>
      <w:r w:rsidR="004002F7" w:rsidRPr="006745BA">
        <w:rPr>
          <w:rFonts w:eastAsia="Calibri"/>
          <w:bCs/>
          <w:sz w:val="22"/>
          <w:szCs w:val="22"/>
        </w:rPr>
        <w:t>deb</w:t>
      </w:r>
      <w:r w:rsidR="00A930F3" w:rsidRPr="006745BA">
        <w:rPr>
          <w:rFonts w:eastAsia="Calibri"/>
          <w:bCs/>
          <w:sz w:val="22"/>
          <w:szCs w:val="22"/>
        </w:rPr>
        <w:t>t</w:t>
      </w:r>
      <w:r w:rsidR="004002F7" w:rsidRPr="006745BA">
        <w:rPr>
          <w:rFonts w:eastAsia="Calibri"/>
          <w:bCs/>
          <w:sz w:val="22"/>
          <w:szCs w:val="22"/>
        </w:rPr>
        <w:t xml:space="preserve"> management</w:t>
      </w:r>
      <w:r w:rsidR="00CE4763">
        <w:rPr>
          <w:rFonts w:eastAsia="Calibri"/>
          <w:bCs/>
          <w:sz w:val="22"/>
          <w:szCs w:val="22"/>
        </w:rPr>
        <w:t xml:space="preserve"> function and </w:t>
      </w:r>
      <w:r w:rsidR="00A930F3" w:rsidRPr="006745BA">
        <w:rPr>
          <w:rFonts w:eastAsia="Calibri"/>
          <w:bCs/>
          <w:sz w:val="22"/>
          <w:szCs w:val="22"/>
        </w:rPr>
        <w:t>the central banks</w:t>
      </w:r>
      <w:r w:rsidR="000B1EDD" w:rsidRPr="006745BA">
        <w:rPr>
          <w:rFonts w:eastAsia="Calibri"/>
          <w:bCs/>
          <w:sz w:val="22"/>
          <w:szCs w:val="22"/>
        </w:rPr>
        <w:t xml:space="preserve">. </w:t>
      </w:r>
      <w:r w:rsidR="00A930F3" w:rsidRPr="006745BA">
        <w:rPr>
          <w:rFonts w:eastAsia="Calibri"/>
          <w:bCs/>
          <w:sz w:val="22"/>
          <w:szCs w:val="22"/>
        </w:rPr>
        <w:t xml:space="preserve">Although TCOP has already had some discussions on most of these topics, the interest expressed by the participants shows that there is still a need to examine them deeper, given that these topics are globally evolving. </w:t>
      </w:r>
      <w:r w:rsidR="00CE4763">
        <w:rPr>
          <w:rFonts w:eastAsia="Calibri"/>
          <w:bCs/>
          <w:sz w:val="22"/>
          <w:szCs w:val="22"/>
        </w:rPr>
        <w:t xml:space="preserve">Representatives of the TCOP leadership and resource team also had a discussion in Vienna </w:t>
      </w:r>
      <w:r w:rsidR="00CE4763" w:rsidRPr="006745BA">
        <w:rPr>
          <w:rFonts w:eastAsia="Calibri"/>
          <w:bCs/>
          <w:sz w:val="22"/>
          <w:szCs w:val="22"/>
        </w:rPr>
        <w:t>with the participants from Kazakhstan</w:t>
      </w:r>
      <w:r w:rsidR="00CE4763">
        <w:rPr>
          <w:rFonts w:eastAsia="Calibri"/>
          <w:bCs/>
          <w:sz w:val="22"/>
          <w:szCs w:val="22"/>
        </w:rPr>
        <w:t xml:space="preserve"> on the requirements for the hosting country of </w:t>
      </w:r>
      <w:r w:rsidR="00CE4763" w:rsidRPr="006745BA">
        <w:rPr>
          <w:rFonts w:eastAsia="Calibri"/>
          <w:bCs/>
          <w:sz w:val="22"/>
          <w:szCs w:val="22"/>
        </w:rPr>
        <w:t>the TCOP 2019 plenary meeting</w:t>
      </w:r>
      <w:r w:rsidR="00A930F3" w:rsidRPr="006745BA">
        <w:rPr>
          <w:rFonts w:eastAsia="Calibri"/>
          <w:bCs/>
          <w:sz w:val="22"/>
          <w:szCs w:val="22"/>
        </w:rPr>
        <w:t xml:space="preserve">, given that </w:t>
      </w:r>
      <w:r w:rsidR="00CE4763">
        <w:rPr>
          <w:rFonts w:eastAsia="Calibri"/>
          <w:bCs/>
          <w:sz w:val="22"/>
          <w:szCs w:val="22"/>
        </w:rPr>
        <w:t xml:space="preserve">the Ministry of Finance of </w:t>
      </w:r>
      <w:r w:rsidR="00A930F3" w:rsidRPr="006745BA">
        <w:rPr>
          <w:rFonts w:eastAsia="Calibri"/>
          <w:bCs/>
          <w:sz w:val="22"/>
          <w:szCs w:val="22"/>
        </w:rPr>
        <w:t xml:space="preserve">Kazakhstan </w:t>
      </w:r>
      <w:r w:rsidR="00CE4763">
        <w:rPr>
          <w:rFonts w:eastAsia="Calibri"/>
          <w:bCs/>
          <w:sz w:val="22"/>
          <w:szCs w:val="22"/>
        </w:rPr>
        <w:t xml:space="preserve">expressed interest to host </w:t>
      </w:r>
      <w:r w:rsidR="00A930F3" w:rsidRPr="006745BA">
        <w:rPr>
          <w:rFonts w:eastAsia="Calibri"/>
          <w:bCs/>
          <w:sz w:val="22"/>
          <w:szCs w:val="22"/>
        </w:rPr>
        <w:t>th</w:t>
      </w:r>
      <w:r w:rsidR="00CE4763">
        <w:rPr>
          <w:rFonts w:eastAsia="Calibri"/>
          <w:bCs/>
          <w:sz w:val="22"/>
          <w:szCs w:val="22"/>
        </w:rPr>
        <w:t>e meeting</w:t>
      </w:r>
      <w:r w:rsidR="00A930F3" w:rsidRPr="006745BA">
        <w:rPr>
          <w:rFonts w:eastAsia="Calibri"/>
          <w:bCs/>
          <w:sz w:val="22"/>
          <w:szCs w:val="22"/>
        </w:rPr>
        <w:t xml:space="preserve">. </w:t>
      </w:r>
    </w:p>
    <w:p w14:paraId="2EA003E2" w14:textId="77777777" w:rsidR="00A930F3" w:rsidRPr="006745BA" w:rsidRDefault="00A930F3" w:rsidP="004002F7">
      <w:pPr>
        <w:jc w:val="both"/>
        <w:rPr>
          <w:rFonts w:eastAsia="Calibri"/>
          <w:bCs/>
          <w:sz w:val="22"/>
          <w:szCs w:val="22"/>
        </w:rPr>
      </w:pPr>
    </w:p>
    <w:p w14:paraId="4A860447" w14:textId="2FBE9042" w:rsidR="000B1EDD" w:rsidRPr="006745BA" w:rsidRDefault="00A930F3" w:rsidP="005D3FAE">
      <w:pPr>
        <w:jc w:val="both"/>
        <w:rPr>
          <w:rFonts w:eastAsia="Calibri"/>
          <w:bCs/>
          <w:sz w:val="22"/>
          <w:szCs w:val="22"/>
        </w:rPr>
      </w:pPr>
      <w:r w:rsidRPr="006745BA">
        <w:rPr>
          <w:rFonts w:eastAsia="Calibri"/>
          <w:bCs/>
          <w:sz w:val="22"/>
          <w:szCs w:val="22"/>
        </w:rPr>
        <w:t xml:space="preserve">Ms. Voronin added that TCOP also had an Executive Committee meeting in October via videoconference, at which preparations for November meeting were discussed, as well as plans of other working groups. </w:t>
      </w:r>
      <w:r w:rsidR="000B1EDD" w:rsidRPr="006745BA">
        <w:rPr>
          <w:rFonts w:eastAsia="Calibri"/>
          <w:bCs/>
          <w:sz w:val="22"/>
          <w:szCs w:val="22"/>
        </w:rPr>
        <w:t xml:space="preserve">The Working Group on Public Sector Accounting and Financial Reporting is planning a </w:t>
      </w:r>
      <w:r w:rsidRPr="006745BA">
        <w:rPr>
          <w:rFonts w:eastAsia="Calibri"/>
          <w:bCs/>
          <w:sz w:val="22"/>
          <w:szCs w:val="22"/>
        </w:rPr>
        <w:t xml:space="preserve">videoconference meeting </w:t>
      </w:r>
      <w:r w:rsidR="00CE4763">
        <w:rPr>
          <w:rFonts w:eastAsia="Calibri"/>
          <w:bCs/>
          <w:sz w:val="22"/>
          <w:szCs w:val="22"/>
        </w:rPr>
        <w:t>for late January</w:t>
      </w:r>
      <w:r w:rsidR="004002F7" w:rsidRPr="006745BA">
        <w:rPr>
          <w:rFonts w:eastAsia="Calibri"/>
          <w:bCs/>
          <w:sz w:val="22"/>
          <w:szCs w:val="22"/>
        </w:rPr>
        <w:t xml:space="preserve">. </w:t>
      </w:r>
      <w:r w:rsidR="00CE4763">
        <w:rPr>
          <w:rFonts w:eastAsia="Calibri"/>
          <w:bCs/>
          <w:sz w:val="22"/>
          <w:szCs w:val="22"/>
        </w:rPr>
        <w:t xml:space="preserve">One of the topics for discussion will be the update of the </w:t>
      </w:r>
      <w:r w:rsidRPr="006745BA">
        <w:rPr>
          <w:rFonts w:eastAsia="Calibri"/>
          <w:bCs/>
          <w:sz w:val="22"/>
          <w:szCs w:val="22"/>
        </w:rPr>
        <w:t xml:space="preserve">paper on </w:t>
      </w:r>
      <w:r w:rsidR="004002F7" w:rsidRPr="006745BA">
        <w:rPr>
          <w:rFonts w:eastAsia="Calibri"/>
          <w:bCs/>
          <w:sz w:val="22"/>
          <w:szCs w:val="22"/>
        </w:rPr>
        <w:t>integration of budget classification and chart of accounts</w:t>
      </w:r>
      <w:r w:rsidR="00CE4763">
        <w:rPr>
          <w:rFonts w:eastAsia="Calibri"/>
          <w:bCs/>
          <w:sz w:val="22"/>
          <w:szCs w:val="22"/>
        </w:rPr>
        <w:t xml:space="preserve"> being developed by Mr. Mark </w:t>
      </w:r>
      <w:proofErr w:type="spellStart"/>
      <w:r w:rsidR="00CE4763">
        <w:rPr>
          <w:rFonts w:eastAsia="Calibri"/>
          <w:bCs/>
          <w:sz w:val="22"/>
          <w:szCs w:val="22"/>
        </w:rPr>
        <w:t>Silins</w:t>
      </w:r>
      <w:proofErr w:type="spellEnd"/>
      <w:r w:rsidR="00CE4763">
        <w:rPr>
          <w:rFonts w:eastAsia="Calibri"/>
          <w:bCs/>
          <w:sz w:val="22"/>
          <w:szCs w:val="22"/>
        </w:rPr>
        <w:t xml:space="preserve"> on the request of the group</w:t>
      </w:r>
      <w:r w:rsidRPr="006745BA">
        <w:rPr>
          <w:rFonts w:eastAsia="Calibri"/>
          <w:bCs/>
          <w:sz w:val="22"/>
          <w:szCs w:val="22"/>
        </w:rPr>
        <w:t xml:space="preserve">. </w:t>
      </w:r>
      <w:r w:rsidR="000B1EDD" w:rsidRPr="006745BA">
        <w:rPr>
          <w:rFonts w:eastAsia="Calibri"/>
          <w:bCs/>
          <w:sz w:val="22"/>
          <w:szCs w:val="22"/>
        </w:rPr>
        <w:t>The</w:t>
      </w:r>
      <w:r w:rsidR="004002F7" w:rsidRPr="006745BA">
        <w:rPr>
          <w:rFonts w:eastAsia="Calibri"/>
          <w:bCs/>
          <w:sz w:val="22"/>
          <w:szCs w:val="22"/>
        </w:rPr>
        <w:t xml:space="preserve"> cooperation w</w:t>
      </w:r>
      <w:r w:rsidR="000B1EDD" w:rsidRPr="006745BA">
        <w:rPr>
          <w:rFonts w:eastAsia="Calibri"/>
          <w:bCs/>
          <w:sz w:val="22"/>
          <w:szCs w:val="22"/>
        </w:rPr>
        <w:t>ith</w:t>
      </w:r>
      <w:r w:rsidR="004002F7" w:rsidRPr="006745BA">
        <w:rPr>
          <w:rFonts w:eastAsia="Calibri"/>
          <w:bCs/>
          <w:sz w:val="22"/>
          <w:szCs w:val="22"/>
        </w:rPr>
        <w:t xml:space="preserve"> PULSAR</w:t>
      </w:r>
      <w:r w:rsidR="000B1EDD" w:rsidRPr="006745BA">
        <w:rPr>
          <w:rFonts w:eastAsia="Calibri"/>
          <w:bCs/>
          <w:sz w:val="22"/>
          <w:szCs w:val="22"/>
        </w:rPr>
        <w:t xml:space="preserve"> w</w:t>
      </w:r>
      <w:r w:rsidR="00CE4763">
        <w:rPr>
          <w:rFonts w:eastAsia="Calibri"/>
          <w:bCs/>
          <w:sz w:val="22"/>
          <w:szCs w:val="22"/>
        </w:rPr>
        <w:t xml:space="preserve">ill </w:t>
      </w:r>
      <w:r w:rsidR="000B1EDD" w:rsidRPr="006745BA">
        <w:rPr>
          <w:rFonts w:eastAsia="Calibri"/>
          <w:bCs/>
          <w:sz w:val="22"/>
          <w:szCs w:val="22"/>
        </w:rPr>
        <w:t xml:space="preserve">also </w:t>
      </w:r>
      <w:r w:rsidR="00CE4763">
        <w:rPr>
          <w:rFonts w:eastAsia="Calibri"/>
          <w:bCs/>
          <w:sz w:val="22"/>
          <w:szCs w:val="22"/>
        </w:rPr>
        <w:t xml:space="preserve">be </w:t>
      </w:r>
      <w:r w:rsidR="000B1EDD" w:rsidRPr="006745BA">
        <w:rPr>
          <w:rFonts w:eastAsia="Calibri"/>
          <w:bCs/>
          <w:sz w:val="22"/>
          <w:szCs w:val="22"/>
        </w:rPr>
        <w:t xml:space="preserve">discussed. </w:t>
      </w:r>
    </w:p>
    <w:p w14:paraId="5B8D7E1C" w14:textId="77777777" w:rsidR="00822692" w:rsidRDefault="00822692" w:rsidP="005D3FAE">
      <w:pPr>
        <w:jc w:val="both"/>
        <w:rPr>
          <w:rFonts w:eastAsia="Calibri"/>
          <w:bCs/>
          <w:sz w:val="22"/>
          <w:szCs w:val="22"/>
        </w:rPr>
      </w:pPr>
    </w:p>
    <w:p w14:paraId="36CE77FC" w14:textId="1C0088D1" w:rsidR="000B1EDD" w:rsidRPr="006745BA" w:rsidRDefault="000B1EDD" w:rsidP="005D3FAE">
      <w:pPr>
        <w:jc w:val="both"/>
        <w:rPr>
          <w:rFonts w:eastAsia="Calibri"/>
          <w:bCs/>
          <w:sz w:val="22"/>
          <w:szCs w:val="22"/>
        </w:rPr>
      </w:pPr>
      <w:r w:rsidRPr="006745BA">
        <w:rPr>
          <w:rFonts w:eastAsia="Calibri"/>
          <w:bCs/>
          <w:sz w:val="22"/>
          <w:szCs w:val="22"/>
        </w:rPr>
        <w:t xml:space="preserve">The Working Group on Use of IT in Treasury System </w:t>
      </w:r>
      <w:r w:rsidR="004002F7" w:rsidRPr="006745BA">
        <w:rPr>
          <w:rFonts w:eastAsia="Calibri"/>
          <w:bCs/>
          <w:sz w:val="22"/>
          <w:szCs w:val="22"/>
        </w:rPr>
        <w:t xml:space="preserve">is </w:t>
      </w:r>
      <w:r w:rsidR="00CE4763">
        <w:rPr>
          <w:rFonts w:eastAsia="Calibri"/>
          <w:bCs/>
          <w:sz w:val="22"/>
          <w:szCs w:val="22"/>
        </w:rPr>
        <w:t xml:space="preserve">also </w:t>
      </w:r>
      <w:r w:rsidR="004002F7" w:rsidRPr="006745BA">
        <w:rPr>
          <w:rFonts w:eastAsia="Calibri"/>
          <w:bCs/>
          <w:sz w:val="22"/>
          <w:szCs w:val="22"/>
        </w:rPr>
        <w:t xml:space="preserve">planning </w:t>
      </w:r>
      <w:r w:rsidRPr="006745BA">
        <w:rPr>
          <w:rFonts w:eastAsia="Calibri"/>
          <w:bCs/>
          <w:sz w:val="22"/>
          <w:szCs w:val="22"/>
        </w:rPr>
        <w:t xml:space="preserve">a </w:t>
      </w:r>
      <w:r w:rsidR="00CE4763">
        <w:rPr>
          <w:rFonts w:eastAsia="Calibri"/>
          <w:bCs/>
          <w:sz w:val="22"/>
          <w:szCs w:val="22"/>
        </w:rPr>
        <w:t xml:space="preserve">VC </w:t>
      </w:r>
      <w:r w:rsidRPr="006745BA">
        <w:rPr>
          <w:rFonts w:eastAsia="Calibri"/>
          <w:bCs/>
          <w:sz w:val="22"/>
          <w:szCs w:val="22"/>
        </w:rPr>
        <w:t>meeting in spring 2</w:t>
      </w:r>
      <w:r w:rsidR="004002F7" w:rsidRPr="006745BA">
        <w:rPr>
          <w:rFonts w:eastAsia="Calibri"/>
          <w:bCs/>
          <w:sz w:val="22"/>
          <w:szCs w:val="22"/>
        </w:rPr>
        <w:t xml:space="preserve">019. Taking into consideration that </w:t>
      </w:r>
      <w:r w:rsidRPr="006745BA">
        <w:rPr>
          <w:rFonts w:eastAsia="Calibri"/>
          <w:bCs/>
          <w:sz w:val="22"/>
          <w:szCs w:val="22"/>
        </w:rPr>
        <w:t xml:space="preserve">the </w:t>
      </w:r>
      <w:r w:rsidR="00CE4763">
        <w:rPr>
          <w:rFonts w:eastAsia="Calibri"/>
          <w:bCs/>
          <w:sz w:val="22"/>
          <w:szCs w:val="22"/>
        </w:rPr>
        <w:t xml:space="preserve">costs of the </w:t>
      </w:r>
      <w:r w:rsidR="004002F7" w:rsidRPr="006745BA">
        <w:rPr>
          <w:rFonts w:eastAsia="Calibri"/>
          <w:bCs/>
          <w:sz w:val="22"/>
          <w:szCs w:val="22"/>
        </w:rPr>
        <w:t xml:space="preserve">Vienna event exceeded </w:t>
      </w:r>
      <w:r w:rsidRPr="006745BA">
        <w:rPr>
          <w:rFonts w:eastAsia="Calibri"/>
          <w:bCs/>
          <w:sz w:val="22"/>
          <w:szCs w:val="22"/>
        </w:rPr>
        <w:t xml:space="preserve">the </w:t>
      </w:r>
      <w:r w:rsidR="004002F7" w:rsidRPr="006745BA">
        <w:rPr>
          <w:rFonts w:eastAsia="Calibri"/>
          <w:bCs/>
          <w:sz w:val="22"/>
          <w:szCs w:val="22"/>
        </w:rPr>
        <w:t>budget, th</w:t>
      </w:r>
      <w:r w:rsidR="00CE4763">
        <w:rPr>
          <w:rFonts w:eastAsia="Calibri"/>
          <w:bCs/>
          <w:sz w:val="22"/>
          <w:szCs w:val="22"/>
        </w:rPr>
        <w:t>e next face -to-face meeting of this</w:t>
      </w:r>
      <w:r w:rsidR="004002F7" w:rsidRPr="006745BA">
        <w:rPr>
          <w:rFonts w:eastAsia="Calibri"/>
          <w:bCs/>
          <w:sz w:val="22"/>
          <w:szCs w:val="22"/>
        </w:rPr>
        <w:t xml:space="preserve"> </w:t>
      </w:r>
      <w:r w:rsidRPr="006745BA">
        <w:rPr>
          <w:rFonts w:eastAsia="Calibri"/>
          <w:bCs/>
          <w:sz w:val="22"/>
          <w:szCs w:val="22"/>
        </w:rPr>
        <w:t>working group meeting</w:t>
      </w:r>
      <w:r w:rsidR="004002F7" w:rsidRPr="006745BA">
        <w:rPr>
          <w:rFonts w:eastAsia="Calibri"/>
          <w:bCs/>
          <w:sz w:val="22"/>
          <w:szCs w:val="22"/>
        </w:rPr>
        <w:t xml:space="preserve"> </w:t>
      </w:r>
      <w:r w:rsidR="00CE4763">
        <w:rPr>
          <w:rFonts w:eastAsia="Calibri"/>
          <w:bCs/>
          <w:sz w:val="22"/>
          <w:szCs w:val="22"/>
        </w:rPr>
        <w:t xml:space="preserve">might </w:t>
      </w:r>
      <w:r w:rsidR="004002F7" w:rsidRPr="006745BA">
        <w:rPr>
          <w:rFonts w:eastAsia="Calibri"/>
          <w:bCs/>
          <w:sz w:val="22"/>
          <w:szCs w:val="22"/>
        </w:rPr>
        <w:t xml:space="preserve">be held </w:t>
      </w:r>
      <w:r w:rsidR="00CE4763">
        <w:rPr>
          <w:rFonts w:eastAsia="Calibri"/>
          <w:bCs/>
          <w:sz w:val="22"/>
          <w:szCs w:val="22"/>
        </w:rPr>
        <w:t xml:space="preserve">back-to-back </w:t>
      </w:r>
      <w:r w:rsidR="004002F7" w:rsidRPr="006745BA">
        <w:rPr>
          <w:rFonts w:eastAsia="Calibri"/>
          <w:bCs/>
          <w:sz w:val="22"/>
          <w:szCs w:val="22"/>
        </w:rPr>
        <w:t>w</w:t>
      </w:r>
      <w:r w:rsidRPr="006745BA">
        <w:rPr>
          <w:rFonts w:eastAsia="Calibri"/>
          <w:bCs/>
          <w:sz w:val="22"/>
          <w:szCs w:val="22"/>
        </w:rPr>
        <w:t>ith the plenary meetin</w:t>
      </w:r>
      <w:r w:rsidR="004002F7" w:rsidRPr="006745BA">
        <w:rPr>
          <w:rFonts w:eastAsia="Calibri"/>
          <w:bCs/>
          <w:sz w:val="22"/>
          <w:szCs w:val="22"/>
        </w:rPr>
        <w:t xml:space="preserve">g. The </w:t>
      </w:r>
      <w:r w:rsidRPr="006745BA">
        <w:rPr>
          <w:rFonts w:eastAsia="Calibri"/>
          <w:bCs/>
          <w:sz w:val="22"/>
          <w:szCs w:val="22"/>
        </w:rPr>
        <w:t>p</w:t>
      </w:r>
      <w:r w:rsidR="004002F7" w:rsidRPr="006745BA">
        <w:rPr>
          <w:rFonts w:eastAsia="Calibri"/>
          <w:bCs/>
          <w:sz w:val="22"/>
          <w:szCs w:val="22"/>
        </w:rPr>
        <w:t>lenar</w:t>
      </w:r>
      <w:r w:rsidRPr="006745BA">
        <w:rPr>
          <w:rFonts w:eastAsia="Calibri"/>
          <w:bCs/>
          <w:sz w:val="22"/>
          <w:szCs w:val="22"/>
        </w:rPr>
        <w:t xml:space="preserve">y meeting is </w:t>
      </w:r>
      <w:r w:rsidR="004002F7" w:rsidRPr="006745BA">
        <w:rPr>
          <w:rFonts w:eastAsia="Calibri"/>
          <w:bCs/>
          <w:sz w:val="22"/>
          <w:szCs w:val="22"/>
        </w:rPr>
        <w:t>planned for May 2019</w:t>
      </w:r>
      <w:r w:rsidRPr="006745BA">
        <w:rPr>
          <w:rFonts w:eastAsia="Calibri"/>
          <w:bCs/>
          <w:sz w:val="22"/>
          <w:szCs w:val="22"/>
        </w:rPr>
        <w:t xml:space="preserve"> and several locations are being considered, the final decision will be made </w:t>
      </w:r>
      <w:r w:rsidR="00CE4763">
        <w:rPr>
          <w:rFonts w:eastAsia="Calibri"/>
          <w:bCs/>
          <w:sz w:val="22"/>
          <w:szCs w:val="22"/>
        </w:rPr>
        <w:t xml:space="preserve">at the </w:t>
      </w:r>
      <w:r w:rsidRPr="006745BA">
        <w:rPr>
          <w:rFonts w:eastAsia="Calibri"/>
          <w:bCs/>
          <w:sz w:val="22"/>
          <w:szCs w:val="22"/>
        </w:rPr>
        <w:t>January</w:t>
      </w:r>
      <w:r w:rsidR="00CE4763">
        <w:rPr>
          <w:rFonts w:eastAsia="Calibri"/>
          <w:bCs/>
          <w:sz w:val="22"/>
          <w:szCs w:val="22"/>
        </w:rPr>
        <w:t xml:space="preserve"> meeting of TCOP Executive Committee</w:t>
      </w:r>
      <w:r w:rsidRPr="006745BA">
        <w:rPr>
          <w:rFonts w:eastAsia="Calibri"/>
          <w:bCs/>
          <w:sz w:val="22"/>
          <w:szCs w:val="22"/>
        </w:rPr>
        <w:t xml:space="preserve">, when the topic and the concept of the meeting will also be decided. </w:t>
      </w:r>
    </w:p>
    <w:p w14:paraId="5F66062A" w14:textId="29DDCF06" w:rsidR="005D3FAE" w:rsidRPr="006745BA" w:rsidRDefault="005D3FAE" w:rsidP="005D3FAE">
      <w:pPr>
        <w:jc w:val="both"/>
        <w:rPr>
          <w:rFonts w:eastAsia="Calibri"/>
          <w:bCs/>
          <w:sz w:val="22"/>
          <w:szCs w:val="22"/>
        </w:rPr>
      </w:pPr>
    </w:p>
    <w:p w14:paraId="3D5BDB44" w14:textId="2AA67271" w:rsidR="000B1EDD" w:rsidRPr="006745BA" w:rsidRDefault="00822692" w:rsidP="005D3FAE">
      <w:pPr>
        <w:jc w:val="both"/>
        <w:rPr>
          <w:rFonts w:eastAsia="Calibri"/>
          <w:bCs/>
          <w:sz w:val="22"/>
          <w:szCs w:val="22"/>
        </w:rPr>
      </w:pPr>
      <w:r>
        <w:rPr>
          <w:rFonts w:eastAsia="Calibri"/>
          <w:bCs/>
          <w:sz w:val="22"/>
          <w:szCs w:val="22"/>
        </w:rPr>
        <w:t xml:space="preserve">Mr. Boyce inquired how certain is the plan to have TCOP plenary meeting in Kazakhstan. </w:t>
      </w:r>
      <w:r w:rsidR="000B1EDD" w:rsidRPr="006745BA">
        <w:rPr>
          <w:rFonts w:eastAsia="Calibri"/>
          <w:bCs/>
          <w:sz w:val="22"/>
          <w:szCs w:val="22"/>
        </w:rPr>
        <w:t xml:space="preserve">Ms. Nikulina </w:t>
      </w:r>
      <w:r>
        <w:rPr>
          <w:rFonts w:eastAsia="Calibri"/>
          <w:bCs/>
          <w:sz w:val="22"/>
          <w:szCs w:val="22"/>
        </w:rPr>
        <w:t xml:space="preserve">clarified that there is no certainty at this stage. So far, only a discussion on </w:t>
      </w:r>
      <w:r w:rsidR="000B1EDD" w:rsidRPr="006745BA">
        <w:rPr>
          <w:rFonts w:eastAsia="Calibri"/>
          <w:bCs/>
          <w:sz w:val="22"/>
          <w:szCs w:val="22"/>
        </w:rPr>
        <w:t>the hosting requirements w</w:t>
      </w:r>
      <w:r>
        <w:rPr>
          <w:rFonts w:eastAsia="Calibri"/>
          <w:bCs/>
          <w:sz w:val="22"/>
          <w:szCs w:val="22"/>
        </w:rPr>
        <w:t xml:space="preserve">ere communicated to the representatives of </w:t>
      </w:r>
      <w:r w:rsidR="000B1EDD" w:rsidRPr="006745BA">
        <w:rPr>
          <w:rFonts w:eastAsia="Calibri"/>
          <w:bCs/>
          <w:sz w:val="22"/>
          <w:szCs w:val="22"/>
        </w:rPr>
        <w:t xml:space="preserve">Kazakhstan, </w:t>
      </w:r>
      <w:r>
        <w:rPr>
          <w:rFonts w:eastAsia="Calibri"/>
          <w:bCs/>
          <w:sz w:val="22"/>
          <w:szCs w:val="22"/>
        </w:rPr>
        <w:t xml:space="preserve">following their expression of </w:t>
      </w:r>
      <w:r w:rsidR="000B1EDD" w:rsidRPr="006745BA">
        <w:rPr>
          <w:rFonts w:eastAsia="Calibri"/>
          <w:bCs/>
          <w:sz w:val="22"/>
          <w:szCs w:val="22"/>
        </w:rPr>
        <w:t>interest</w:t>
      </w:r>
      <w:r>
        <w:rPr>
          <w:rFonts w:eastAsia="Calibri"/>
          <w:bCs/>
          <w:sz w:val="22"/>
          <w:szCs w:val="22"/>
        </w:rPr>
        <w:t xml:space="preserve"> to </w:t>
      </w:r>
      <w:r w:rsidR="000B1EDD" w:rsidRPr="006745BA">
        <w:rPr>
          <w:rFonts w:eastAsia="Calibri"/>
          <w:bCs/>
          <w:sz w:val="22"/>
          <w:szCs w:val="22"/>
        </w:rPr>
        <w:t>host</w:t>
      </w:r>
      <w:r>
        <w:rPr>
          <w:rFonts w:eastAsia="Calibri"/>
          <w:bCs/>
          <w:sz w:val="22"/>
          <w:szCs w:val="22"/>
        </w:rPr>
        <w:t xml:space="preserve"> the meeting</w:t>
      </w:r>
      <w:r w:rsidR="000B1EDD" w:rsidRPr="006745BA">
        <w:rPr>
          <w:rFonts w:eastAsia="Calibri"/>
          <w:bCs/>
          <w:sz w:val="22"/>
          <w:szCs w:val="22"/>
        </w:rPr>
        <w:t>. TCOP is currently waiting for their clarification on possible contribution</w:t>
      </w:r>
      <w:r>
        <w:rPr>
          <w:rFonts w:eastAsia="Calibri"/>
          <w:bCs/>
          <w:sz w:val="22"/>
          <w:szCs w:val="22"/>
        </w:rPr>
        <w:t xml:space="preserve"> as available amount under TCOP budget might be insufficient to have an event there (based on the </w:t>
      </w:r>
      <w:proofErr w:type="gramStart"/>
      <w:r>
        <w:rPr>
          <w:rFonts w:eastAsia="Calibri"/>
          <w:bCs/>
          <w:sz w:val="22"/>
          <w:szCs w:val="22"/>
        </w:rPr>
        <w:t>past experience</w:t>
      </w:r>
      <w:proofErr w:type="gramEnd"/>
      <w:r>
        <w:rPr>
          <w:rFonts w:eastAsia="Calibri"/>
          <w:bCs/>
          <w:sz w:val="22"/>
          <w:szCs w:val="22"/>
        </w:rPr>
        <w:t>, Kazakhstan is an expensive destination)</w:t>
      </w:r>
      <w:r w:rsidR="000B1EDD" w:rsidRPr="006745BA">
        <w:rPr>
          <w:rFonts w:eastAsia="Calibri"/>
          <w:bCs/>
          <w:sz w:val="22"/>
          <w:szCs w:val="22"/>
        </w:rPr>
        <w:t xml:space="preserve">. </w:t>
      </w:r>
      <w:r>
        <w:rPr>
          <w:rFonts w:eastAsia="Calibri"/>
          <w:bCs/>
          <w:sz w:val="22"/>
          <w:szCs w:val="22"/>
        </w:rPr>
        <w:t xml:space="preserve">There is also no clarity yet on the main theme of the event. </w:t>
      </w:r>
      <w:r w:rsidR="000B1EDD" w:rsidRPr="006745BA">
        <w:rPr>
          <w:rFonts w:eastAsia="Calibri"/>
          <w:bCs/>
          <w:sz w:val="22"/>
          <w:szCs w:val="22"/>
        </w:rPr>
        <w:t>TCOP’s tradition is to offer the hosting country an opportunity to provide suggestions for a theme of event (which then the Executive Committee considers and makes the final decision). Kazakhstan will send their suggestion</w:t>
      </w:r>
      <w:r>
        <w:rPr>
          <w:rFonts w:eastAsia="Calibri"/>
          <w:bCs/>
          <w:sz w:val="22"/>
          <w:szCs w:val="22"/>
        </w:rPr>
        <w:t>s</w:t>
      </w:r>
      <w:r w:rsidR="000B1EDD" w:rsidRPr="006745BA">
        <w:rPr>
          <w:rFonts w:eastAsia="Calibri"/>
          <w:bCs/>
          <w:sz w:val="22"/>
          <w:szCs w:val="22"/>
        </w:rPr>
        <w:t xml:space="preserve"> befor</w:t>
      </w:r>
      <w:r>
        <w:rPr>
          <w:rFonts w:eastAsia="Calibri"/>
          <w:bCs/>
          <w:sz w:val="22"/>
          <w:szCs w:val="22"/>
        </w:rPr>
        <w:t>e</w:t>
      </w:r>
      <w:r w:rsidR="000B1EDD" w:rsidRPr="006745BA">
        <w:rPr>
          <w:rFonts w:eastAsia="Calibri"/>
          <w:bCs/>
          <w:sz w:val="22"/>
          <w:szCs w:val="22"/>
        </w:rPr>
        <w:t xml:space="preserve"> the Executive Committee meeting in January. </w:t>
      </w:r>
    </w:p>
    <w:p w14:paraId="45EE2F41" w14:textId="6B9D9BD5" w:rsidR="00DB453A" w:rsidRPr="006745BA" w:rsidRDefault="00DB453A" w:rsidP="00DB453A">
      <w:pPr>
        <w:shd w:val="clear" w:color="auto" w:fill="FFFFFF"/>
        <w:spacing w:before="100" w:beforeAutospacing="1" w:after="100" w:afterAutospacing="1"/>
        <w:jc w:val="both"/>
        <w:rPr>
          <w:rFonts w:eastAsia="Calibri"/>
          <w:b/>
          <w:bCs/>
          <w:sz w:val="22"/>
          <w:szCs w:val="22"/>
          <w:u w:val="single"/>
        </w:rPr>
      </w:pPr>
      <w:r w:rsidRPr="006745BA">
        <w:rPr>
          <w:rFonts w:eastAsia="Calibri"/>
          <w:b/>
          <w:bCs/>
          <w:sz w:val="22"/>
          <w:szCs w:val="22"/>
          <w:u w:val="single"/>
        </w:rPr>
        <w:t>Conclusions:</w:t>
      </w:r>
    </w:p>
    <w:p w14:paraId="0FB96A19" w14:textId="0C5E44E9" w:rsidR="000B1EDD" w:rsidRPr="006745BA" w:rsidRDefault="000B1EDD" w:rsidP="003E47DE">
      <w:pPr>
        <w:pStyle w:val="ListParagraph"/>
        <w:numPr>
          <w:ilvl w:val="0"/>
          <w:numId w:val="2"/>
        </w:numPr>
        <w:jc w:val="both"/>
        <w:rPr>
          <w:rFonts w:ascii="Times New Roman" w:eastAsia="Calibri" w:hAnsi="Times New Roman"/>
          <w:bCs/>
          <w:lang w:eastAsia="en-US"/>
        </w:rPr>
      </w:pPr>
      <w:r w:rsidRPr="006745BA">
        <w:rPr>
          <w:rFonts w:ascii="Times New Roman" w:eastAsia="Calibri" w:hAnsi="Times New Roman"/>
          <w:bCs/>
          <w:lang w:val="en-US" w:eastAsia="en-US"/>
        </w:rPr>
        <w:t xml:space="preserve">The </w:t>
      </w:r>
      <w:r w:rsidRPr="006745BA">
        <w:rPr>
          <w:rFonts w:ascii="Times New Roman" w:eastAsia="Calibri" w:hAnsi="Times New Roman"/>
          <w:bCs/>
          <w:lang w:eastAsia="en-US"/>
        </w:rPr>
        <w:t>SC has taken note of COPs’ good progress on action plans for FY2019 and plans for remainder of the fiscal year.</w:t>
      </w:r>
    </w:p>
    <w:p w14:paraId="1C0F50DE" w14:textId="77777777" w:rsidR="008666AC" w:rsidRPr="006745BA" w:rsidRDefault="008666AC" w:rsidP="00B25A76">
      <w:pPr>
        <w:outlineLvl w:val="0"/>
        <w:rPr>
          <w:rFonts w:eastAsia="Calibri"/>
          <w:b/>
          <w:bCs/>
          <w:sz w:val="22"/>
          <w:szCs w:val="22"/>
          <w:lang w:val="en-GB"/>
        </w:rPr>
      </w:pPr>
    </w:p>
    <w:p w14:paraId="422A0300" w14:textId="7B259BB0" w:rsidR="00EC714C" w:rsidRPr="006745BA" w:rsidRDefault="00C37791" w:rsidP="00B25A76">
      <w:pPr>
        <w:outlineLvl w:val="0"/>
        <w:rPr>
          <w:rFonts w:eastAsia="Calibri"/>
          <w:b/>
          <w:bCs/>
          <w:sz w:val="22"/>
          <w:szCs w:val="22"/>
        </w:rPr>
      </w:pPr>
      <w:r w:rsidRPr="006745BA">
        <w:rPr>
          <w:rFonts w:eastAsia="Calibri"/>
          <w:b/>
          <w:bCs/>
          <w:sz w:val="22"/>
          <w:szCs w:val="22"/>
        </w:rPr>
        <w:t>6</w:t>
      </w:r>
      <w:r w:rsidR="00C72693" w:rsidRPr="006745BA">
        <w:rPr>
          <w:rFonts w:eastAsia="Calibri"/>
          <w:b/>
          <w:bCs/>
          <w:sz w:val="22"/>
          <w:szCs w:val="22"/>
        </w:rPr>
        <w:t xml:space="preserve">.  </w:t>
      </w:r>
      <w:r w:rsidR="008666AC" w:rsidRPr="006745BA">
        <w:rPr>
          <w:rFonts w:eastAsia="Calibri"/>
          <w:b/>
          <w:bCs/>
          <w:sz w:val="22"/>
          <w:szCs w:val="22"/>
        </w:rPr>
        <w:t>PEMPAL finances</w:t>
      </w:r>
    </w:p>
    <w:p w14:paraId="3805FA73" w14:textId="77777777" w:rsidR="00A52F5D" w:rsidRPr="006745BA" w:rsidRDefault="00A52F5D" w:rsidP="00B25A76">
      <w:pPr>
        <w:outlineLvl w:val="0"/>
        <w:rPr>
          <w:rFonts w:eastAsia="Calibri"/>
          <w:b/>
          <w:bCs/>
          <w:sz w:val="22"/>
          <w:szCs w:val="22"/>
        </w:rPr>
      </w:pPr>
    </w:p>
    <w:p w14:paraId="2CCEBBD2" w14:textId="4DACA4F3" w:rsidR="00C1494D" w:rsidRPr="006745BA" w:rsidRDefault="00C1494D" w:rsidP="00C1494D">
      <w:pPr>
        <w:jc w:val="both"/>
        <w:rPr>
          <w:rFonts w:eastAsia="Calibri"/>
          <w:bCs/>
          <w:sz w:val="22"/>
          <w:szCs w:val="22"/>
        </w:rPr>
      </w:pPr>
      <w:r w:rsidRPr="006745BA">
        <w:rPr>
          <w:rFonts w:eastAsia="Calibri"/>
          <w:bCs/>
          <w:sz w:val="22"/>
          <w:szCs w:val="22"/>
        </w:rPr>
        <w:t xml:space="preserve">Ms. Nikulina explained that, as usual, two documents were circulated for this agenda item to the SC members: update on status of COP budgets and overall PEMPAL overall program budget table. The figures reflect all current information, including latest actuals on events held so far and current estimates for upcoming events.  She noted that PEMPAL is still using the previous </w:t>
      </w:r>
      <w:r w:rsidR="00312689" w:rsidRPr="006745BA">
        <w:rPr>
          <w:rFonts w:eastAsia="Calibri"/>
          <w:bCs/>
          <w:sz w:val="22"/>
          <w:szCs w:val="22"/>
        </w:rPr>
        <w:t>Multi-Donor Trust Fund (</w:t>
      </w:r>
      <w:r w:rsidRPr="006745BA">
        <w:rPr>
          <w:rFonts w:eastAsia="Calibri"/>
          <w:bCs/>
          <w:sz w:val="22"/>
          <w:szCs w:val="22"/>
        </w:rPr>
        <w:t>M</w:t>
      </w:r>
      <w:r w:rsidR="00312689" w:rsidRPr="006745BA">
        <w:rPr>
          <w:rFonts w:eastAsia="Calibri"/>
          <w:bCs/>
          <w:sz w:val="22"/>
          <w:szCs w:val="22"/>
        </w:rPr>
        <w:t>D</w:t>
      </w:r>
      <w:r w:rsidRPr="006745BA">
        <w:rPr>
          <w:rFonts w:eastAsia="Calibri"/>
          <w:bCs/>
          <w:sz w:val="22"/>
          <w:szCs w:val="22"/>
        </w:rPr>
        <w:t>T</w:t>
      </w:r>
      <w:r w:rsidR="00312689" w:rsidRPr="006745BA">
        <w:rPr>
          <w:rFonts w:eastAsia="Calibri"/>
          <w:bCs/>
          <w:sz w:val="22"/>
          <w:szCs w:val="22"/>
        </w:rPr>
        <w:t>F)</w:t>
      </w:r>
      <w:r w:rsidRPr="006745BA">
        <w:rPr>
          <w:rFonts w:eastAsia="Calibri"/>
          <w:bCs/>
          <w:sz w:val="22"/>
          <w:szCs w:val="22"/>
        </w:rPr>
        <w:t xml:space="preserve"> from th</w:t>
      </w:r>
      <w:r w:rsidR="00822692">
        <w:rPr>
          <w:rFonts w:eastAsia="Calibri"/>
          <w:bCs/>
          <w:sz w:val="22"/>
          <w:szCs w:val="22"/>
        </w:rPr>
        <w:t>e</w:t>
      </w:r>
      <w:r w:rsidRPr="006745BA">
        <w:rPr>
          <w:rFonts w:eastAsia="Calibri"/>
          <w:bCs/>
          <w:sz w:val="22"/>
          <w:szCs w:val="22"/>
        </w:rPr>
        <w:t xml:space="preserve"> </w:t>
      </w:r>
      <w:r w:rsidR="00312689" w:rsidRPr="006745BA">
        <w:rPr>
          <w:rFonts w:eastAsia="Calibri"/>
          <w:bCs/>
          <w:sz w:val="22"/>
          <w:szCs w:val="22"/>
        </w:rPr>
        <w:t xml:space="preserve">previous PEMPAL strategy period. For all past events on which COPs reported in this meeting, funds from old MDTF were used and now a small balance is left in that fund, expected to be used up by end of December. The funds from the new MDTF started being used this month, for now only for Resource Team costs, some consultants, and some translation and printing costs. The new MDTF still includes only SECO funding. </w:t>
      </w:r>
    </w:p>
    <w:p w14:paraId="6D13E1CA" w14:textId="77777777" w:rsidR="00C1494D" w:rsidRPr="006745BA" w:rsidRDefault="00C1494D" w:rsidP="00C1494D">
      <w:pPr>
        <w:jc w:val="both"/>
        <w:rPr>
          <w:rFonts w:eastAsia="Calibri"/>
          <w:bCs/>
          <w:sz w:val="22"/>
          <w:szCs w:val="22"/>
        </w:rPr>
      </w:pPr>
    </w:p>
    <w:p w14:paraId="281D2F69" w14:textId="23B36766" w:rsidR="00C1494D" w:rsidRPr="006745BA" w:rsidRDefault="00312689" w:rsidP="00C1494D">
      <w:pPr>
        <w:jc w:val="both"/>
        <w:rPr>
          <w:rFonts w:eastAsia="Calibri"/>
          <w:bCs/>
          <w:sz w:val="22"/>
          <w:szCs w:val="22"/>
        </w:rPr>
      </w:pPr>
      <w:r w:rsidRPr="006745BA">
        <w:rPr>
          <w:rFonts w:eastAsia="Calibri"/>
          <w:bCs/>
          <w:sz w:val="22"/>
          <w:szCs w:val="22"/>
        </w:rPr>
        <w:lastRenderedPageBreak/>
        <w:t xml:space="preserve">Ms. </w:t>
      </w:r>
      <w:proofErr w:type="spellStart"/>
      <w:r w:rsidRPr="006745BA">
        <w:rPr>
          <w:rFonts w:eastAsia="Calibri"/>
          <w:bCs/>
          <w:sz w:val="22"/>
          <w:szCs w:val="22"/>
        </w:rPr>
        <w:t>Kirillova</w:t>
      </w:r>
      <w:proofErr w:type="spellEnd"/>
      <w:r w:rsidRPr="006745BA">
        <w:rPr>
          <w:rFonts w:eastAsia="Calibri"/>
          <w:bCs/>
          <w:sz w:val="22"/>
          <w:szCs w:val="22"/>
        </w:rPr>
        <w:t xml:space="preserve"> reported that the status of decision of the Ministry of Finance of the Russian Federation on financial contribution to PEMPAL is the same as at the time of the previous SC meeting</w:t>
      </w:r>
      <w:r w:rsidR="00F343AC" w:rsidRPr="006745BA">
        <w:rPr>
          <w:rFonts w:eastAsia="Calibri"/>
          <w:bCs/>
          <w:sz w:val="22"/>
          <w:szCs w:val="22"/>
        </w:rPr>
        <w:t>s - the</w:t>
      </w:r>
      <w:r w:rsidRPr="006745BA">
        <w:rPr>
          <w:rFonts w:eastAsia="Calibri"/>
          <w:bCs/>
          <w:sz w:val="22"/>
          <w:szCs w:val="22"/>
        </w:rPr>
        <w:t xml:space="preserve"> decision is under consideration by the Government. </w:t>
      </w:r>
      <w:r w:rsidR="00F343AC" w:rsidRPr="006745BA">
        <w:rPr>
          <w:rFonts w:eastAsia="Calibri"/>
          <w:bCs/>
          <w:sz w:val="22"/>
          <w:szCs w:val="22"/>
        </w:rPr>
        <w:t xml:space="preserve">She clarified that the Government is supposed to decide on three-year contributions to PEMPAL, starting with the current calendar year of 2018. The 2018 funds are set aside in budget for this purpose, but the decision needs to be made by mid-December </w:t>
      </w:r>
      <w:proofErr w:type="gramStart"/>
      <w:r w:rsidR="00C1494D" w:rsidRPr="006745BA">
        <w:rPr>
          <w:rFonts w:eastAsia="Calibri"/>
          <w:bCs/>
          <w:sz w:val="22"/>
          <w:szCs w:val="22"/>
        </w:rPr>
        <w:t xml:space="preserve">in order </w:t>
      </w:r>
      <w:r w:rsidR="00F343AC" w:rsidRPr="006745BA">
        <w:rPr>
          <w:rFonts w:eastAsia="Calibri"/>
          <w:bCs/>
          <w:sz w:val="22"/>
          <w:szCs w:val="22"/>
        </w:rPr>
        <w:t>for</w:t>
      </w:r>
      <w:proofErr w:type="gramEnd"/>
      <w:r w:rsidR="00F343AC" w:rsidRPr="006745BA">
        <w:rPr>
          <w:rFonts w:eastAsia="Calibri"/>
          <w:bCs/>
          <w:sz w:val="22"/>
          <w:szCs w:val="22"/>
        </w:rPr>
        <w:t xml:space="preserve"> the funds to be</w:t>
      </w:r>
      <w:r w:rsidR="00C1494D" w:rsidRPr="006745BA">
        <w:rPr>
          <w:rFonts w:eastAsia="Calibri"/>
          <w:bCs/>
          <w:sz w:val="22"/>
          <w:szCs w:val="22"/>
        </w:rPr>
        <w:t xml:space="preserve"> transferred fr</w:t>
      </w:r>
      <w:r w:rsidR="00F343AC" w:rsidRPr="006745BA">
        <w:rPr>
          <w:rFonts w:eastAsia="Calibri"/>
          <w:bCs/>
          <w:sz w:val="22"/>
          <w:szCs w:val="22"/>
        </w:rPr>
        <w:t>o</w:t>
      </w:r>
      <w:r w:rsidR="00C1494D" w:rsidRPr="006745BA">
        <w:rPr>
          <w:rFonts w:eastAsia="Calibri"/>
          <w:bCs/>
          <w:sz w:val="22"/>
          <w:szCs w:val="22"/>
        </w:rPr>
        <w:t xml:space="preserve">m this year’s budget. </w:t>
      </w:r>
    </w:p>
    <w:p w14:paraId="349275D8" w14:textId="71BFA560" w:rsidR="00F343AC" w:rsidRPr="006745BA" w:rsidRDefault="00F343AC" w:rsidP="00C1494D">
      <w:pPr>
        <w:jc w:val="both"/>
        <w:rPr>
          <w:rFonts w:eastAsia="Calibri"/>
          <w:bCs/>
          <w:sz w:val="22"/>
          <w:szCs w:val="22"/>
        </w:rPr>
      </w:pPr>
    </w:p>
    <w:p w14:paraId="6EDD7DCE" w14:textId="5BAC27B7" w:rsidR="00B30239" w:rsidRPr="006745BA" w:rsidRDefault="00F343AC" w:rsidP="00FF414F">
      <w:pPr>
        <w:jc w:val="both"/>
        <w:rPr>
          <w:rFonts w:eastAsia="Calibri"/>
          <w:bCs/>
          <w:sz w:val="22"/>
          <w:szCs w:val="22"/>
        </w:rPr>
      </w:pPr>
      <w:r w:rsidRPr="006745BA">
        <w:rPr>
          <w:rFonts w:eastAsia="Calibri"/>
          <w:bCs/>
          <w:sz w:val="22"/>
          <w:szCs w:val="22"/>
        </w:rPr>
        <w:t xml:space="preserve">Ms. Nikulina noted that receiving the funds can be done quickly, but that drafting and signing of administrative agreement between the World Bank and the Ministry of Finance of the Russian Federation takes longer. Ms. </w:t>
      </w:r>
      <w:proofErr w:type="spellStart"/>
      <w:r w:rsidRPr="006745BA">
        <w:rPr>
          <w:rFonts w:eastAsia="Calibri"/>
          <w:bCs/>
          <w:sz w:val="22"/>
          <w:szCs w:val="22"/>
        </w:rPr>
        <w:t>Krillova</w:t>
      </w:r>
      <w:proofErr w:type="spellEnd"/>
      <w:r w:rsidRPr="006745BA">
        <w:rPr>
          <w:rFonts w:eastAsia="Calibri"/>
          <w:bCs/>
          <w:sz w:val="22"/>
          <w:szCs w:val="22"/>
        </w:rPr>
        <w:t xml:space="preserve"> asked whether the </w:t>
      </w:r>
      <w:r w:rsidR="00FF414F" w:rsidRPr="006745BA">
        <w:rPr>
          <w:rFonts w:eastAsia="Calibri"/>
          <w:bCs/>
          <w:sz w:val="22"/>
          <w:szCs w:val="22"/>
        </w:rPr>
        <w:t xml:space="preserve">World Bank team could already send the </w:t>
      </w:r>
      <w:r w:rsidRPr="006745BA">
        <w:rPr>
          <w:rFonts w:eastAsia="Calibri"/>
          <w:bCs/>
          <w:sz w:val="22"/>
          <w:szCs w:val="22"/>
        </w:rPr>
        <w:t xml:space="preserve">draft agreement </w:t>
      </w:r>
      <w:r w:rsidR="00FF414F" w:rsidRPr="006745BA">
        <w:rPr>
          <w:rFonts w:eastAsia="Calibri"/>
          <w:bCs/>
          <w:sz w:val="22"/>
          <w:szCs w:val="22"/>
        </w:rPr>
        <w:t xml:space="preserve">text </w:t>
      </w:r>
      <w:r w:rsidRPr="006745BA">
        <w:rPr>
          <w:rFonts w:eastAsia="Calibri"/>
          <w:bCs/>
          <w:sz w:val="22"/>
          <w:szCs w:val="22"/>
        </w:rPr>
        <w:t xml:space="preserve">to the Ministry of Finance of the Russian Federation, so that the process of finalizing the text starts. </w:t>
      </w:r>
    </w:p>
    <w:p w14:paraId="3829CDA6" w14:textId="77777777" w:rsidR="00FF414F" w:rsidRPr="006745BA" w:rsidRDefault="00FF414F" w:rsidP="00FF414F">
      <w:pPr>
        <w:jc w:val="both"/>
        <w:rPr>
          <w:rFonts w:eastAsia="Calibri"/>
          <w:b/>
          <w:bCs/>
          <w:sz w:val="22"/>
          <w:szCs w:val="22"/>
        </w:rPr>
      </w:pPr>
    </w:p>
    <w:p w14:paraId="5D6274AB" w14:textId="0F54AC51" w:rsidR="000F6BA2" w:rsidRPr="006745BA" w:rsidRDefault="00FF414F" w:rsidP="00C1494D">
      <w:pPr>
        <w:jc w:val="both"/>
        <w:rPr>
          <w:rFonts w:eastAsia="Calibri"/>
          <w:bCs/>
          <w:sz w:val="22"/>
          <w:szCs w:val="22"/>
        </w:rPr>
      </w:pPr>
      <w:r w:rsidRPr="006745BA">
        <w:rPr>
          <w:rFonts w:eastAsia="Calibri"/>
          <w:bCs/>
          <w:sz w:val="22"/>
          <w:szCs w:val="22"/>
        </w:rPr>
        <w:t>Mr. Boyce next announced that the EU has informed the World Bank that progress was made towards the final decision on EU’s contribution to PEMPAL. Ms. Nikulina added that EU Members States have endorsed the allocation for PEMPAL in the amount of US$ 3 million</w:t>
      </w:r>
      <w:r w:rsidR="000F6BA2" w:rsidRPr="006745BA">
        <w:rPr>
          <w:rFonts w:eastAsia="Calibri"/>
          <w:bCs/>
          <w:sz w:val="22"/>
          <w:szCs w:val="22"/>
        </w:rPr>
        <w:t xml:space="preserve"> and that only one step remains in terms of internal EU decision-making process - </w:t>
      </w:r>
      <w:r w:rsidR="00C1494D" w:rsidRPr="006745BA">
        <w:rPr>
          <w:rFonts w:eastAsia="Calibri"/>
          <w:bCs/>
          <w:sz w:val="22"/>
          <w:szCs w:val="22"/>
        </w:rPr>
        <w:t xml:space="preserve">decision of </w:t>
      </w:r>
      <w:r w:rsidR="000F6BA2" w:rsidRPr="006745BA">
        <w:rPr>
          <w:rFonts w:eastAsia="Calibri"/>
          <w:bCs/>
          <w:sz w:val="22"/>
          <w:szCs w:val="22"/>
        </w:rPr>
        <w:t xml:space="preserve">the </w:t>
      </w:r>
      <w:r w:rsidR="00C1494D" w:rsidRPr="006745BA">
        <w:rPr>
          <w:rFonts w:eastAsia="Calibri"/>
          <w:bCs/>
          <w:sz w:val="22"/>
          <w:szCs w:val="22"/>
        </w:rPr>
        <w:t>E</w:t>
      </w:r>
      <w:r w:rsidR="000F6BA2" w:rsidRPr="006745BA">
        <w:rPr>
          <w:rFonts w:eastAsia="Calibri"/>
          <w:bCs/>
          <w:sz w:val="22"/>
          <w:szCs w:val="22"/>
        </w:rPr>
        <w:t xml:space="preserve">uropean Commission, expected by </w:t>
      </w:r>
      <w:r w:rsidR="00C1494D" w:rsidRPr="006745BA">
        <w:rPr>
          <w:rFonts w:eastAsia="Calibri"/>
          <w:bCs/>
          <w:sz w:val="22"/>
          <w:szCs w:val="22"/>
        </w:rPr>
        <w:t xml:space="preserve">December, after which </w:t>
      </w:r>
      <w:r w:rsidR="000F6BA2" w:rsidRPr="006745BA">
        <w:rPr>
          <w:rFonts w:eastAsia="Calibri"/>
          <w:bCs/>
          <w:sz w:val="22"/>
          <w:szCs w:val="22"/>
        </w:rPr>
        <w:t xml:space="preserve">the </w:t>
      </w:r>
      <w:r w:rsidR="00C1494D" w:rsidRPr="006745BA">
        <w:rPr>
          <w:rFonts w:eastAsia="Calibri"/>
          <w:bCs/>
          <w:sz w:val="22"/>
          <w:szCs w:val="22"/>
        </w:rPr>
        <w:t>work on admin</w:t>
      </w:r>
      <w:r w:rsidR="000F6BA2" w:rsidRPr="006745BA">
        <w:rPr>
          <w:rFonts w:eastAsia="Calibri"/>
          <w:bCs/>
          <w:sz w:val="22"/>
          <w:szCs w:val="22"/>
        </w:rPr>
        <w:t>istrative</w:t>
      </w:r>
      <w:r w:rsidR="00C1494D" w:rsidRPr="006745BA">
        <w:rPr>
          <w:rFonts w:eastAsia="Calibri"/>
          <w:bCs/>
          <w:sz w:val="22"/>
          <w:szCs w:val="22"/>
        </w:rPr>
        <w:t xml:space="preserve"> agreement</w:t>
      </w:r>
      <w:r w:rsidR="000F6BA2" w:rsidRPr="006745BA">
        <w:rPr>
          <w:rFonts w:eastAsia="Calibri"/>
          <w:bCs/>
          <w:sz w:val="22"/>
          <w:szCs w:val="22"/>
        </w:rPr>
        <w:t xml:space="preserve"> can commence</w:t>
      </w:r>
      <w:r w:rsidR="00C1494D" w:rsidRPr="006745BA">
        <w:rPr>
          <w:rFonts w:eastAsia="Calibri"/>
          <w:bCs/>
          <w:sz w:val="22"/>
          <w:szCs w:val="22"/>
        </w:rPr>
        <w:t xml:space="preserve">. </w:t>
      </w:r>
      <w:r w:rsidR="000F6BA2" w:rsidRPr="006745BA">
        <w:rPr>
          <w:rFonts w:eastAsia="Calibri"/>
          <w:bCs/>
          <w:sz w:val="22"/>
          <w:szCs w:val="22"/>
        </w:rPr>
        <w:t>In terms of the timeline, the first disbursement is expected in CY</w:t>
      </w:r>
      <w:r w:rsidR="00C1494D" w:rsidRPr="006745BA">
        <w:rPr>
          <w:rFonts w:eastAsia="Calibri"/>
          <w:bCs/>
          <w:sz w:val="22"/>
          <w:szCs w:val="22"/>
        </w:rPr>
        <w:t xml:space="preserve">2019, </w:t>
      </w:r>
      <w:r w:rsidR="000F6BA2" w:rsidRPr="006745BA">
        <w:rPr>
          <w:rFonts w:eastAsia="Calibri"/>
          <w:bCs/>
          <w:sz w:val="22"/>
          <w:szCs w:val="22"/>
        </w:rPr>
        <w:t xml:space="preserve">however the exact schedule and number of payments is not known yet. </w:t>
      </w:r>
    </w:p>
    <w:p w14:paraId="3E634F3B" w14:textId="02E35FEE" w:rsidR="000F6BA2" w:rsidRPr="006745BA" w:rsidRDefault="000F6BA2" w:rsidP="00C1494D">
      <w:pPr>
        <w:jc w:val="both"/>
        <w:rPr>
          <w:rFonts w:eastAsia="Calibri"/>
          <w:bCs/>
          <w:sz w:val="22"/>
          <w:szCs w:val="22"/>
        </w:rPr>
      </w:pPr>
    </w:p>
    <w:p w14:paraId="28F28F11" w14:textId="1990A48D" w:rsidR="009117E4" w:rsidRPr="006745BA" w:rsidRDefault="000F6BA2" w:rsidP="00C1494D">
      <w:pPr>
        <w:jc w:val="both"/>
        <w:rPr>
          <w:rFonts w:eastAsia="Calibri"/>
          <w:bCs/>
          <w:sz w:val="22"/>
          <w:szCs w:val="22"/>
        </w:rPr>
      </w:pPr>
      <w:r w:rsidRPr="00A00FFC">
        <w:rPr>
          <w:rFonts w:eastAsia="Calibri"/>
          <w:bCs/>
          <w:sz w:val="22"/>
          <w:szCs w:val="22"/>
        </w:rPr>
        <w:t xml:space="preserve">Ms. Frei said that these good new on EU funding are very important to SECO. This is </w:t>
      </w:r>
      <w:proofErr w:type="gramStart"/>
      <w:r w:rsidRPr="00A00FFC">
        <w:rPr>
          <w:rFonts w:eastAsia="Calibri"/>
          <w:bCs/>
          <w:sz w:val="22"/>
          <w:szCs w:val="22"/>
        </w:rPr>
        <w:t>in particular important</w:t>
      </w:r>
      <w:proofErr w:type="gramEnd"/>
      <w:r w:rsidRPr="00A00FFC">
        <w:rPr>
          <w:rFonts w:eastAsia="Calibri"/>
          <w:bCs/>
          <w:sz w:val="22"/>
          <w:szCs w:val="22"/>
        </w:rPr>
        <w:t xml:space="preserve"> in light of technical limitation </w:t>
      </w:r>
      <w:r w:rsidR="009117E4" w:rsidRPr="00A00FFC">
        <w:rPr>
          <w:rFonts w:eastAsia="Calibri"/>
          <w:bCs/>
          <w:sz w:val="22"/>
          <w:szCs w:val="22"/>
        </w:rPr>
        <w:t>of new SECO funding, which has certain conditions attached. The restriction is that SECO’s funding is clearly distinguished between the EU and non-EU countries and the funds allocated to PEMPAL are to be used for non-EU countries only. Thus, during the time in which SECO is the only contributed to the new PEMPAL MDTF, the funds cannot be used to fund the costs of event participants coming from EU countries.</w:t>
      </w:r>
      <w:r w:rsidR="009117E4" w:rsidRPr="006745BA">
        <w:rPr>
          <w:rFonts w:eastAsia="Calibri"/>
          <w:bCs/>
          <w:sz w:val="22"/>
          <w:szCs w:val="22"/>
        </w:rPr>
        <w:t xml:space="preserve"> </w:t>
      </w:r>
      <w:r w:rsidR="00A00FFC">
        <w:rPr>
          <w:rFonts w:eastAsia="Calibri"/>
          <w:bCs/>
          <w:sz w:val="22"/>
          <w:szCs w:val="22"/>
        </w:rPr>
        <w:t>She also mentioned that therefore the financial information provided in the budget needs to separate between the old and the new TF.</w:t>
      </w:r>
    </w:p>
    <w:p w14:paraId="6FD2A15D" w14:textId="7C67466E" w:rsidR="00C1494D" w:rsidRPr="006745BA" w:rsidRDefault="00C1494D" w:rsidP="00C1494D">
      <w:pPr>
        <w:jc w:val="both"/>
        <w:rPr>
          <w:rFonts w:eastAsia="Calibri"/>
          <w:bCs/>
          <w:sz w:val="22"/>
          <w:szCs w:val="22"/>
        </w:rPr>
      </w:pPr>
    </w:p>
    <w:p w14:paraId="56543ACD" w14:textId="61B1931E" w:rsidR="0016224F" w:rsidRPr="006745BA" w:rsidRDefault="009117E4" w:rsidP="0016224F">
      <w:pPr>
        <w:jc w:val="both"/>
        <w:rPr>
          <w:rFonts w:eastAsia="Calibri"/>
          <w:bCs/>
          <w:sz w:val="22"/>
          <w:szCs w:val="22"/>
        </w:rPr>
      </w:pPr>
      <w:r w:rsidRPr="006745BA">
        <w:rPr>
          <w:rFonts w:eastAsia="Calibri"/>
          <w:bCs/>
          <w:sz w:val="22"/>
          <w:szCs w:val="22"/>
        </w:rPr>
        <w:t>Ms. Nikulina added tha</w:t>
      </w:r>
      <w:r w:rsidR="006532E4" w:rsidRPr="006745BA">
        <w:rPr>
          <w:rFonts w:eastAsia="Calibri"/>
          <w:bCs/>
          <w:sz w:val="22"/>
          <w:szCs w:val="22"/>
        </w:rPr>
        <w:t>t, since the old MDTF will be closed in December 2018,</w:t>
      </w:r>
      <w:r w:rsidRPr="006745BA">
        <w:rPr>
          <w:rFonts w:eastAsia="Calibri"/>
          <w:bCs/>
          <w:sz w:val="22"/>
          <w:szCs w:val="22"/>
        </w:rPr>
        <w:t xml:space="preserve"> </w:t>
      </w:r>
      <w:r w:rsidR="006532E4" w:rsidRPr="006745BA">
        <w:rPr>
          <w:rFonts w:eastAsia="Calibri"/>
          <w:bCs/>
          <w:sz w:val="22"/>
          <w:szCs w:val="22"/>
        </w:rPr>
        <w:t xml:space="preserve">this means that until </w:t>
      </w:r>
      <w:r w:rsidR="0016224F" w:rsidRPr="006745BA">
        <w:rPr>
          <w:rFonts w:eastAsia="Calibri"/>
          <w:bCs/>
          <w:sz w:val="22"/>
          <w:szCs w:val="22"/>
        </w:rPr>
        <w:t>new donor funds are received, the</w:t>
      </w:r>
      <w:r w:rsidR="00C1494D" w:rsidRPr="006745BA">
        <w:rPr>
          <w:rFonts w:eastAsia="Calibri"/>
          <w:bCs/>
          <w:sz w:val="22"/>
          <w:szCs w:val="22"/>
        </w:rPr>
        <w:t xml:space="preserve"> participation of </w:t>
      </w:r>
      <w:r w:rsidR="00822692">
        <w:rPr>
          <w:rFonts w:eastAsia="Calibri"/>
          <w:bCs/>
          <w:sz w:val="22"/>
          <w:szCs w:val="22"/>
        </w:rPr>
        <w:t xml:space="preserve">representatives from </w:t>
      </w:r>
      <w:r w:rsidR="00C1494D" w:rsidRPr="006745BA">
        <w:rPr>
          <w:rFonts w:eastAsia="Calibri"/>
          <w:bCs/>
          <w:sz w:val="22"/>
          <w:szCs w:val="22"/>
        </w:rPr>
        <w:t>EU member countries</w:t>
      </w:r>
      <w:r w:rsidR="0016224F" w:rsidRPr="006745BA">
        <w:rPr>
          <w:rFonts w:eastAsia="Calibri"/>
          <w:bCs/>
          <w:sz w:val="22"/>
          <w:szCs w:val="22"/>
        </w:rPr>
        <w:t xml:space="preserve"> </w:t>
      </w:r>
      <w:proofErr w:type="spellStart"/>
      <w:r w:rsidR="00822692">
        <w:rPr>
          <w:rFonts w:eastAsia="Calibri"/>
          <w:bCs/>
          <w:sz w:val="22"/>
          <w:szCs w:val="22"/>
        </w:rPr>
        <w:t xml:space="preserve">can </w:t>
      </w:r>
      <w:r w:rsidR="0016224F" w:rsidRPr="006745BA">
        <w:rPr>
          <w:rFonts w:eastAsia="Calibri"/>
          <w:bCs/>
          <w:sz w:val="22"/>
          <w:szCs w:val="22"/>
        </w:rPr>
        <w:t>not</w:t>
      </w:r>
      <w:proofErr w:type="spellEnd"/>
      <w:r w:rsidR="0016224F" w:rsidRPr="006745BA">
        <w:rPr>
          <w:rFonts w:eastAsia="Calibri"/>
          <w:bCs/>
          <w:sz w:val="22"/>
          <w:szCs w:val="22"/>
        </w:rPr>
        <w:t xml:space="preserve"> be funded </w:t>
      </w:r>
      <w:r w:rsidR="00822692">
        <w:rPr>
          <w:rFonts w:eastAsia="Calibri"/>
          <w:bCs/>
          <w:sz w:val="22"/>
          <w:szCs w:val="22"/>
        </w:rPr>
        <w:t xml:space="preserve">from the new MDTF </w:t>
      </w:r>
      <w:r w:rsidR="0016224F" w:rsidRPr="006745BA">
        <w:rPr>
          <w:rFonts w:eastAsia="Calibri"/>
          <w:bCs/>
          <w:sz w:val="22"/>
          <w:szCs w:val="22"/>
        </w:rPr>
        <w:t xml:space="preserve">and that BCOP and IACOP plenary meetings scheduled for March and April of 2019 may be affected. If no new donor funds are received at the time invitations are issued for these events, the invitations will need to specify that </w:t>
      </w:r>
      <w:r w:rsidR="00C1494D" w:rsidRPr="006745BA">
        <w:rPr>
          <w:rFonts w:eastAsia="Calibri"/>
          <w:bCs/>
          <w:sz w:val="22"/>
          <w:szCs w:val="22"/>
        </w:rPr>
        <w:t xml:space="preserve">participants from EU countries </w:t>
      </w:r>
      <w:proofErr w:type="gramStart"/>
      <w:r w:rsidR="00C1494D" w:rsidRPr="006745BA">
        <w:rPr>
          <w:rFonts w:eastAsia="Calibri"/>
          <w:bCs/>
          <w:sz w:val="22"/>
          <w:szCs w:val="22"/>
        </w:rPr>
        <w:t>have to</w:t>
      </w:r>
      <w:proofErr w:type="gramEnd"/>
      <w:r w:rsidR="00C1494D" w:rsidRPr="006745BA">
        <w:rPr>
          <w:rFonts w:eastAsia="Calibri"/>
          <w:bCs/>
          <w:sz w:val="22"/>
          <w:szCs w:val="22"/>
        </w:rPr>
        <w:t xml:space="preserve"> be self</w:t>
      </w:r>
      <w:r w:rsidR="0016224F" w:rsidRPr="006745BA">
        <w:rPr>
          <w:rFonts w:eastAsia="Calibri"/>
          <w:bCs/>
          <w:sz w:val="22"/>
          <w:szCs w:val="22"/>
        </w:rPr>
        <w:t>-</w:t>
      </w:r>
      <w:r w:rsidR="00C1494D" w:rsidRPr="006745BA">
        <w:rPr>
          <w:rFonts w:eastAsia="Calibri"/>
          <w:bCs/>
          <w:sz w:val="22"/>
          <w:szCs w:val="22"/>
        </w:rPr>
        <w:t>payers</w:t>
      </w:r>
      <w:r w:rsidR="0016224F" w:rsidRPr="006745BA">
        <w:rPr>
          <w:rFonts w:eastAsia="Calibri"/>
          <w:bCs/>
          <w:sz w:val="22"/>
          <w:szCs w:val="22"/>
        </w:rPr>
        <w:t xml:space="preserve">, unless they will deliver presentations and be a part of the Resource Team during the event. </w:t>
      </w:r>
    </w:p>
    <w:p w14:paraId="3804C210" w14:textId="77777777" w:rsidR="0038065E" w:rsidRPr="006745BA" w:rsidRDefault="0038065E" w:rsidP="002007C8">
      <w:pPr>
        <w:jc w:val="both"/>
        <w:rPr>
          <w:rFonts w:eastAsia="Calibri"/>
          <w:sz w:val="22"/>
          <w:szCs w:val="22"/>
        </w:rPr>
      </w:pPr>
    </w:p>
    <w:p w14:paraId="4AA920A2" w14:textId="77777777" w:rsidR="00B25A76" w:rsidRPr="006745BA" w:rsidRDefault="00B25A76" w:rsidP="00B25A76">
      <w:pPr>
        <w:jc w:val="both"/>
        <w:outlineLvl w:val="0"/>
        <w:rPr>
          <w:rFonts w:eastAsia="Calibri"/>
          <w:b/>
          <w:bCs/>
          <w:sz w:val="22"/>
          <w:szCs w:val="22"/>
          <w:u w:val="single"/>
        </w:rPr>
      </w:pPr>
      <w:r w:rsidRPr="006745BA">
        <w:rPr>
          <w:rFonts w:eastAsia="Calibri"/>
          <w:b/>
          <w:bCs/>
          <w:sz w:val="22"/>
          <w:szCs w:val="22"/>
          <w:u w:val="single"/>
        </w:rPr>
        <w:t>Conclusions:</w:t>
      </w:r>
    </w:p>
    <w:p w14:paraId="1F5265EE" w14:textId="1F2F28F8" w:rsidR="001D5718" w:rsidRPr="006745BA" w:rsidRDefault="00B42D8B" w:rsidP="003E47DE">
      <w:pPr>
        <w:pStyle w:val="ListParagraph"/>
        <w:numPr>
          <w:ilvl w:val="0"/>
          <w:numId w:val="2"/>
        </w:numPr>
        <w:jc w:val="both"/>
        <w:rPr>
          <w:rFonts w:ascii="Times New Roman" w:hAnsi="Times New Roman"/>
          <w:bCs/>
          <w:lang w:val="en-US" w:eastAsia="en-US"/>
        </w:rPr>
      </w:pPr>
      <w:r w:rsidRPr="006745BA">
        <w:rPr>
          <w:rFonts w:ascii="Times New Roman" w:eastAsia="Calibri" w:hAnsi="Times New Roman"/>
          <w:bCs/>
          <w:lang w:val="en-US" w:eastAsia="en-US"/>
        </w:rPr>
        <w:t xml:space="preserve">The SC </w:t>
      </w:r>
      <w:r w:rsidR="00ED449D" w:rsidRPr="006745BA">
        <w:rPr>
          <w:rFonts w:ascii="Times New Roman" w:eastAsia="Calibri" w:hAnsi="Times New Roman"/>
          <w:bCs/>
          <w:lang w:val="en-US" w:eastAsia="en-US"/>
        </w:rPr>
        <w:t xml:space="preserve">has taken </w:t>
      </w:r>
      <w:r w:rsidRPr="006745BA">
        <w:rPr>
          <w:rFonts w:ascii="Times New Roman" w:eastAsia="Calibri" w:hAnsi="Times New Roman"/>
          <w:bCs/>
          <w:lang w:val="en-US" w:eastAsia="en-US"/>
        </w:rPr>
        <w:t xml:space="preserve">note of </w:t>
      </w:r>
      <w:r w:rsidR="001D5718" w:rsidRPr="006745BA">
        <w:rPr>
          <w:rFonts w:ascii="Times New Roman" w:eastAsia="Calibri" w:hAnsi="Times New Roman"/>
          <w:bCs/>
          <w:lang w:val="en-US" w:eastAsia="en-US"/>
        </w:rPr>
        <w:t>the PEMPAL FY1</w:t>
      </w:r>
      <w:r w:rsidR="00B30239" w:rsidRPr="006745BA">
        <w:rPr>
          <w:rFonts w:ascii="Times New Roman" w:eastAsia="Calibri" w:hAnsi="Times New Roman"/>
          <w:bCs/>
          <w:lang w:val="en-US" w:eastAsia="en-US"/>
        </w:rPr>
        <w:t>9</w:t>
      </w:r>
      <w:r w:rsidR="001D5718" w:rsidRPr="006745BA">
        <w:rPr>
          <w:rFonts w:ascii="Times New Roman" w:eastAsia="Calibri" w:hAnsi="Times New Roman"/>
          <w:bCs/>
          <w:lang w:val="en-US" w:eastAsia="en-US"/>
        </w:rPr>
        <w:t xml:space="preserve"> </w:t>
      </w:r>
      <w:r w:rsidR="00D63E4F" w:rsidRPr="006745BA">
        <w:rPr>
          <w:rFonts w:ascii="Times New Roman" w:eastAsia="Calibri" w:hAnsi="Times New Roman"/>
          <w:bCs/>
          <w:lang w:val="en-US" w:eastAsia="en-US"/>
        </w:rPr>
        <w:t xml:space="preserve">budget </w:t>
      </w:r>
      <w:r w:rsidR="00B30239" w:rsidRPr="006745BA">
        <w:rPr>
          <w:rFonts w:ascii="Times New Roman" w:eastAsia="Calibri" w:hAnsi="Times New Roman"/>
          <w:bCs/>
          <w:lang w:val="en-US" w:eastAsia="en-US"/>
        </w:rPr>
        <w:t>update</w:t>
      </w:r>
      <w:r w:rsidR="001D5718" w:rsidRPr="006745BA">
        <w:rPr>
          <w:rFonts w:ascii="Times New Roman" w:eastAsia="Calibri" w:hAnsi="Times New Roman"/>
          <w:bCs/>
          <w:lang w:val="en-US" w:eastAsia="en-US"/>
        </w:rPr>
        <w:t>.</w:t>
      </w:r>
    </w:p>
    <w:p w14:paraId="4618673B" w14:textId="5258993E" w:rsidR="00E534EF" w:rsidRPr="006745BA" w:rsidRDefault="001D5718" w:rsidP="003E47DE">
      <w:pPr>
        <w:pStyle w:val="ListParagraph"/>
        <w:numPr>
          <w:ilvl w:val="0"/>
          <w:numId w:val="2"/>
        </w:numPr>
        <w:jc w:val="both"/>
        <w:rPr>
          <w:rFonts w:ascii="Times New Roman" w:eastAsia="Calibri" w:hAnsi="Times New Roman"/>
          <w:bCs/>
          <w:lang w:val="en-US" w:eastAsia="en-US"/>
        </w:rPr>
      </w:pPr>
      <w:r w:rsidRPr="006745BA">
        <w:rPr>
          <w:rFonts w:ascii="Times New Roman" w:eastAsia="Calibri" w:hAnsi="Times New Roman"/>
          <w:bCs/>
          <w:lang w:val="en-US" w:eastAsia="en-US"/>
        </w:rPr>
        <w:t xml:space="preserve">The SC has </w:t>
      </w:r>
      <w:r w:rsidR="00B30239" w:rsidRPr="006745BA">
        <w:rPr>
          <w:rFonts w:ascii="Times New Roman" w:eastAsia="Calibri" w:hAnsi="Times New Roman"/>
          <w:bCs/>
          <w:lang w:val="en-US" w:eastAsia="en-US"/>
        </w:rPr>
        <w:t>re</w:t>
      </w:r>
      <w:r w:rsidRPr="006745BA">
        <w:rPr>
          <w:rFonts w:ascii="Times New Roman" w:eastAsia="Calibri" w:hAnsi="Times New Roman"/>
          <w:bCs/>
          <w:lang w:val="en-US" w:eastAsia="en-US"/>
        </w:rPr>
        <w:t>confirmed th</w:t>
      </w:r>
      <w:r w:rsidR="00D63E4F" w:rsidRPr="006745BA">
        <w:rPr>
          <w:rFonts w:ascii="Times New Roman" w:eastAsia="Calibri" w:hAnsi="Times New Roman"/>
          <w:bCs/>
          <w:lang w:val="en-US" w:eastAsia="en-US"/>
        </w:rPr>
        <w:t>at the</w:t>
      </w:r>
      <w:r w:rsidRPr="006745BA">
        <w:rPr>
          <w:rFonts w:ascii="Times New Roman" w:eastAsia="Calibri" w:hAnsi="Times New Roman"/>
          <w:bCs/>
          <w:lang w:val="en-US" w:eastAsia="en-US"/>
        </w:rPr>
        <w:t xml:space="preserve"> initial COP FY</w:t>
      </w:r>
      <w:r w:rsidR="00D63E4F" w:rsidRPr="006745BA">
        <w:rPr>
          <w:rFonts w:ascii="Times New Roman" w:eastAsia="Calibri" w:hAnsi="Times New Roman"/>
          <w:bCs/>
          <w:lang w:val="en-US" w:eastAsia="en-US"/>
        </w:rPr>
        <w:t>20</w:t>
      </w:r>
      <w:r w:rsidRPr="006745BA">
        <w:rPr>
          <w:rFonts w:ascii="Times New Roman" w:eastAsia="Calibri" w:hAnsi="Times New Roman"/>
          <w:bCs/>
          <w:lang w:val="en-US" w:eastAsia="en-US"/>
        </w:rPr>
        <w:t>19 budget allocation</w:t>
      </w:r>
      <w:r w:rsidR="00822692">
        <w:rPr>
          <w:rFonts w:ascii="Times New Roman" w:eastAsia="Calibri" w:hAnsi="Times New Roman"/>
          <w:bCs/>
          <w:lang w:val="en-US" w:eastAsia="en-US"/>
        </w:rPr>
        <w:t>s</w:t>
      </w:r>
      <w:r w:rsidRPr="006745BA">
        <w:rPr>
          <w:rFonts w:ascii="Times New Roman" w:eastAsia="Calibri" w:hAnsi="Times New Roman"/>
          <w:bCs/>
          <w:lang w:val="en-US" w:eastAsia="en-US"/>
        </w:rPr>
        <w:t xml:space="preserve"> adopted in the </w:t>
      </w:r>
      <w:r w:rsidR="00D63E4F" w:rsidRPr="006745BA">
        <w:rPr>
          <w:rFonts w:ascii="Times New Roman" w:eastAsia="Calibri" w:hAnsi="Times New Roman"/>
          <w:bCs/>
          <w:lang w:val="en-US" w:eastAsia="en-US"/>
        </w:rPr>
        <w:t>February 2018 SC</w:t>
      </w:r>
      <w:r w:rsidRPr="006745BA">
        <w:rPr>
          <w:rFonts w:ascii="Times New Roman" w:eastAsia="Calibri" w:hAnsi="Times New Roman"/>
          <w:bCs/>
          <w:lang w:val="en-US" w:eastAsia="en-US"/>
        </w:rPr>
        <w:t xml:space="preserve"> meeting (US$</w:t>
      </w:r>
      <w:r w:rsidR="00CA521C" w:rsidRPr="006745BA">
        <w:rPr>
          <w:rFonts w:ascii="Times New Roman" w:eastAsia="Calibri" w:hAnsi="Times New Roman"/>
          <w:bCs/>
          <w:lang w:val="en-US" w:eastAsia="en-US"/>
        </w:rPr>
        <w:t>180K for each COP, plus any ca</w:t>
      </w:r>
      <w:r w:rsidRPr="006745BA">
        <w:rPr>
          <w:rFonts w:ascii="Times New Roman" w:eastAsia="Calibri" w:hAnsi="Times New Roman"/>
          <w:bCs/>
          <w:lang w:val="en-US" w:eastAsia="en-US"/>
        </w:rPr>
        <w:t>rried over COP savings from FY</w:t>
      </w:r>
      <w:r w:rsidR="00CA521C" w:rsidRPr="006745BA">
        <w:rPr>
          <w:rFonts w:ascii="Times New Roman" w:eastAsia="Calibri" w:hAnsi="Times New Roman"/>
          <w:bCs/>
          <w:lang w:val="en-US" w:eastAsia="en-US"/>
        </w:rPr>
        <w:t>18</w:t>
      </w:r>
      <w:r w:rsidRPr="006745BA">
        <w:rPr>
          <w:rFonts w:ascii="Times New Roman" w:eastAsia="Calibri" w:hAnsi="Times New Roman"/>
          <w:bCs/>
          <w:lang w:val="en-US" w:eastAsia="en-US"/>
        </w:rPr>
        <w:t>)</w:t>
      </w:r>
      <w:r w:rsidR="00D63E4F" w:rsidRPr="006745BA">
        <w:rPr>
          <w:rFonts w:ascii="Times New Roman" w:eastAsia="Calibri" w:hAnsi="Times New Roman"/>
          <w:bCs/>
          <w:lang w:val="en-US" w:eastAsia="en-US"/>
        </w:rPr>
        <w:t xml:space="preserve"> are still valid</w:t>
      </w:r>
      <w:r w:rsidR="00CA521C" w:rsidRPr="006745BA">
        <w:rPr>
          <w:rFonts w:ascii="Times New Roman" w:eastAsia="Calibri" w:hAnsi="Times New Roman"/>
          <w:bCs/>
          <w:lang w:val="en-US" w:eastAsia="en-US"/>
        </w:rPr>
        <w:t xml:space="preserve">. </w:t>
      </w:r>
    </w:p>
    <w:p w14:paraId="6A93761C" w14:textId="16DAD86A" w:rsidR="002B39A8" w:rsidRPr="006745BA" w:rsidRDefault="0016224F" w:rsidP="002B39A8">
      <w:pPr>
        <w:pStyle w:val="ListParagraph"/>
        <w:numPr>
          <w:ilvl w:val="0"/>
          <w:numId w:val="2"/>
        </w:numPr>
        <w:jc w:val="both"/>
        <w:rPr>
          <w:rFonts w:ascii="Times New Roman" w:eastAsia="Calibri" w:hAnsi="Times New Roman"/>
          <w:bCs/>
          <w:lang w:val="en-US" w:eastAsia="en-US"/>
        </w:rPr>
      </w:pPr>
      <w:r w:rsidRPr="006745BA">
        <w:rPr>
          <w:rFonts w:ascii="Times New Roman" w:eastAsia="Calibri" w:hAnsi="Times New Roman"/>
          <w:bCs/>
          <w:lang w:val="en-US" w:eastAsia="en-US"/>
        </w:rPr>
        <w:t xml:space="preserve">The SC has taken note that the status of decision on contribution of the Ministry of Finance of the Russian Federation to </w:t>
      </w:r>
      <w:r w:rsidR="00D711B1">
        <w:rPr>
          <w:rFonts w:ascii="Times New Roman" w:eastAsia="Calibri" w:hAnsi="Times New Roman"/>
          <w:bCs/>
          <w:lang w:val="en-US" w:eastAsia="en-US"/>
        </w:rPr>
        <w:t xml:space="preserve">the new </w:t>
      </w:r>
      <w:r w:rsidRPr="006745BA">
        <w:rPr>
          <w:rFonts w:ascii="Times New Roman" w:eastAsia="Calibri" w:hAnsi="Times New Roman"/>
          <w:bCs/>
          <w:lang w:val="en-US" w:eastAsia="en-US"/>
        </w:rPr>
        <w:t xml:space="preserve">PEMPAL </w:t>
      </w:r>
      <w:r w:rsidR="00D711B1">
        <w:rPr>
          <w:rFonts w:ascii="Times New Roman" w:eastAsia="Calibri" w:hAnsi="Times New Roman"/>
          <w:bCs/>
          <w:lang w:val="en-US" w:eastAsia="en-US"/>
        </w:rPr>
        <w:t>MDTF</w:t>
      </w:r>
      <w:r w:rsidRPr="006745BA">
        <w:rPr>
          <w:rFonts w:ascii="Times New Roman" w:eastAsia="Calibri" w:hAnsi="Times New Roman"/>
          <w:bCs/>
          <w:lang w:val="en-US" w:eastAsia="en-US"/>
        </w:rPr>
        <w:t xml:space="preserve"> remains </w:t>
      </w:r>
      <w:r w:rsidR="00D711B1">
        <w:rPr>
          <w:rFonts w:ascii="Times New Roman" w:eastAsia="Calibri" w:hAnsi="Times New Roman"/>
          <w:bCs/>
          <w:lang w:val="en-US" w:eastAsia="en-US"/>
        </w:rPr>
        <w:t xml:space="preserve">so far </w:t>
      </w:r>
      <w:r w:rsidRPr="006745BA">
        <w:rPr>
          <w:rFonts w:ascii="Times New Roman" w:eastAsia="Calibri" w:hAnsi="Times New Roman"/>
          <w:bCs/>
          <w:lang w:val="en-US" w:eastAsia="en-US"/>
        </w:rPr>
        <w:t>unchanged</w:t>
      </w:r>
      <w:r w:rsidR="00D711B1">
        <w:rPr>
          <w:rFonts w:ascii="Times New Roman" w:eastAsia="Calibri" w:hAnsi="Times New Roman"/>
          <w:bCs/>
          <w:lang w:val="en-US" w:eastAsia="en-US"/>
        </w:rPr>
        <w:t>, and that disbursement of the funds for PEMPAL from the 2018 budget will only be possible if the Government decision is in place by mid-December at the latest</w:t>
      </w:r>
      <w:r w:rsidRPr="006745BA">
        <w:rPr>
          <w:rFonts w:ascii="Times New Roman" w:eastAsia="Calibri" w:hAnsi="Times New Roman"/>
          <w:bCs/>
          <w:lang w:val="en-US" w:eastAsia="en-US"/>
        </w:rPr>
        <w:t>. The World Bank team will</w:t>
      </w:r>
      <w:r w:rsidR="00FF414F" w:rsidRPr="006745BA">
        <w:rPr>
          <w:rFonts w:ascii="Times New Roman" w:eastAsia="Calibri" w:hAnsi="Times New Roman"/>
          <w:bCs/>
          <w:lang w:val="en-US" w:eastAsia="en-US"/>
        </w:rPr>
        <w:t xml:space="preserve"> </w:t>
      </w:r>
      <w:r w:rsidR="00822692">
        <w:rPr>
          <w:rFonts w:ascii="Times New Roman" w:eastAsia="Calibri" w:hAnsi="Times New Roman"/>
          <w:bCs/>
          <w:lang w:val="en-US" w:eastAsia="en-US"/>
        </w:rPr>
        <w:t xml:space="preserve">forward to the </w:t>
      </w:r>
      <w:proofErr w:type="spellStart"/>
      <w:r w:rsidR="00822692">
        <w:rPr>
          <w:rFonts w:ascii="Times New Roman" w:eastAsia="Calibri" w:hAnsi="Times New Roman"/>
          <w:bCs/>
          <w:lang w:val="en-US" w:eastAsia="en-US"/>
        </w:rPr>
        <w:t>MoF</w:t>
      </w:r>
      <w:proofErr w:type="spellEnd"/>
      <w:r w:rsidR="00822692">
        <w:rPr>
          <w:rFonts w:ascii="Times New Roman" w:eastAsia="Calibri" w:hAnsi="Times New Roman"/>
          <w:bCs/>
          <w:lang w:val="en-US" w:eastAsia="en-US"/>
        </w:rPr>
        <w:t xml:space="preserve"> </w:t>
      </w:r>
      <w:r w:rsidRPr="006745BA">
        <w:rPr>
          <w:rFonts w:ascii="Times New Roman" w:eastAsia="Calibri" w:hAnsi="Times New Roman"/>
          <w:bCs/>
          <w:lang w:val="en-US" w:eastAsia="en-US"/>
        </w:rPr>
        <w:t xml:space="preserve">the </w:t>
      </w:r>
      <w:r w:rsidR="00FF414F" w:rsidRPr="006745BA">
        <w:rPr>
          <w:rFonts w:ascii="Times New Roman" w:eastAsia="Calibri" w:hAnsi="Times New Roman"/>
          <w:bCs/>
          <w:lang w:val="en-US" w:eastAsia="en-US"/>
        </w:rPr>
        <w:t>draft</w:t>
      </w:r>
      <w:r w:rsidRPr="006745BA">
        <w:rPr>
          <w:rFonts w:ascii="Times New Roman" w:eastAsia="Calibri" w:hAnsi="Times New Roman"/>
          <w:bCs/>
          <w:lang w:val="en-US" w:eastAsia="en-US"/>
        </w:rPr>
        <w:t xml:space="preserve"> text </w:t>
      </w:r>
      <w:r w:rsidR="00822692">
        <w:rPr>
          <w:rFonts w:ascii="Times New Roman" w:eastAsia="Calibri" w:hAnsi="Times New Roman"/>
          <w:bCs/>
          <w:lang w:val="en-US" w:eastAsia="en-US"/>
        </w:rPr>
        <w:t xml:space="preserve">of </w:t>
      </w:r>
      <w:r w:rsidRPr="006745BA">
        <w:rPr>
          <w:rFonts w:ascii="Times New Roman" w:eastAsia="Calibri" w:hAnsi="Times New Roman"/>
          <w:bCs/>
          <w:lang w:val="en-US" w:eastAsia="en-US"/>
        </w:rPr>
        <w:t xml:space="preserve">administrative agreement for </w:t>
      </w:r>
      <w:r w:rsidR="00822692">
        <w:rPr>
          <w:rFonts w:ascii="Times New Roman" w:eastAsia="Calibri" w:hAnsi="Times New Roman"/>
          <w:bCs/>
          <w:lang w:val="en-US" w:eastAsia="en-US"/>
        </w:rPr>
        <w:t xml:space="preserve">the new </w:t>
      </w:r>
      <w:r w:rsidRPr="006745BA">
        <w:rPr>
          <w:rFonts w:ascii="Times New Roman" w:eastAsia="Calibri" w:hAnsi="Times New Roman"/>
          <w:bCs/>
          <w:lang w:val="en-US" w:eastAsia="en-US"/>
        </w:rPr>
        <w:t>PEMPAL MDTF in the next weeks</w:t>
      </w:r>
      <w:r w:rsidR="002B39A8" w:rsidRPr="006745BA">
        <w:rPr>
          <w:rFonts w:ascii="Times New Roman" w:eastAsia="Calibri" w:hAnsi="Times New Roman"/>
          <w:bCs/>
          <w:lang w:val="en-US" w:eastAsia="en-US"/>
        </w:rPr>
        <w:t xml:space="preserve"> (without dates and disbursement schedule)</w:t>
      </w:r>
      <w:r w:rsidRPr="006745BA">
        <w:rPr>
          <w:rFonts w:ascii="Times New Roman" w:eastAsia="Calibri" w:hAnsi="Times New Roman"/>
          <w:bCs/>
          <w:lang w:val="en-US" w:eastAsia="en-US"/>
        </w:rPr>
        <w:t xml:space="preserve">, to start the process of </w:t>
      </w:r>
      <w:r w:rsidR="00822692">
        <w:rPr>
          <w:rFonts w:ascii="Times New Roman" w:eastAsia="Calibri" w:hAnsi="Times New Roman"/>
          <w:bCs/>
          <w:lang w:val="en-US" w:eastAsia="en-US"/>
        </w:rPr>
        <w:t>prepa</w:t>
      </w:r>
      <w:r w:rsidR="00D711B1">
        <w:rPr>
          <w:rFonts w:ascii="Times New Roman" w:eastAsia="Calibri" w:hAnsi="Times New Roman"/>
          <w:bCs/>
          <w:lang w:val="en-US" w:eastAsia="en-US"/>
        </w:rPr>
        <w:t>ra</w:t>
      </w:r>
      <w:r w:rsidR="00822692">
        <w:rPr>
          <w:rFonts w:ascii="Times New Roman" w:eastAsia="Calibri" w:hAnsi="Times New Roman"/>
          <w:bCs/>
          <w:lang w:val="en-US" w:eastAsia="en-US"/>
        </w:rPr>
        <w:t>tion of the agreement</w:t>
      </w:r>
      <w:r w:rsidR="002B39A8" w:rsidRPr="006745BA">
        <w:rPr>
          <w:rFonts w:ascii="Times New Roman" w:eastAsia="Calibri" w:hAnsi="Times New Roman"/>
          <w:bCs/>
          <w:lang w:val="en-US" w:eastAsia="en-US"/>
        </w:rPr>
        <w:t xml:space="preserve">. </w:t>
      </w:r>
    </w:p>
    <w:p w14:paraId="1EACAD1E" w14:textId="45F1974C" w:rsidR="00FF414F" w:rsidRPr="006745BA" w:rsidRDefault="002B39A8" w:rsidP="002B39A8">
      <w:pPr>
        <w:pStyle w:val="ListParagraph"/>
        <w:numPr>
          <w:ilvl w:val="0"/>
          <w:numId w:val="2"/>
        </w:numPr>
        <w:jc w:val="both"/>
        <w:rPr>
          <w:rFonts w:ascii="Times New Roman" w:eastAsia="Calibri" w:hAnsi="Times New Roman"/>
          <w:bCs/>
          <w:lang w:val="en-US" w:eastAsia="en-US"/>
        </w:rPr>
      </w:pPr>
      <w:r w:rsidRPr="006745BA">
        <w:rPr>
          <w:rFonts w:ascii="Times New Roman" w:eastAsia="Calibri" w:hAnsi="Times New Roman"/>
          <w:bCs/>
          <w:lang w:val="en-US" w:eastAsia="en-US"/>
        </w:rPr>
        <w:t xml:space="preserve">The SC instructed the COPs that until new donor funds are received, the invitations to COP events will need to specify that participants from EU countries </w:t>
      </w:r>
      <w:proofErr w:type="gramStart"/>
      <w:r w:rsidRPr="006745BA">
        <w:rPr>
          <w:rFonts w:ascii="Times New Roman" w:eastAsia="Calibri" w:hAnsi="Times New Roman"/>
          <w:bCs/>
          <w:lang w:val="en-US" w:eastAsia="en-US"/>
        </w:rPr>
        <w:t>have to</w:t>
      </w:r>
      <w:proofErr w:type="gramEnd"/>
      <w:r w:rsidRPr="006745BA">
        <w:rPr>
          <w:rFonts w:ascii="Times New Roman" w:eastAsia="Calibri" w:hAnsi="Times New Roman"/>
          <w:bCs/>
          <w:lang w:val="en-US" w:eastAsia="en-US"/>
        </w:rPr>
        <w:t xml:space="preserve"> be self-payers, unless they will </w:t>
      </w:r>
      <w:r w:rsidR="00D711B1">
        <w:rPr>
          <w:rFonts w:ascii="Times New Roman" w:eastAsia="Calibri" w:hAnsi="Times New Roman"/>
          <w:bCs/>
          <w:lang w:val="en-US" w:eastAsia="en-US"/>
        </w:rPr>
        <w:t xml:space="preserve">serve as members </w:t>
      </w:r>
      <w:r w:rsidRPr="006745BA">
        <w:rPr>
          <w:rFonts w:ascii="Times New Roman" w:eastAsia="Calibri" w:hAnsi="Times New Roman"/>
          <w:bCs/>
          <w:lang w:val="en-US" w:eastAsia="en-US"/>
        </w:rPr>
        <w:t xml:space="preserve">of the Resource Team during the event. </w:t>
      </w:r>
    </w:p>
    <w:p w14:paraId="0955F0AD" w14:textId="77777777" w:rsidR="00D63E4F" w:rsidRPr="006745BA" w:rsidRDefault="00D63E4F" w:rsidP="00D63E4F">
      <w:pPr>
        <w:pStyle w:val="ListParagraph"/>
        <w:ind w:left="1080"/>
        <w:jc w:val="both"/>
        <w:rPr>
          <w:rFonts w:ascii="Times New Roman" w:eastAsia="Calibri" w:hAnsi="Times New Roman"/>
        </w:rPr>
      </w:pPr>
    </w:p>
    <w:p w14:paraId="0F75A712" w14:textId="69AA367C" w:rsidR="00352804" w:rsidRPr="006745BA" w:rsidRDefault="00C37791" w:rsidP="00C72693">
      <w:pPr>
        <w:jc w:val="both"/>
        <w:outlineLvl w:val="0"/>
        <w:rPr>
          <w:bCs/>
          <w:sz w:val="22"/>
          <w:szCs w:val="22"/>
        </w:rPr>
      </w:pPr>
      <w:r w:rsidRPr="006745BA">
        <w:rPr>
          <w:rFonts w:eastAsia="Calibri"/>
          <w:b/>
          <w:sz w:val="22"/>
          <w:szCs w:val="22"/>
        </w:rPr>
        <w:t>7</w:t>
      </w:r>
      <w:r w:rsidR="004C3BCF" w:rsidRPr="006745BA">
        <w:rPr>
          <w:rFonts w:eastAsia="Calibri"/>
          <w:b/>
          <w:sz w:val="22"/>
          <w:szCs w:val="22"/>
        </w:rPr>
        <w:t>. C</w:t>
      </w:r>
      <w:r w:rsidR="00C72693" w:rsidRPr="006745BA">
        <w:rPr>
          <w:rFonts w:eastAsia="Calibri"/>
          <w:b/>
          <w:sz w:val="22"/>
          <w:szCs w:val="22"/>
        </w:rPr>
        <w:t xml:space="preserve">losing of the meeting </w:t>
      </w:r>
    </w:p>
    <w:p w14:paraId="7F68ED0C" w14:textId="3954967E" w:rsidR="00F924DC" w:rsidRPr="006745BA" w:rsidRDefault="00F924DC" w:rsidP="00F924DC">
      <w:pPr>
        <w:shd w:val="clear" w:color="auto" w:fill="FFFFFF"/>
        <w:jc w:val="both"/>
        <w:rPr>
          <w:rStyle w:val="il"/>
          <w:color w:val="222222"/>
          <w:sz w:val="22"/>
          <w:szCs w:val="22"/>
        </w:rPr>
      </w:pPr>
    </w:p>
    <w:p w14:paraId="5DAED732" w14:textId="008AAB30" w:rsidR="002B39A8" w:rsidRPr="006745BA" w:rsidRDefault="002B39A8" w:rsidP="002B39A8">
      <w:pPr>
        <w:shd w:val="clear" w:color="auto" w:fill="FFFFFF"/>
        <w:jc w:val="both"/>
        <w:rPr>
          <w:bCs/>
          <w:color w:val="222222"/>
          <w:sz w:val="22"/>
          <w:szCs w:val="22"/>
        </w:rPr>
      </w:pPr>
      <w:r w:rsidRPr="006745BA">
        <w:rPr>
          <w:bCs/>
          <w:color w:val="222222"/>
          <w:sz w:val="22"/>
          <w:szCs w:val="22"/>
        </w:rPr>
        <w:lastRenderedPageBreak/>
        <w:t>Ms. Frei announced that this is her last SC meeting, as she is leaving SECO. Her successor will start the work in early December, thus there will be no gap</w:t>
      </w:r>
      <w:r w:rsidR="00D711B1">
        <w:rPr>
          <w:bCs/>
          <w:color w:val="222222"/>
          <w:sz w:val="22"/>
          <w:szCs w:val="22"/>
        </w:rPr>
        <w:t xml:space="preserve"> on SECO’s involvement in PEMPAL SC activities</w:t>
      </w:r>
      <w:r w:rsidRPr="006745BA">
        <w:rPr>
          <w:bCs/>
          <w:color w:val="222222"/>
          <w:sz w:val="22"/>
          <w:szCs w:val="22"/>
        </w:rPr>
        <w:t>. She noted that she worked on PEMPAL for 5.5 years and enjoyed it very much, as it is a unique and</w:t>
      </w:r>
      <w:r w:rsidR="00B30239" w:rsidRPr="006745BA">
        <w:rPr>
          <w:bCs/>
          <w:color w:val="222222"/>
          <w:sz w:val="22"/>
          <w:szCs w:val="22"/>
        </w:rPr>
        <w:t xml:space="preserve"> innovative </w:t>
      </w:r>
      <w:r w:rsidRPr="006745BA">
        <w:rPr>
          <w:bCs/>
          <w:color w:val="222222"/>
          <w:sz w:val="22"/>
          <w:szCs w:val="22"/>
        </w:rPr>
        <w:t xml:space="preserve">program with obvious </w:t>
      </w:r>
      <w:r w:rsidR="00B30239" w:rsidRPr="006745BA">
        <w:rPr>
          <w:bCs/>
          <w:color w:val="222222"/>
          <w:sz w:val="22"/>
          <w:szCs w:val="22"/>
        </w:rPr>
        <w:t>enthusiasm fr</w:t>
      </w:r>
      <w:r w:rsidRPr="006745BA">
        <w:rPr>
          <w:bCs/>
          <w:color w:val="222222"/>
          <w:sz w:val="22"/>
          <w:szCs w:val="22"/>
        </w:rPr>
        <w:t>o</w:t>
      </w:r>
      <w:r w:rsidR="00B30239" w:rsidRPr="006745BA">
        <w:rPr>
          <w:bCs/>
          <w:color w:val="222222"/>
          <w:sz w:val="22"/>
          <w:szCs w:val="22"/>
        </w:rPr>
        <w:t>m me</w:t>
      </w:r>
      <w:r w:rsidRPr="006745BA">
        <w:rPr>
          <w:bCs/>
          <w:color w:val="222222"/>
          <w:sz w:val="22"/>
          <w:szCs w:val="22"/>
        </w:rPr>
        <w:t>m</w:t>
      </w:r>
      <w:r w:rsidR="00B30239" w:rsidRPr="006745BA">
        <w:rPr>
          <w:bCs/>
          <w:color w:val="222222"/>
          <w:sz w:val="22"/>
          <w:szCs w:val="22"/>
        </w:rPr>
        <w:t>bers.</w:t>
      </w:r>
      <w:r w:rsidRPr="006745BA">
        <w:rPr>
          <w:bCs/>
          <w:color w:val="222222"/>
          <w:sz w:val="22"/>
          <w:szCs w:val="22"/>
        </w:rPr>
        <w:t xml:space="preserve"> Mr. Boyce and Ms. Nikulina thanked Ms. Frei for her active participation and for her advice and suggestions that resulted in further improvements of PEMPAL. </w:t>
      </w:r>
    </w:p>
    <w:p w14:paraId="2AC727C3" w14:textId="04EBB29C" w:rsidR="00B30239" w:rsidRPr="006745BA" w:rsidRDefault="00B30239" w:rsidP="002B39A8">
      <w:pPr>
        <w:shd w:val="clear" w:color="auto" w:fill="FFFFFF"/>
        <w:jc w:val="both"/>
        <w:rPr>
          <w:bCs/>
          <w:color w:val="222222"/>
          <w:sz w:val="22"/>
          <w:szCs w:val="22"/>
        </w:rPr>
      </w:pPr>
      <w:r w:rsidRPr="006745BA">
        <w:rPr>
          <w:bCs/>
          <w:color w:val="222222"/>
          <w:sz w:val="22"/>
          <w:szCs w:val="22"/>
        </w:rPr>
        <w:t xml:space="preserve"> </w:t>
      </w:r>
    </w:p>
    <w:p w14:paraId="093E98FB" w14:textId="462D6785" w:rsidR="006745BA" w:rsidRDefault="006745BA" w:rsidP="006745BA">
      <w:pPr>
        <w:shd w:val="clear" w:color="auto" w:fill="FFFFFF"/>
        <w:jc w:val="both"/>
        <w:rPr>
          <w:bCs/>
          <w:color w:val="222222"/>
          <w:sz w:val="22"/>
          <w:szCs w:val="22"/>
        </w:rPr>
      </w:pPr>
      <w:r w:rsidRPr="006745BA">
        <w:rPr>
          <w:bCs/>
          <w:color w:val="222222"/>
          <w:sz w:val="22"/>
          <w:szCs w:val="22"/>
        </w:rPr>
        <w:t xml:space="preserve">Ms. Maya Gusarova announced that she got a new assignment in a different department </w:t>
      </w:r>
      <w:r>
        <w:rPr>
          <w:bCs/>
          <w:color w:val="222222"/>
          <w:sz w:val="22"/>
          <w:szCs w:val="22"/>
        </w:rPr>
        <w:t xml:space="preserve">in the World Bank </w:t>
      </w:r>
      <w:r w:rsidRPr="006745BA">
        <w:rPr>
          <w:bCs/>
          <w:color w:val="222222"/>
          <w:sz w:val="22"/>
          <w:szCs w:val="22"/>
        </w:rPr>
        <w:t>and is</w:t>
      </w:r>
      <w:r>
        <w:rPr>
          <w:bCs/>
          <w:color w:val="222222"/>
          <w:sz w:val="22"/>
          <w:szCs w:val="22"/>
        </w:rPr>
        <w:t xml:space="preserve"> leaving BCOP Resource Team Coordinator position</w:t>
      </w:r>
      <w:r w:rsidRPr="006745BA">
        <w:rPr>
          <w:bCs/>
          <w:color w:val="222222"/>
          <w:sz w:val="22"/>
          <w:szCs w:val="22"/>
        </w:rPr>
        <w:t xml:space="preserve">. She thanked everyone for support and experience </w:t>
      </w:r>
      <w:r>
        <w:rPr>
          <w:bCs/>
          <w:color w:val="222222"/>
          <w:sz w:val="22"/>
          <w:szCs w:val="22"/>
        </w:rPr>
        <w:t>in her</w:t>
      </w:r>
      <w:r w:rsidRPr="006745BA">
        <w:rPr>
          <w:bCs/>
          <w:color w:val="222222"/>
          <w:sz w:val="22"/>
          <w:szCs w:val="22"/>
        </w:rPr>
        <w:t xml:space="preserve"> 7 years</w:t>
      </w:r>
      <w:r>
        <w:rPr>
          <w:bCs/>
          <w:color w:val="222222"/>
          <w:sz w:val="22"/>
          <w:szCs w:val="22"/>
        </w:rPr>
        <w:t xml:space="preserve"> of work for BCOP</w:t>
      </w:r>
      <w:r w:rsidRPr="006745BA">
        <w:rPr>
          <w:bCs/>
          <w:color w:val="222222"/>
          <w:sz w:val="22"/>
          <w:szCs w:val="22"/>
        </w:rPr>
        <w:t xml:space="preserve">. </w:t>
      </w:r>
      <w:r>
        <w:rPr>
          <w:bCs/>
          <w:color w:val="222222"/>
          <w:sz w:val="22"/>
          <w:szCs w:val="22"/>
        </w:rPr>
        <w:t xml:space="preserve">Ms. Nikulina and Ms. </w:t>
      </w:r>
      <w:proofErr w:type="spellStart"/>
      <w:r>
        <w:rPr>
          <w:bCs/>
          <w:color w:val="222222"/>
          <w:sz w:val="22"/>
          <w:szCs w:val="22"/>
        </w:rPr>
        <w:t>Belenchuk</w:t>
      </w:r>
      <w:proofErr w:type="spellEnd"/>
      <w:r>
        <w:rPr>
          <w:bCs/>
          <w:color w:val="222222"/>
          <w:sz w:val="22"/>
          <w:szCs w:val="22"/>
        </w:rPr>
        <w:t xml:space="preserve"> </w:t>
      </w:r>
      <w:r w:rsidRPr="006745BA">
        <w:rPr>
          <w:bCs/>
          <w:color w:val="222222"/>
          <w:sz w:val="22"/>
          <w:szCs w:val="22"/>
        </w:rPr>
        <w:t xml:space="preserve">thanked Ms. Gusarova for </w:t>
      </w:r>
      <w:proofErr w:type="gramStart"/>
      <w:r>
        <w:rPr>
          <w:bCs/>
          <w:color w:val="222222"/>
          <w:sz w:val="22"/>
          <w:szCs w:val="22"/>
        </w:rPr>
        <w:t>all of</w:t>
      </w:r>
      <w:proofErr w:type="gramEnd"/>
      <w:r>
        <w:rPr>
          <w:bCs/>
          <w:color w:val="222222"/>
          <w:sz w:val="22"/>
          <w:szCs w:val="22"/>
        </w:rPr>
        <w:t xml:space="preserve"> her work in </w:t>
      </w:r>
      <w:r w:rsidRPr="006745BA">
        <w:rPr>
          <w:bCs/>
          <w:color w:val="222222"/>
          <w:sz w:val="22"/>
          <w:szCs w:val="22"/>
        </w:rPr>
        <w:t>leading PEMPAL BCOP</w:t>
      </w:r>
      <w:r>
        <w:rPr>
          <w:bCs/>
          <w:color w:val="222222"/>
          <w:sz w:val="22"/>
          <w:szCs w:val="22"/>
        </w:rPr>
        <w:t xml:space="preserve">. </w:t>
      </w:r>
      <w:r w:rsidRPr="006745BA">
        <w:rPr>
          <w:bCs/>
          <w:color w:val="222222"/>
          <w:sz w:val="22"/>
          <w:szCs w:val="22"/>
        </w:rPr>
        <w:t xml:space="preserve"> Ms. Nikulina </w:t>
      </w:r>
      <w:r>
        <w:rPr>
          <w:bCs/>
          <w:color w:val="222222"/>
          <w:sz w:val="22"/>
          <w:szCs w:val="22"/>
        </w:rPr>
        <w:t xml:space="preserve">announced that Ms. </w:t>
      </w:r>
      <w:r w:rsidRPr="006745BA">
        <w:rPr>
          <w:bCs/>
          <w:color w:val="222222"/>
          <w:sz w:val="22"/>
          <w:szCs w:val="22"/>
        </w:rPr>
        <w:t>Iryna Shcherbyna</w:t>
      </w:r>
      <w:r>
        <w:rPr>
          <w:bCs/>
          <w:color w:val="222222"/>
          <w:sz w:val="22"/>
          <w:szCs w:val="22"/>
        </w:rPr>
        <w:t xml:space="preserve"> will replace Ms. Gusarova as BCOP Resou</w:t>
      </w:r>
      <w:r w:rsidR="00D711B1">
        <w:rPr>
          <w:bCs/>
          <w:color w:val="222222"/>
          <w:sz w:val="22"/>
          <w:szCs w:val="22"/>
        </w:rPr>
        <w:t>r</w:t>
      </w:r>
      <w:r>
        <w:rPr>
          <w:bCs/>
          <w:color w:val="222222"/>
          <w:sz w:val="22"/>
          <w:szCs w:val="22"/>
        </w:rPr>
        <w:t xml:space="preserve">ce Team Coordinator and that the transition process has already started. </w:t>
      </w:r>
    </w:p>
    <w:p w14:paraId="57902BB3" w14:textId="77777777" w:rsidR="006745BA" w:rsidRDefault="006745BA" w:rsidP="006745BA">
      <w:pPr>
        <w:shd w:val="clear" w:color="auto" w:fill="FFFFFF"/>
        <w:jc w:val="both"/>
        <w:rPr>
          <w:bCs/>
          <w:color w:val="222222"/>
          <w:sz w:val="22"/>
          <w:szCs w:val="22"/>
        </w:rPr>
      </w:pPr>
    </w:p>
    <w:p w14:paraId="111324ED" w14:textId="67075899" w:rsidR="002B39A8" w:rsidRPr="006745BA" w:rsidRDefault="002B39A8" w:rsidP="00B30239">
      <w:pPr>
        <w:shd w:val="clear" w:color="auto" w:fill="FFFFFF"/>
        <w:jc w:val="both"/>
        <w:rPr>
          <w:bCs/>
          <w:color w:val="222222"/>
          <w:sz w:val="22"/>
          <w:szCs w:val="22"/>
        </w:rPr>
      </w:pPr>
      <w:r w:rsidRPr="006745BA">
        <w:rPr>
          <w:bCs/>
          <w:color w:val="222222"/>
          <w:sz w:val="22"/>
          <w:szCs w:val="22"/>
        </w:rPr>
        <w:t xml:space="preserve">Ms. Nikulina </w:t>
      </w:r>
      <w:r w:rsidR="006745BA">
        <w:rPr>
          <w:bCs/>
          <w:color w:val="222222"/>
          <w:sz w:val="22"/>
          <w:szCs w:val="22"/>
        </w:rPr>
        <w:t xml:space="preserve">also </w:t>
      </w:r>
      <w:r w:rsidR="006745BA" w:rsidRPr="006745BA">
        <w:rPr>
          <w:bCs/>
          <w:color w:val="222222"/>
          <w:sz w:val="22"/>
          <w:szCs w:val="22"/>
        </w:rPr>
        <w:t>reminded</w:t>
      </w:r>
      <w:r w:rsidRPr="006745BA">
        <w:rPr>
          <w:bCs/>
          <w:color w:val="222222"/>
          <w:sz w:val="22"/>
          <w:szCs w:val="22"/>
        </w:rPr>
        <w:t xml:space="preserve"> that Ms. </w:t>
      </w:r>
      <w:r w:rsidR="00B30239" w:rsidRPr="006745BA">
        <w:rPr>
          <w:bCs/>
          <w:color w:val="222222"/>
          <w:sz w:val="22"/>
          <w:szCs w:val="22"/>
        </w:rPr>
        <w:t xml:space="preserve">Yelena </w:t>
      </w:r>
      <w:r w:rsidRPr="006745BA">
        <w:rPr>
          <w:bCs/>
          <w:color w:val="222222"/>
          <w:sz w:val="22"/>
          <w:szCs w:val="22"/>
        </w:rPr>
        <w:t xml:space="preserve">Slizhevskaya </w:t>
      </w:r>
      <w:r w:rsidR="006745BA" w:rsidRPr="006745BA">
        <w:rPr>
          <w:bCs/>
          <w:color w:val="222222"/>
          <w:sz w:val="22"/>
          <w:szCs w:val="22"/>
        </w:rPr>
        <w:t xml:space="preserve">has joined TCOP Resource Team earlier this year, after departure of previous Resource Team member. </w:t>
      </w:r>
      <w:r w:rsidR="00B30239" w:rsidRPr="006745BA">
        <w:rPr>
          <w:bCs/>
          <w:color w:val="222222"/>
          <w:sz w:val="22"/>
          <w:szCs w:val="22"/>
        </w:rPr>
        <w:t xml:space="preserve"> </w:t>
      </w:r>
    </w:p>
    <w:p w14:paraId="5FF538F4" w14:textId="77777777" w:rsidR="00B30239" w:rsidRPr="006745BA" w:rsidRDefault="00B30239" w:rsidP="00B30239">
      <w:pPr>
        <w:shd w:val="clear" w:color="auto" w:fill="FFFFFF"/>
        <w:jc w:val="both"/>
        <w:rPr>
          <w:rStyle w:val="il"/>
          <w:color w:val="222222"/>
          <w:sz w:val="22"/>
          <w:szCs w:val="22"/>
        </w:rPr>
      </w:pPr>
    </w:p>
    <w:p w14:paraId="482FD583" w14:textId="4404F32C" w:rsidR="00F924DC" w:rsidRPr="006745BA" w:rsidRDefault="00F924DC" w:rsidP="00F924DC">
      <w:pPr>
        <w:jc w:val="both"/>
        <w:outlineLvl w:val="0"/>
        <w:rPr>
          <w:rFonts w:eastAsia="Calibri"/>
          <w:b/>
          <w:bCs/>
          <w:sz w:val="22"/>
          <w:szCs w:val="22"/>
          <w:u w:val="single"/>
        </w:rPr>
      </w:pPr>
      <w:r w:rsidRPr="006745BA">
        <w:rPr>
          <w:rFonts w:eastAsia="Calibri"/>
          <w:b/>
          <w:bCs/>
          <w:sz w:val="22"/>
          <w:szCs w:val="22"/>
          <w:u w:val="single"/>
        </w:rPr>
        <w:t>Conclusions:</w:t>
      </w:r>
    </w:p>
    <w:p w14:paraId="7C19D4E6" w14:textId="6B6FE56C" w:rsidR="008666AC" w:rsidRPr="006745BA" w:rsidRDefault="00F924DC" w:rsidP="003E47DE">
      <w:pPr>
        <w:pStyle w:val="ListParagraph"/>
        <w:numPr>
          <w:ilvl w:val="0"/>
          <w:numId w:val="2"/>
        </w:numPr>
        <w:jc w:val="both"/>
        <w:rPr>
          <w:rFonts w:ascii="Times New Roman" w:hAnsi="Times New Roman"/>
          <w:b/>
        </w:rPr>
      </w:pPr>
      <w:r w:rsidRPr="006745BA">
        <w:rPr>
          <w:rFonts w:ascii="Times New Roman" w:eastAsia="Calibri" w:hAnsi="Times New Roman"/>
          <w:bCs/>
          <w:lang w:val="en-US" w:eastAsia="en-US"/>
        </w:rPr>
        <w:t xml:space="preserve">The next SC </w:t>
      </w:r>
      <w:r w:rsidR="000054D4" w:rsidRPr="006745BA">
        <w:rPr>
          <w:rFonts w:ascii="Times New Roman" w:eastAsia="Calibri" w:hAnsi="Times New Roman"/>
          <w:bCs/>
          <w:lang w:val="en-US" w:eastAsia="en-US"/>
        </w:rPr>
        <w:t xml:space="preserve">meeting through videoconference </w:t>
      </w:r>
      <w:r w:rsidR="008666AC" w:rsidRPr="006745BA">
        <w:rPr>
          <w:rFonts w:ascii="Times New Roman" w:eastAsia="Calibri" w:hAnsi="Times New Roman"/>
          <w:bCs/>
          <w:lang w:val="en-US" w:eastAsia="en-US"/>
        </w:rPr>
        <w:t xml:space="preserve">is planned for </w:t>
      </w:r>
      <w:r w:rsidR="00B30239" w:rsidRPr="006745BA">
        <w:rPr>
          <w:rFonts w:ascii="Times New Roman" w:eastAsia="Calibri" w:hAnsi="Times New Roman"/>
          <w:bCs/>
          <w:lang w:val="en-US" w:eastAsia="en-US"/>
        </w:rPr>
        <w:t>February</w:t>
      </w:r>
      <w:r w:rsidR="008666AC" w:rsidRPr="006745BA">
        <w:rPr>
          <w:rFonts w:ascii="Times New Roman" w:eastAsia="Calibri" w:hAnsi="Times New Roman"/>
          <w:bCs/>
          <w:lang w:val="en-US" w:eastAsia="en-US"/>
        </w:rPr>
        <w:t xml:space="preserve"> 2018, exact date </w:t>
      </w:r>
      <w:r w:rsidR="00B30239" w:rsidRPr="006745BA">
        <w:rPr>
          <w:rFonts w:ascii="Times New Roman" w:eastAsia="Calibri" w:hAnsi="Times New Roman"/>
          <w:bCs/>
          <w:lang w:val="en-US" w:eastAsia="en-US"/>
        </w:rPr>
        <w:t xml:space="preserve">is </w:t>
      </w:r>
      <w:r w:rsidR="008666AC" w:rsidRPr="006745BA">
        <w:rPr>
          <w:rFonts w:ascii="Times New Roman" w:eastAsia="Calibri" w:hAnsi="Times New Roman"/>
          <w:bCs/>
          <w:lang w:val="en-US" w:eastAsia="en-US"/>
        </w:rPr>
        <w:t xml:space="preserve">to be agreed </w:t>
      </w:r>
      <w:r w:rsidR="000054D4" w:rsidRPr="006745BA">
        <w:rPr>
          <w:rFonts w:ascii="Times New Roman" w:eastAsia="Calibri" w:hAnsi="Times New Roman"/>
          <w:bCs/>
          <w:lang w:val="en-US" w:eastAsia="en-US"/>
        </w:rPr>
        <w:t xml:space="preserve">through </w:t>
      </w:r>
      <w:r w:rsidR="008666AC" w:rsidRPr="006745BA">
        <w:rPr>
          <w:rFonts w:ascii="Times New Roman" w:eastAsia="Calibri" w:hAnsi="Times New Roman"/>
          <w:bCs/>
          <w:lang w:val="en-US" w:eastAsia="en-US"/>
        </w:rPr>
        <w:t xml:space="preserve">email correspondence. </w:t>
      </w:r>
      <w:r w:rsidR="002B39A8" w:rsidRPr="006745BA">
        <w:rPr>
          <w:rFonts w:ascii="Times New Roman" w:eastAsia="Calibri" w:hAnsi="Times New Roman"/>
          <w:bCs/>
          <w:lang w:val="en-US" w:eastAsia="en-US"/>
        </w:rPr>
        <w:t xml:space="preserve">As the SC will need to decide on FY2020 budget envelopes </w:t>
      </w:r>
      <w:r w:rsidR="00D711B1">
        <w:rPr>
          <w:rFonts w:ascii="Times New Roman" w:eastAsia="Calibri" w:hAnsi="Times New Roman"/>
          <w:bCs/>
          <w:lang w:val="en-US" w:eastAsia="en-US"/>
        </w:rPr>
        <w:t>at</w:t>
      </w:r>
      <w:r w:rsidR="002B39A8" w:rsidRPr="006745BA">
        <w:rPr>
          <w:rFonts w:ascii="Times New Roman" w:eastAsia="Calibri" w:hAnsi="Times New Roman"/>
          <w:bCs/>
          <w:lang w:val="en-US" w:eastAsia="en-US"/>
        </w:rPr>
        <w:t xml:space="preserve"> th</w:t>
      </w:r>
      <w:r w:rsidR="00D711B1">
        <w:rPr>
          <w:rFonts w:ascii="Times New Roman" w:eastAsia="Calibri" w:hAnsi="Times New Roman"/>
          <w:bCs/>
          <w:lang w:val="en-US" w:eastAsia="en-US"/>
        </w:rPr>
        <w:t>at</w:t>
      </w:r>
      <w:r w:rsidR="002B39A8" w:rsidRPr="006745BA">
        <w:rPr>
          <w:rFonts w:ascii="Times New Roman" w:eastAsia="Calibri" w:hAnsi="Times New Roman"/>
          <w:bCs/>
          <w:lang w:val="en-US" w:eastAsia="en-US"/>
        </w:rPr>
        <w:t xml:space="preserve"> </w:t>
      </w:r>
      <w:r w:rsidR="006745BA" w:rsidRPr="006745BA">
        <w:rPr>
          <w:rFonts w:ascii="Times New Roman" w:eastAsia="Calibri" w:hAnsi="Times New Roman"/>
          <w:bCs/>
          <w:lang w:val="en-US" w:eastAsia="en-US"/>
        </w:rPr>
        <w:t>m</w:t>
      </w:r>
      <w:r w:rsidR="002B39A8" w:rsidRPr="006745BA">
        <w:rPr>
          <w:rFonts w:ascii="Times New Roman" w:eastAsia="Calibri" w:hAnsi="Times New Roman"/>
          <w:bCs/>
          <w:lang w:val="en-US" w:eastAsia="en-US"/>
        </w:rPr>
        <w:t xml:space="preserve">eeting, </w:t>
      </w:r>
      <w:r w:rsidR="006745BA" w:rsidRPr="006745BA">
        <w:rPr>
          <w:rFonts w:ascii="Times New Roman" w:eastAsia="Calibri" w:hAnsi="Times New Roman"/>
          <w:bCs/>
          <w:lang w:val="en-US" w:eastAsia="en-US"/>
        </w:rPr>
        <w:t xml:space="preserve">any updates on additional donor funding </w:t>
      </w:r>
      <w:r w:rsidR="00D711B1">
        <w:rPr>
          <w:rFonts w:ascii="Times New Roman" w:eastAsia="Calibri" w:hAnsi="Times New Roman"/>
          <w:bCs/>
          <w:lang w:val="en-US" w:eastAsia="en-US"/>
        </w:rPr>
        <w:t xml:space="preserve">as well as requirements for information to be prepared by the COPs for the meeting </w:t>
      </w:r>
      <w:r w:rsidR="006745BA" w:rsidRPr="006745BA">
        <w:rPr>
          <w:rFonts w:ascii="Times New Roman" w:eastAsia="Calibri" w:hAnsi="Times New Roman"/>
          <w:bCs/>
          <w:lang w:val="en-US" w:eastAsia="en-US"/>
        </w:rPr>
        <w:t xml:space="preserve">will be announced via email.  </w:t>
      </w:r>
    </w:p>
    <w:p w14:paraId="0C9DF112" w14:textId="5723F23B" w:rsidR="000A429E" w:rsidRPr="006745BA" w:rsidRDefault="000A429E" w:rsidP="000A429E">
      <w:pPr>
        <w:ind w:left="720"/>
        <w:jc w:val="both"/>
        <w:rPr>
          <w:b/>
        </w:rPr>
      </w:pPr>
    </w:p>
    <w:p w14:paraId="1910AD68" w14:textId="26EAA42A" w:rsidR="000A429E" w:rsidRPr="006745BA" w:rsidRDefault="000A429E" w:rsidP="000A429E">
      <w:pPr>
        <w:ind w:left="720"/>
        <w:jc w:val="both"/>
        <w:rPr>
          <w:b/>
        </w:rPr>
      </w:pPr>
    </w:p>
    <w:p w14:paraId="12A89582" w14:textId="31EEFF29" w:rsidR="000A429E" w:rsidRDefault="00947347" w:rsidP="000A429E">
      <w:pPr>
        <w:ind w:left="720"/>
        <w:jc w:val="both"/>
        <w:rPr>
          <w:b/>
        </w:rPr>
      </w:pPr>
      <w:r>
        <w:rPr>
          <w:b/>
        </w:rPr>
        <w:t>Annexes:</w:t>
      </w:r>
    </w:p>
    <w:p w14:paraId="38BF9539" w14:textId="22283840" w:rsidR="00947347" w:rsidRDefault="00947347" w:rsidP="00947347">
      <w:pPr>
        <w:pStyle w:val="ListParagraph"/>
        <w:numPr>
          <w:ilvl w:val="0"/>
          <w:numId w:val="12"/>
        </w:numPr>
        <w:jc w:val="both"/>
        <w:rPr>
          <w:b/>
        </w:rPr>
      </w:pPr>
      <w:r>
        <w:rPr>
          <w:b/>
        </w:rPr>
        <w:t>SC minutes of the previous meeting held on July 7, 2018.</w:t>
      </w:r>
    </w:p>
    <w:p w14:paraId="7C02C68A" w14:textId="5CC9F9F0" w:rsidR="00947347" w:rsidRDefault="00947347" w:rsidP="00947347">
      <w:pPr>
        <w:jc w:val="both"/>
      </w:pPr>
      <w:r>
        <w:object w:dxaOrig="1540" w:dyaOrig="996" w14:anchorId="09270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7.25pt;height:49.5pt" o:ole="">
            <v:imagedata r:id="rId8" o:title=""/>
          </v:shape>
          <o:OLEObject Type="Embed" ProgID="Word.Document.12" ShapeID="_x0000_i1039" DrawAspect="Icon" ObjectID="_1605610162" r:id="rId9">
            <o:FieldCodes>\s</o:FieldCodes>
          </o:OLEObject>
        </w:object>
      </w:r>
    </w:p>
    <w:p w14:paraId="4B864DD2" w14:textId="3C07F95E" w:rsidR="00947347" w:rsidRPr="00947347" w:rsidRDefault="00947347" w:rsidP="00947347">
      <w:pPr>
        <w:pStyle w:val="ListParagraph"/>
        <w:numPr>
          <w:ilvl w:val="0"/>
          <w:numId w:val="12"/>
        </w:numPr>
        <w:jc w:val="both"/>
        <w:rPr>
          <w:b/>
        </w:rPr>
      </w:pPr>
      <w:r w:rsidRPr="00947347">
        <w:rPr>
          <w:b/>
        </w:rPr>
        <w:t xml:space="preserve">PEMPAL Strategy Action Plan Implementation </w:t>
      </w:r>
    </w:p>
    <w:p w14:paraId="18F66451" w14:textId="4556B206" w:rsidR="00947347" w:rsidRDefault="00947347" w:rsidP="00947347">
      <w:pPr>
        <w:jc w:val="both"/>
      </w:pPr>
      <w:r>
        <w:object w:dxaOrig="1540" w:dyaOrig="996" w14:anchorId="03433BB8">
          <v:shape id="_x0000_i1094" type="#_x0000_t75" style="width:77.25pt;height:49.5pt" o:ole="">
            <v:imagedata r:id="rId10" o:title=""/>
          </v:shape>
          <o:OLEObject Type="Embed" ProgID="Word.Document.12" ShapeID="_x0000_i1094" DrawAspect="Icon" ObjectID="_1605610163" r:id="rId11">
            <o:FieldCodes>\s</o:FieldCodes>
          </o:OLEObject>
        </w:object>
      </w:r>
    </w:p>
    <w:p w14:paraId="4CAADCE6" w14:textId="6F1B1814" w:rsidR="00947347" w:rsidRPr="00947347" w:rsidRDefault="00947347" w:rsidP="00947347">
      <w:pPr>
        <w:pStyle w:val="ListParagraph"/>
        <w:numPr>
          <w:ilvl w:val="0"/>
          <w:numId w:val="12"/>
        </w:numPr>
        <w:jc w:val="both"/>
        <w:rPr>
          <w:b/>
        </w:rPr>
      </w:pPr>
      <w:r>
        <w:rPr>
          <w:b/>
        </w:rPr>
        <w:t>Draft Analysis of the potential sa</w:t>
      </w:r>
      <w:bookmarkStart w:id="3" w:name="_GoBack"/>
      <w:bookmarkEnd w:id="3"/>
      <w:r>
        <w:rPr>
          <w:b/>
        </w:rPr>
        <w:t>vings</w:t>
      </w:r>
    </w:p>
    <w:p w14:paraId="648673FA" w14:textId="7D77972C" w:rsidR="00947347" w:rsidRDefault="00947347" w:rsidP="00947347">
      <w:pPr>
        <w:jc w:val="both"/>
      </w:pPr>
      <w:r>
        <w:object w:dxaOrig="1540" w:dyaOrig="996" w14:anchorId="562B84FD">
          <v:shape id="_x0000_i1081" type="#_x0000_t75" style="width:77.25pt;height:49.5pt" o:ole="">
            <v:imagedata r:id="rId12" o:title=""/>
          </v:shape>
          <o:OLEObject Type="Embed" ProgID="Word.Document.12" ShapeID="_x0000_i1081" DrawAspect="Icon" ObjectID="_1605610164" r:id="rId13">
            <o:FieldCodes>\s</o:FieldCodes>
          </o:OLEObject>
        </w:object>
      </w:r>
    </w:p>
    <w:p w14:paraId="6FEF6001" w14:textId="74A5C6EC" w:rsidR="00947347" w:rsidRPr="00947347" w:rsidRDefault="00947347" w:rsidP="00947347">
      <w:pPr>
        <w:pStyle w:val="ListParagraph"/>
        <w:numPr>
          <w:ilvl w:val="0"/>
          <w:numId w:val="12"/>
        </w:numPr>
        <w:jc w:val="both"/>
        <w:rPr>
          <w:b/>
        </w:rPr>
      </w:pPr>
      <w:r w:rsidRPr="00947347">
        <w:rPr>
          <w:b/>
        </w:rPr>
        <w:t>PEMPAL program budget</w:t>
      </w:r>
    </w:p>
    <w:p w14:paraId="7481E082" w14:textId="52FAEBB0" w:rsidR="00947347" w:rsidRDefault="00947347" w:rsidP="00947347">
      <w:pPr>
        <w:jc w:val="both"/>
      </w:pPr>
      <w:r>
        <w:object w:dxaOrig="1540" w:dyaOrig="996" w14:anchorId="5E99D4D2">
          <v:shape id="_x0000_i1080" type="#_x0000_t75" style="width:77.25pt;height:49.5pt" o:ole="">
            <v:imagedata r:id="rId14" o:title=""/>
          </v:shape>
          <o:OLEObject Type="Embed" ProgID="Excel.Sheet.8" ShapeID="_x0000_i1080" DrawAspect="Icon" ObjectID="_1605610165" r:id="rId15"/>
        </w:object>
      </w:r>
    </w:p>
    <w:p w14:paraId="7F309B52" w14:textId="07DFE8EE" w:rsidR="00947347" w:rsidRPr="00947347" w:rsidRDefault="00947347" w:rsidP="00947347">
      <w:pPr>
        <w:pStyle w:val="ListParagraph"/>
        <w:numPr>
          <w:ilvl w:val="0"/>
          <w:numId w:val="12"/>
        </w:numPr>
        <w:jc w:val="both"/>
        <w:rPr>
          <w:b/>
        </w:rPr>
      </w:pPr>
      <w:r w:rsidRPr="00947347">
        <w:rPr>
          <w:b/>
        </w:rPr>
        <w:t>PEMPAL COPs budget</w:t>
      </w:r>
    </w:p>
    <w:p w14:paraId="433D2B73" w14:textId="48A92443" w:rsidR="00947347" w:rsidRDefault="00947347" w:rsidP="00947347">
      <w:pPr>
        <w:jc w:val="both"/>
      </w:pPr>
      <w:r>
        <w:object w:dxaOrig="1540" w:dyaOrig="996" w14:anchorId="4E86603E">
          <v:shape id="_x0000_i1079" type="#_x0000_t75" style="width:77.25pt;height:49.5pt" o:ole="">
            <v:imagedata r:id="rId16" o:title=""/>
          </v:shape>
          <o:OLEObject Type="Embed" ProgID="Word.Document.8" ShapeID="_x0000_i1079" DrawAspect="Icon" ObjectID="_1605610166" r:id="rId17">
            <o:FieldCodes>\s</o:FieldCodes>
          </o:OLEObject>
        </w:object>
      </w:r>
    </w:p>
    <w:p w14:paraId="1BE0E7FF" w14:textId="2D8749CC" w:rsidR="00947347" w:rsidRPr="00947347" w:rsidRDefault="00947347" w:rsidP="00947347">
      <w:pPr>
        <w:pStyle w:val="ListParagraph"/>
        <w:numPr>
          <w:ilvl w:val="0"/>
          <w:numId w:val="12"/>
        </w:numPr>
        <w:jc w:val="both"/>
        <w:rPr>
          <w:b/>
        </w:rPr>
      </w:pPr>
      <w:r w:rsidRPr="00947347">
        <w:rPr>
          <w:b/>
        </w:rPr>
        <w:t xml:space="preserve">Amendments to PEMPAL Operational Guidelines </w:t>
      </w:r>
    </w:p>
    <w:p w14:paraId="199F648B" w14:textId="77777777" w:rsidR="00947347" w:rsidRDefault="00947347" w:rsidP="00947347">
      <w:pPr>
        <w:jc w:val="both"/>
      </w:pPr>
      <w:r>
        <w:object w:dxaOrig="1540" w:dyaOrig="996" w14:anchorId="14271034">
          <v:shape id="_x0000_i1078" type="#_x0000_t75" style="width:77.25pt;height:49.5pt" o:ole="">
            <v:imagedata r:id="rId18" o:title=""/>
          </v:shape>
          <o:OLEObject Type="Embed" ProgID="Word.Document.12" ShapeID="_x0000_i1078" DrawAspect="Icon" ObjectID="_1605610167" r:id="rId19">
            <o:FieldCodes>\s</o:FieldCodes>
          </o:OLEObject>
        </w:object>
      </w:r>
    </w:p>
    <w:p w14:paraId="5B7FC1CB" w14:textId="6E247EF2" w:rsidR="00947347" w:rsidRDefault="00947347" w:rsidP="000A429E">
      <w:pPr>
        <w:pStyle w:val="ListParagraph"/>
        <w:ind w:left="1080"/>
        <w:jc w:val="both"/>
      </w:pPr>
    </w:p>
    <w:p w14:paraId="75E8A122" w14:textId="3D8C084F" w:rsidR="000A429E" w:rsidRPr="006745BA" w:rsidRDefault="000A429E" w:rsidP="000A429E">
      <w:pPr>
        <w:pStyle w:val="ListParagraph"/>
        <w:ind w:left="1080"/>
        <w:jc w:val="both"/>
        <w:rPr>
          <w:rFonts w:ascii="Times New Roman" w:hAnsi="Times New Roman"/>
          <w:b/>
        </w:rPr>
      </w:pPr>
    </w:p>
    <w:sectPr w:rsidR="000A429E" w:rsidRPr="006745BA" w:rsidSect="008A6E2C">
      <w:headerReference w:type="default" r:id="rId20"/>
      <w:footerReference w:type="default" r:id="rId21"/>
      <w:pgSz w:w="11900" w:h="16820"/>
      <w:pgMar w:top="1440" w:right="98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2326C" w14:textId="77777777" w:rsidR="00C8244D" w:rsidRDefault="00C8244D">
      <w:r>
        <w:separator/>
      </w:r>
    </w:p>
  </w:endnote>
  <w:endnote w:type="continuationSeparator" w:id="0">
    <w:p w14:paraId="4CC81BD9" w14:textId="77777777" w:rsidR="00C8244D" w:rsidRDefault="00C8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909329"/>
      <w:docPartObj>
        <w:docPartGallery w:val="Page Numbers (Bottom of Page)"/>
        <w:docPartUnique/>
      </w:docPartObj>
    </w:sdtPr>
    <w:sdtEndPr>
      <w:rPr>
        <w:noProof/>
      </w:rPr>
    </w:sdtEndPr>
    <w:sdtContent>
      <w:p w14:paraId="4E0280F9" w14:textId="031F8650" w:rsidR="006532E4" w:rsidRDefault="006532E4">
        <w:pPr>
          <w:pStyle w:val="Footer"/>
          <w:jc w:val="right"/>
        </w:pPr>
        <w:r>
          <w:fldChar w:fldCharType="begin"/>
        </w:r>
        <w:r>
          <w:instrText xml:space="preserve"> PAGE   \* MERGEFORMAT </w:instrText>
        </w:r>
        <w:r>
          <w:fldChar w:fldCharType="separate"/>
        </w:r>
        <w:r w:rsidR="00A00FFC">
          <w:rPr>
            <w:noProof/>
          </w:rPr>
          <w:t>9</w:t>
        </w:r>
        <w:r>
          <w:rPr>
            <w:noProof/>
          </w:rPr>
          <w:fldChar w:fldCharType="end"/>
        </w:r>
      </w:p>
    </w:sdtContent>
  </w:sdt>
  <w:p w14:paraId="511AA799" w14:textId="77777777" w:rsidR="006532E4" w:rsidRDefault="00653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05B6C" w14:textId="77777777" w:rsidR="00C8244D" w:rsidRDefault="00C8244D">
      <w:r>
        <w:separator/>
      </w:r>
    </w:p>
  </w:footnote>
  <w:footnote w:type="continuationSeparator" w:id="0">
    <w:p w14:paraId="6553CB5A" w14:textId="77777777" w:rsidR="00C8244D" w:rsidRDefault="00C8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2DC7" w14:textId="77777777" w:rsidR="006532E4" w:rsidRPr="004B278A" w:rsidRDefault="006532E4">
    <w:pPr>
      <w:pStyle w:val="Header"/>
    </w:pPr>
    <w:r w:rsidRPr="006044B9">
      <w:rPr>
        <w:noProof/>
        <w:lang w:val="de-CH" w:eastAsia="de-CH"/>
      </w:rPr>
      <w:drawing>
        <wp:inline distT="0" distB="0" distL="0" distR="0" wp14:anchorId="36A6A7C9" wp14:editId="66B0A479">
          <wp:extent cx="6057900" cy="653415"/>
          <wp:effectExtent l="0" t="0" r="1270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60320" cy="6536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2C5"/>
    <w:multiLevelType w:val="hybridMultilevel"/>
    <w:tmpl w:val="65E437EC"/>
    <w:lvl w:ilvl="0" w:tplc="A4D87164">
      <w:start w:val="1"/>
      <w:numFmt w:val="decimal"/>
      <w:lvlText w:val="%1."/>
      <w:lvlJc w:val="left"/>
      <w:pPr>
        <w:ind w:left="697" w:hanging="360"/>
      </w:pPr>
      <w:rPr>
        <w:rFonts w:asciiTheme="minorHAnsi" w:hAnsiTheme="minorHAnsi" w:cs="Times New Roman" w:hint="default"/>
        <w:b/>
        <w:i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E18C2"/>
    <w:multiLevelType w:val="hybridMultilevel"/>
    <w:tmpl w:val="A0C64AD0"/>
    <w:lvl w:ilvl="0" w:tplc="C1E4EC30">
      <w:start w:val="2"/>
      <w:numFmt w:val="bullet"/>
      <w:lvlText w:val="-"/>
      <w:lvlJc w:val="left"/>
      <w:pPr>
        <w:ind w:left="787" w:hanging="360"/>
      </w:pPr>
      <w:rPr>
        <w:rFonts w:ascii="Calibri" w:eastAsia="Calibri" w:hAnsi="Calibri" w:cs="Calibri" w:hint="default"/>
        <w:b/>
        <w:i w:val="0"/>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0F170755"/>
    <w:multiLevelType w:val="hybridMultilevel"/>
    <w:tmpl w:val="1568B2E4"/>
    <w:lvl w:ilvl="0" w:tplc="0A7C83EC">
      <w:start w:val="1"/>
      <w:numFmt w:val="decimal"/>
      <w:lvlText w:val="%1."/>
      <w:lvlJc w:val="left"/>
      <w:pPr>
        <w:ind w:left="720" w:hanging="360"/>
      </w:pPr>
      <w:rPr>
        <w:rFonts w:ascii="Times New Roman" w:hAnsi="Times New Roman" w:cs="Times New Roman" w:hint="default"/>
        <w:b/>
        <w:color w:val="000000"/>
        <w:sz w:val="20"/>
        <w:szCs w:val="20"/>
      </w:rPr>
    </w:lvl>
    <w:lvl w:ilvl="1" w:tplc="36689BF0">
      <w:start w:val="1"/>
      <w:numFmt w:val="lowerLetter"/>
      <w:lvlText w:val="%2."/>
      <w:lvlJc w:val="left"/>
      <w:pPr>
        <w:ind w:left="1440" w:hanging="360"/>
      </w:pPr>
      <w:rPr>
        <w:rFonts w:ascii="Calibri" w:hAnsi="Calibri" w:cs="Times New Roman" w:hint="default"/>
        <w:color w:val="000000"/>
        <w:sz w:val="20"/>
        <w:szCs w:val="20"/>
      </w:rPr>
    </w:lvl>
    <w:lvl w:ilvl="2" w:tplc="0409001B">
      <w:start w:val="1"/>
      <w:numFmt w:val="lowerRoman"/>
      <w:lvlText w:val="%3."/>
      <w:lvlJc w:val="right"/>
      <w:pPr>
        <w:ind w:left="2160" w:hanging="180"/>
      </w:pPr>
    </w:lvl>
    <w:lvl w:ilvl="3" w:tplc="44C0E31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9C7614"/>
    <w:multiLevelType w:val="hybridMultilevel"/>
    <w:tmpl w:val="127EC7E2"/>
    <w:lvl w:ilvl="0" w:tplc="CD748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4972D2"/>
    <w:multiLevelType w:val="hybridMultilevel"/>
    <w:tmpl w:val="1924B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CB48A4"/>
    <w:multiLevelType w:val="hybridMultilevel"/>
    <w:tmpl w:val="1568B2E4"/>
    <w:lvl w:ilvl="0" w:tplc="0A7C83EC">
      <w:start w:val="1"/>
      <w:numFmt w:val="decimal"/>
      <w:lvlText w:val="%1."/>
      <w:lvlJc w:val="left"/>
      <w:pPr>
        <w:ind w:left="720" w:hanging="360"/>
      </w:pPr>
      <w:rPr>
        <w:rFonts w:ascii="Times New Roman" w:hAnsi="Times New Roman" w:cs="Times New Roman" w:hint="default"/>
        <w:b/>
        <w:color w:val="000000"/>
        <w:sz w:val="20"/>
        <w:szCs w:val="20"/>
      </w:rPr>
    </w:lvl>
    <w:lvl w:ilvl="1" w:tplc="36689BF0">
      <w:start w:val="1"/>
      <w:numFmt w:val="lowerLetter"/>
      <w:lvlText w:val="%2."/>
      <w:lvlJc w:val="left"/>
      <w:pPr>
        <w:ind w:left="1440" w:hanging="360"/>
      </w:pPr>
      <w:rPr>
        <w:rFonts w:ascii="Calibri" w:hAnsi="Calibri" w:cs="Times New Roman" w:hint="default"/>
        <w:color w:val="000000"/>
        <w:sz w:val="20"/>
        <w:szCs w:val="20"/>
      </w:rPr>
    </w:lvl>
    <w:lvl w:ilvl="2" w:tplc="0409001B">
      <w:start w:val="1"/>
      <w:numFmt w:val="lowerRoman"/>
      <w:lvlText w:val="%3."/>
      <w:lvlJc w:val="right"/>
      <w:pPr>
        <w:ind w:left="2160" w:hanging="180"/>
      </w:pPr>
    </w:lvl>
    <w:lvl w:ilvl="3" w:tplc="44C0E31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E75479B"/>
    <w:multiLevelType w:val="hybridMultilevel"/>
    <w:tmpl w:val="C5FCF048"/>
    <w:lvl w:ilvl="0" w:tplc="7376D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B247E8"/>
    <w:multiLevelType w:val="hybridMultilevel"/>
    <w:tmpl w:val="1568B2E4"/>
    <w:lvl w:ilvl="0" w:tplc="0A7C83EC">
      <w:start w:val="1"/>
      <w:numFmt w:val="decimal"/>
      <w:lvlText w:val="%1."/>
      <w:lvlJc w:val="left"/>
      <w:pPr>
        <w:ind w:left="720" w:hanging="360"/>
      </w:pPr>
      <w:rPr>
        <w:rFonts w:ascii="Times New Roman" w:hAnsi="Times New Roman" w:cs="Times New Roman" w:hint="default"/>
        <w:b/>
        <w:color w:val="000000"/>
        <w:sz w:val="20"/>
        <w:szCs w:val="20"/>
      </w:rPr>
    </w:lvl>
    <w:lvl w:ilvl="1" w:tplc="36689BF0">
      <w:start w:val="1"/>
      <w:numFmt w:val="lowerLetter"/>
      <w:lvlText w:val="%2."/>
      <w:lvlJc w:val="left"/>
      <w:pPr>
        <w:ind w:left="1440" w:hanging="360"/>
      </w:pPr>
      <w:rPr>
        <w:rFonts w:ascii="Calibri" w:hAnsi="Calibri" w:cs="Times New Roman" w:hint="default"/>
        <w:color w:val="000000"/>
        <w:sz w:val="20"/>
        <w:szCs w:val="20"/>
      </w:rPr>
    </w:lvl>
    <w:lvl w:ilvl="2" w:tplc="0409001B">
      <w:start w:val="1"/>
      <w:numFmt w:val="lowerRoman"/>
      <w:lvlText w:val="%3."/>
      <w:lvlJc w:val="right"/>
      <w:pPr>
        <w:ind w:left="2160" w:hanging="180"/>
      </w:pPr>
    </w:lvl>
    <w:lvl w:ilvl="3" w:tplc="44C0E31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B46985"/>
    <w:multiLevelType w:val="hybridMultilevel"/>
    <w:tmpl w:val="A7DC35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447BF7"/>
    <w:multiLevelType w:val="hybridMultilevel"/>
    <w:tmpl w:val="9F5A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281780"/>
    <w:multiLevelType w:val="hybridMultilevel"/>
    <w:tmpl w:val="6388E116"/>
    <w:lvl w:ilvl="0" w:tplc="C91CEA20">
      <w:numFmt w:val="bullet"/>
      <w:lvlText w:val="-"/>
      <w:lvlJc w:val="left"/>
      <w:pPr>
        <w:ind w:left="1068" w:hanging="360"/>
      </w:pPr>
      <w:rPr>
        <w:rFonts w:ascii="Cambria" w:eastAsia="Calibri" w:hAnsi="Cambria"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8"/>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
  </w:num>
  <w:num w:numId="7">
    <w:abstractNumId w:val="10"/>
  </w:num>
  <w:num w:numId="8">
    <w:abstractNumId w:val="9"/>
  </w:num>
  <w:num w:numId="9">
    <w:abstractNumId w:val="7"/>
  </w:num>
  <w:num w:numId="10">
    <w:abstractNumId w:val="5"/>
  </w:num>
  <w:num w:numId="11">
    <w:abstractNumId w:val="2"/>
  </w:num>
  <w:num w:numId="12">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92"/>
    <w:rsid w:val="000006E9"/>
    <w:rsid w:val="00002C81"/>
    <w:rsid w:val="00003261"/>
    <w:rsid w:val="000054D4"/>
    <w:rsid w:val="000062FC"/>
    <w:rsid w:val="000067D0"/>
    <w:rsid w:val="00007E34"/>
    <w:rsid w:val="000102CF"/>
    <w:rsid w:val="000106F5"/>
    <w:rsid w:val="0001096C"/>
    <w:rsid w:val="00010CDF"/>
    <w:rsid w:val="000121EB"/>
    <w:rsid w:val="00013BA4"/>
    <w:rsid w:val="0001446D"/>
    <w:rsid w:val="00014609"/>
    <w:rsid w:val="000146E6"/>
    <w:rsid w:val="00014DAA"/>
    <w:rsid w:val="0001531C"/>
    <w:rsid w:val="0001761B"/>
    <w:rsid w:val="00017F12"/>
    <w:rsid w:val="000214B3"/>
    <w:rsid w:val="000234D5"/>
    <w:rsid w:val="00023A6E"/>
    <w:rsid w:val="00024F4F"/>
    <w:rsid w:val="00025BBE"/>
    <w:rsid w:val="00031277"/>
    <w:rsid w:val="0003293F"/>
    <w:rsid w:val="0003350D"/>
    <w:rsid w:val="00033FEE"/>
    <w:rsid w:val="00035ACD"/>
    <w:rsid w:val="00036A97"/>
    <w:rsid w:val="000374FE"/>
    <w:rsid w:val="0003786B"/>
    <w:rsid w:val="00041729"/>
    <w:rsid w:val="0004297E"/>
    <w:rsid w:val="00043A52"/>
    <w:rsid w:val="00044C0F"/>
    <w:rsid w:val="00045FA5"/>
    <w:rsid w:val="000466F7"/>
    <w:rsid w:val="000474A0"/>
    <w:rsid w:val="00050DCD"/>
    <w:rsid w:val="00051108"/>
    <w:rsid w:val="000514CA"/>
    <w:rsid w:val="000516EB"/>
    <w:rsid w:val="000518FA"/>
    <w:rsid w:val="0005396C"/>
    <w:rsid w:val="00054B7D"/>
    <w:rsid w:val="00054CE1"/>
    <w:rsid w:val="000574B2"/>
    <w:rsid w:val="00061CD3"/>
    <w:rsid w:val="000650CB"/>
    <w:rsid w:val="000652B1"/>
    <w:rsid w:val="00065801"/>
    <w:rsid w:val="00066058"/>
    <w:rsid w:val="000665EC"/>
    <w:rsid w:val="000671D1"/>
    <w:rsid w:val="00067355"/>
    <w:rsid w:val="00067999"/>
    <w:rsid w:val="00070619"/>
    <w:rsid w:val="00070D2F"/>
    <w:rsid w:val="00070F37"/>
    <w:rsid w:val="00072520"/>
    <w:rsid w:val="0007296C"/>
    <w:rsid w:val="00075537"/>
    <w:rsid w:val="000765B8"/>
    <w:rsid w:val="0008009E"/>
    <w:rsid w:val="00080364"/>
    <w:rsid w:val="00081075"/>
    <w:rsid w:val="00081769"/>
    <w:rsid w:val="000818CE"/>
    <w:rsid w:val="000822A2"/>
    <w:rsid w:val="00084204"/>
    <w:rsid w:val="00086166"/>
    <w:rsid w:val="000864B3"/>
    <w:rsid w:val="00087035"/>
    <w:rsid w:val="000870AA"/>
    <w:rsid w:val="00091FAC"/>
    <w:rsid w:val="00092296"/>
    <w:rsid w:val="000939E6"/>
    <w:rsid w:val="00093B4D"/>
    <w:rsid w:val="00094928"/>
    <w:rsid w:val="00095114"/>
    <w:rsid w:val="000964AB"/>
    <w:rsid w:val="00096798"/>
    <w:rsid w:val="00096D74"/>
    <w:rsid w:val="00097299"/>
    <w:rsid w:val="00097F83"/>
    <w:rsid w:val="000A1912"/>
    <w:rsid w:val="000A3A6D"/>
    <w:rsid w:val="000A3CC9"/>
    <w:rsid w:val="000A429E"/>
    <w:rsid w:val="000A47D2"/>
    <w:rsid w:val="000A5EB8"/>
    <w:rsid w:val="000A7237"/>
    <w:rsid w:val="000A76FE"/>
    <w:rsid w:val="000A78D5"/>
    <w:rsid w:val="000B0563"/>
    <w:rsid w:val="000B1CB6"/>
    <w:rsid w:val="000B1D3D"/>
    <w:rsid w:val="000B1EDD"/>
    <w:rsid w:val="000B2085"/>
    <w:rsid w:val="000B3C3A"/>
    <w:rsid w:val="000B4FB2"/>
    <w:rsid w:val="000C1295"/>
    <w:rsid w:val="000C1CD5"/>
    <w:rsid w:val="000C4812"/>
    <w:rsid w:val="000C52AA"/>
    <w:rsid w:val="000C53B4"/>
    <w:rsid w:val="000C542D"/>
    <w:rsid w:val="000C5EB4"/>
    <w:rsid w:val="000C5EC8"/>
    <w:rsid w:val="000C6E3A"/>
    <w:rsid w:val="000C7F1D"/>
    <w:rsid w:val="000D29BE"/>
    <w:rsid w:val="000D2F65"/>
    <w:rsid w:val="000D3128"/>
    <w:rsid w:val="000D3B8B"/>
    <w:rsid w:val="000D4992"/>
    <w:rsid w:val="000D5B9B"/>
    <w:rsid w:val="000D6D3E"/>
    <w:rsid w:val="000D7425"/>
    <w:rsid w:val="000D77AC"/>
    <w:rsid w:val="000E014E"/>
    <w:rsid w:val="000E0838"/>
    <w:rsid w:val="000E121D"/>
    <w:rsid w:val="000E2948"/>
    <w:rsid w:val="000E29C8"/>
    <w:rsid w:val="000E2A62"/>
    <w:rsid w:val="000E42F5"/>
    <w:rsid w:val="000E4A1A"/>
    <w:rsid w:val="000E4EFD"/>
    <w:rsid w:val="000E5176"/>
    <w:rsid w:val="000E54E8"/>
    <w:rsid w:val="000E69B2"/>
    <w:rsid w:val="000E6ACA"/>
    <w:rsid w:val="000E6FCA"/>
    <w:rsid w:val="000F117A"/>
    <w:rsid w:val="000F1D52"/>
    <w:rsid w:val="000F4657"/>
    <w:rsid w:val="000F6BA2"/>
    <w:rsid w:val="000F7A41"/>
    <w:rsid w:val="00103AB9"/>
    <w:rsid w:val="001041EA"/>
    <w:rsid w:val="0010508E"/>
    <w:rsid w:val="001065E0"/>
    <w:rsid w:val="00107A14"/>
    <w:rsid w:val="001117FD"/>
    <w:rsid w:val="0011399B"/>
    <w:rsid w:val="00113C27"/>
    <w:rsid w:val="00113CA7"/>
    <w:rsid w:val="0011677D"/>
    <w:rsid w:val="00117173"/>
    <w:rsid w:val="0012122F"/>
    <w:rsid w:val="00124287"/>
    <w:rsid w:val="001243DF"/>
    <w:rsid w:val="001249BA"/>
    <w:rsid w:val="001301DC"/>
    <w:rsid w:val="0013039C"/>
    <w:rsid w:val="0013266C"/>
    <w:rsid w:val="0013663F"/>
    <w:rsid w:val="001370D6"/>
    <w:rsid w:val="001370F0"/>
    <w:rsid w:val="00137544"/>
    <w:rsid w:val="00140727"/>
    <w:rsid w:val="00141745"/>
    <w:rsid w:val="00141CCC"/>
    <w:rsid w:val="00143F2D"/>
    <w:rsid w:val="0014448C"/>
    <w:rsid w:val="00144D6D"/>
    <w:rsid w:val="0014597B"/>
    <w:rsid w:val="00145B43"/>
    <w:rsid w:val="001471DF"/>
    <w:rsid w:val="00147908"/>
    <w:rsid w:val="0015000D"/>
    <w:rsid w:val="001504F4"/>
    <w:rsid w:val="0015321C"/>
    <w:rsid w:val="00153EB4"/>
    <w:rsid w:val="00154DC4"/>
    <w:rsid w:val="00155150"/>
    <w:rsid w:val="001565FC"/>
    <w:rsid w:val="0016224F"/>
    <w:rsid w:val="00162797"/>
    <w:rsid w:val="001627C4"/>
    <w:rsid w:val="0016416A"/>
    <w:rsid w:val="0016467A"/>
    <w:rsid w:val="0016695A"/>
    <w:rsid w:val="001670D8"/>
    <w:rsid w:val="0016757C"/>
    <w:rsid w:val="00167765"/>
    <w:rsid w:val="001678E7"/>
    <w:rsid w:val="00167E3B"/>
    <w:rsid w:val="001716EB"/>
    <w:rsid w:val="00171A26"/>
    <w:rsid w:val="00171BB9"/>
    <w:rsid w:val="00172117"/>
    <w:rsid w:val="00172633"/>
    <w:rsid w:val="00172EE6"/>
    <w:rsid w:val="00176700"/>
    <w:rsid w:val="00177A7E"/>
    <w:rsid w:val="00180325"/>
    <w:rsid w:val="00180980"/>
    <w:rsid w:val="00183295"/>
    <w:rsid w:val="001834A4"/>
    <w:rsid w:val="00183CBF"/>
    <w:rsid w:val="00185305"/>
    <w:rsid w:val="00185A01"/>
    <w:rsid w:val="00186D2D"/>
    <w:rsid w:val="00187A56"/>
    <w:rsid w:val="001914FA"/>
    <w:rsid w:val="00191936"/>
    <w:rsid w:val="001919CB"/>
    <w:rsid w:val="00193ED1"/>
    <w:rsid w:val="00193F5B"/>
    <w:rsid w:val="00194B67"/>
    <w:rsid w:val="00194C4C"/>
    <w:rsid w:val="00194F48"/>
    <w:rsid w:val="00195D26"/>
    <w:rsid w:val="001A12E4"/>
    <w:rsid w:val="001A288B"/>
    <w:rsid w:val="001A3D62"/>
    <w:rsid w:val="001A5433"/>
    <w:rsid w:val="001A657E"/>
    <w:rsid w:val="001A79CD"/>
    <w:rsid w:val="001B1075"/>
    <w:rsid w:val="001B1D23"/>
    <w:rsid w:val="001B261E"/>
    <w:rsid w:val="001B31CE"/>
    <w:rsid w:val="001B56B5"/>
    <w:rsid w:val="001B6161"/>
    <w:rsid w:val="001C1459"/>
    <w:rsid w:val="001C33DB"/>
    <w:rsid w:val="001C5B35"/>
    <w:rsid w:val="001C61C2"/>
    <w:rsid w:val="001C77DC"/>
    <w:rsid w:val="001D1812"/>
    <w:rsid w:val="001D3E66"/>
    <w:rsid w:val="001D5718"/>
    <w:rsid w:val="001D5AE4"/>
    <w:rsid w:val="001D6FB0"/>
    <w:rsid w:val="001D7089"/>
    <w:rsid w:val="001E1AE4"/>
    <w:rsid w:val="001E1C83"/>
    <w:rsid w:val="001E372D"/>
    <w:rsid w:val="001E569E"/>
    <w:rsid w:val="001E6366"/>
    <w:rsid w:val="001E72CD"/>
    <w:rsid w:val="001E75F3"/>
    <w:rsid w:val="001E77C1"/>
    <w:rsid w:val="001E7D49"/>
    <w:rsid w:val="001F023B"/>
    <w:rsid w:val="001F06F4"/>
    <w:rsid w:val="001F0D38"/>
    <w:rsid w:val="001F1046"/>
    <w:rsid w:val="001F424A"/>
    <w:rsid w:val="001F554E"/>
    <w:rsid w:val="001F66CA"/>
    <w:rsid w:val="001F6901"/>
    <w:rsid w:val="001F7F2C"/>
    <w:rsid w:val="00200532"/>
    <w:rsid w:val="002007C8"/>
    <w:rsid w:val="0020381F"/>
    <w:rsid w:val="00204225"/>
    <w:rsid w:val="002043C8"/>
    <w:rsid w:val="0020645B"/>
    <w:rsid w:val="0020658E"/>
    <w:rsid w:val="002075E6"/>
    <w:rsid w:val="0021054D"/>
    <w:rsid w:val="002107D2"/>
    <w:rsid w:val="00211646"/>
    <w:rsid w:val="00211885"/>
    <w:rsid w:val="00211946"/>
    <w:rsid w:val="00212502"/>
    <w:rsid w:val="00214243"/>
    <w:rsid w:val="002144B7"/>
    <w:rsid w:val="00214CE9"/>
    <w:rsid w:val="00216BF1"/>
    <w:rsid w:val="00217FF6"/>
    <w:rsid w:val="00220E72"/>
    <w:rsid w:val="002217D5"/>
    <w:rsid w:val="00223D2E"/>
    <w:rsid w:val="00225287"/>
    <w:rsid w:val="002263AC"/>
    <w:rsid w:val="00226FB7"/>
    <w:rsid w:val="002270B5"/>
    <w:rsid w:val="00227110"/>
    <w:rsid w:val="00227739"/>
    <w:rsid w:val="00227BE8"/>
    <w:rsid w:val="00230DDC"/>
    <w:rsid w:val="00234469"/>
    <w:rsid w:val="00235C95"/>
    <w:rsid w:val="00240186"/>
    <w:rsid w:val="00241F1A"/>
    <w:rsid w:val="002425FA"/>
    <w:rsid w:val="0024421D"/>
    <w:rsid w:val="00244902"/>
    <w:rsid w:val="00245008"/>
    <w:rsid w:val="00247253"/>
    <w:rsid w:val="00251B41"/>
    <w:rsid w:val="00252A70"/>
    <w:rsid w:val="00253C48"/>
    <w:rsid w:val="0025423F"/>
    <w:rsid w:val="0025457D"/>
    <w:rsid w:val="00254CE6"/>
    <w:rsid w:val="00255ABB"/>
    <w:rsid w:val="0025682F"/>
    <w:rsid w:val="00271289"/>
    <w:rsid w:val="00273528"/>
    <w:rsid w:val="00273AC5"/>
    <w:rsid w:val="00275F0B"/>
    <w:rsid w:val="00277EEA"/>
    <w:rsid w:val="002819EF"/>
    <w:rsid w:val="002826FF"/>
    <w:rsid w:val="00283A52"/>
    <w:rsid w:val="00283EF2"/>
    <w:rsid w:val="00283F5E"/>
    <w:rsid w:val="00285461"/>
    <w:rsid w:val="00285787"/>
    <w:rsid w:val="00286B73"/>
    <w:rsid w:val="00287A4C"/>
    <w:rsid w:val="002915C6"/>
    <w:rsid w:val="00292039"/>
    <w:rsid w:val="00292C20"/>
    <w:rsid w:val="00293817"/>
    <w:rsid w:val="002940F2"/>
    <w:rsid w:val="002949F8"/>
    <w:rsid w:val="002A022A"/>
    <w:rsid w:val="002A0796"/>
    <w:rsid w:val="002A0F83"/>
    <w:rsid w:val="002A3169"/>
    <w:rsid w:val="002A3598"/>
    <w:rsid w:val="002A3619"/>
    <w:rsid w:val="002A5BF1"/>
    <w:rsid w:val="002A6F3B"/>
    <w:rsid w:val="002A7CA0"/>
    <w:rsid w:val="002B032D"/>
    <w:rsid w:val="002B067B"/>
    <w:rsid w:val="002B0FDF"/>
    <w:rsid w:val="002B18E1"/>
    <w:rsid w:val="002B39A8"/>
    <w:rsid w:val="002B3F48"/>
    <w:rsid w:val="002B4434"/>
    <w:rsid w:val="002B453E"/>
    <w:rsid w:val="002B6614"/>
    <w:rsid w:val="002B7704"/>
    <w:rsid w:val="002B7D72"/>
    <w:rsid w:val="002C03DD"/>
    <w:rsid w:val="002C04DB"/>
    <w:rsid w:val="002C25CE"/>
    <w:rsid w:val="002C2BCE"/>
    <w:rsid w:val="002C334E"/>
    <w:rsid w:val="002C42FC"/>
    <w:rsid w:val="002C543F"/>
    <w:rsid w:val="002C697F"/>
    <w:rsid w:val="002C77CB"/>
    <w:rsid w:val="002D0796"/>
    <w:rsid w:val="002D3A0B"/>
    <w:rsid w:val="002D3C41"/>
    <w:rsid w:val="002D3E7A"/>
    <w:rsid w:val="002D40C9"/>
    <w:rsid w:val="002D647A"/>
    <w:rsid w:val="002D6CD5"/>
    <w:rsid w:val="002D76F5"/>
    <w:rsid w:val="002E0644"/>
    <w:rsid w:val="002E150A"/>
    <w:rsid w:val="002E2328"/>
    <w:rsid w:val="002E4787"/>
    <w:rsid w:val="002E67F3"/>
    <w:rsid w:val="002E77BE"/>
    <w:rsid w:val="002F4C75"/>
    <w:rsid w:val="002F5609"/>
    <w:rsid w:val="002F6813"/>
    <w:rsid w:val="002F7B18"/>
    <w:rsid w:val="0030177F"/>
    <w:rsid w:val="003026A5"/>
    <w:rsid w:val="00303C8E"/>
    <w:rsid w:val="0030403C"/>
    <w:rsid w:val="00304274"/>
    <w:rsid w:val="00306902"/>
    <w:rsid w:val="003071B0"/>
    <w:rsid w:val="00307323"/>
    <w:rsid w:val="00307441"/>
    <w:rsid w:val="0031151F"/>
    <w:rsid w:val="00312689"/>
    <w:rsid w:val="0031364C"/>
    <w:rsid w:val="00315F2B"/>
    <w:rsid w:val="00317503"/>
    <w:rsid w:val="00320D0E"/>
    <w:rsid w:val="003231EF"/>
    <w:rsid w:val="00323A4B"/>
    <w:rsid w:val="00323E83"/>
    <w:rsid w:val="00324878"/>
    <w:rsid w:val="00324BA8"/>
    <w:rsid w:val="00327602"/>
    <w:rsid w:val="003310A8"/>
    <w:rsid w:val="00332A4C"/>
    <w:rsid w:val="00335A0C"/>
    <w:rsid w:val="00335E94"/>
    <w:rsid w:val="00337CD3"/>
    <w:rsid w:val="00340DFB"/>
    <w:rsid w:val="003417C9"/>
    <w:rsid w:val="00342A6D"/>
    <w:rsid w:val="0034445B"/>
    <w:rsid w:val="00344F03"/>
    <w:rsid w:val="003455E8"/>
    <w:rsid w:val="0034589D"/>
    <w:rsid w:val="00346439"/>
    <w:rsid w:val="003467B4"/>
    <w:rsid w:val="00346A08"/>
    <w:rsid w:val="00350CE4"/>
    <w:rsid w:val="00351658"/>
    <w:rsid w:val="00352223"/>
    <w:rsid w:val="00352804"/>
    <w:rsid w:val="00352D0F"/>
    <w:rsid w:val="0035388C"/>
    <w:rsid w:val="003575AB"/>
    <w:rsid w:val="00360D97"/>
    <w:rsid w:val="0036317B"/>
    <w:rsid w:val="003633D4"/>
    <w:rsid w:val="003655E2"/>
    <w:rsid w:val="003656BC"/>
    <w:rsid w:val="0036649C"/>
    <w:rsid w:val="00366AFE"/>
    <w:rsid w:val="00367055"/>
    <w:rsid w:val="003704B8"/>
    <w:rsid w:val="00370BEE"/>
    <w:rsid w:val="00370DED"/>
    <w:rsid w:val="00370FD9"/>
    <w:rsid w:val="003713B8"/>
    <w:rsid w:val="0037180F"/>
    <w:rsid w:val="0037232E"/>
    <w:rsid w:val="00372560"/>
    <w:rsid w:val="00372683"/>
    <w:rsid w:val="00372AC6"/>
    <w:rsid w:val="0037370E"/>
    <w:rsid w:val="00373AE0"/>
    <w:rsid w:val="00373E56"/>
    <w:rsid w:val="00374E3B"/>
    <w:rsid w:val="0038065E"/>
    <w:rsid w:val="003818D5"/>
    <w:rsid w:val="00382040"/>
    <w:rsid w:val="003827DE"/>
    <w:rsid w:val="003848C6"/>
    <w:rsid w:val="00384B63"/>
    <w:rsid w:val="00385186"/>
    <w:rsid w:val="0038536E"/>
    <w:rsid w:val="003873EF"/>
    <w:rsid w:val="00390D7F"/>
    <w:rsid w:val="00392650"/>
    <w:rsid w:val="00393835"/>
    <w:rsid w:val="00393D26"/>
    <w:rsid w:val="00394921"/>
    <w:rsid w:val="0039787F"/>
    <w:rsid w:val="003A15E5"/>
    <w:rsid w:val="003A20A6"/>
    <w:rsid w:val="003A25B9"/>
    <w:rsid w:val="003A3E38"/>
    <w:rsid w:val="003A49F9"/>
    <w:rsid w:val="003A51E0"/>
    <w:rsid w:val="003A54D6"/>
    <w:rsid w:val="003A7925"/>
    <w:rsid w:val="003A7B7A"/>
    <w:rsid w:val="003B0968"/>
    <w:rsid w:val="003B19E9"/>
    <w:rsid w:val="003B1CBB"/>
    <w:rsid w:val="003B724E"/>
    <w:rsid w:val="003B7AB0"/>
    <w:rsid w:val="003B7F71"/>
    <w:rsid w:val="003C1697"/>
    <w:rsid w:val="003C19A0"/>
    <w:rsid w:val="003C27A0"/>
    <w:rsid w:val="003C2A9C"/>
    <w:rsid w:val="003C35D3"/>
    <w:rsid w:val="003D0F1A"/>
    <w:rsid w:val="003D219A"/>
    <w:rsid w:val="003D2E3D"/>
    <w:rsid w:val="003D3C83"/>
    <w:rsid w:val="003D4993"/>
    <w:rsid w:val="003D4D1D"/>
    <w:rsid w:val="003D640D"/>
    <w:rsid w:val="003E3466"/>
    <w:rsid w:val="003E3A0C"/>
    <w:rsid w:val="003E4019"/>
    <w:rsid w:val="003E43F3"/>
    <w:rsid w:val="003E47DE"/>
    <w:rsid w:val="003E4F45"/>
    <w:rsid w:val="003E4F65"/>
    <w:rsid w:val="003E5AEE"/>
    <w:rsid w:val="003E7050"/>
    <w:rsid w:val="003E722C"/>
    <w:rsid w:val="003E7BC5"/>
    <w:rsid w:val="003E7F2C"/>
    <w:rsid w:val="003F110D"/>
    <w:rsid w:val="003F22C8"/>
    <w:rsid w:val="003F232E"/>
    <w:rsid w:val="003F240B"/>
    <w:rsid w:val="003F2559"/>
    <w:rsid w:val="003F6CDA"/>
    <w:rsid w:val="00400248"/>
    <w:rsid w:val="004002F7"/>
    <w:rsid w:val="004045A2"/>
    <w:rsid w:val="00404A8B"/>
    <w:rsid w:val="00406A89"/>
    <w:rsid w:val="00407982"/>
    <w:rsid w:val="00411131"/>
    <w:rsid w:val="0041237F"/>
    <w:rsid w:val="004126A2"/>
    <w:rsid w:val="00413649"/>
    <w:rsid w:val="00414365"/>
    <w:rsid w:val="00414881"/>
    <w:rsid w:val="0041618F"/>
    <w:rsid w:val="00416AF1"/>
    <w:rsid w:val="00416C7B"/>
    <w:rsid w:val="00417167"/>
    <w:rsid w:val="00417501"/>
    <w:rsid w:val="00417987"/>
    <w:rsid w:val="004200D2"/>
    <w:rsid w:val="004201A2"/>
    <w:rsid w:val="0042040A"/>
    <w:rsid w:val="0042072E"/>
    <w:rsid w:val="004215F3"/>
    <w:rsid w:val="00421B6C"/>
    <w:rsid w:val="00422C7D"/>
    <w:rsid w:val="00423207"/>
    <w:rsid w:val="0042335B"/>
    <w:rsid w:val="00423507"/>
    <w:rsid w:val="004238D1"/>
    <w:rsid w:val="004245D0"/>
    <w:rsid w:val="00424670"/>
    <w:rsid w:val="00424E7F"/>
    <w:rsid w:val="004258F6"/>
    <w:rsid w:val="00425C8F"/>
    <w:rsid w:val="00426975"/>
    <w:rsid w:val="004270F6"/>
    <w:rsid w:val="00430D12"/>
    <w:rsid w:val="0043148B"/>
    <w:rsid w:val="00433F6C"/>
    <w:rsid w:val="00434BDB"/>
    <w:rsid w:val="00435A21"/>
    <w:rsid w:val="00437CEC"/>
    <w:rsid w:val="00437EC2"/>
    <w:rsid w:val="0044032F"/>
    <w:rsid w:val="00440DFE"/>
    <w:rsid w:val="00440E69"/>
    <w:rsid w:val="00442241"/>
    <w:rsid w:val="0044275A"/>
    <w:rsid w:val="00442850"/>
    <w:rsid w:val="004431AB"/>
    <w:rsid w:val="0044338C"/>
    <w:rsid w:val="00444204"/>
    <w:rsid w:val="004448ED"/>
    <w:rsid w:val="00447F0C"/>
    <w:rsid w:val="004509CA"/>
    <w:rsid w:val="00450D0E"/>
    <w:rsid w:val="00451D57"/>
    <w:rsid w:val="004529C1"/>
    <w:rsid w:val="00453648"/>
    <w:rsid w:val="00454558"/>
    <w:rsid w:val="00454AA1"/>
    <w:rsid w:val="00456DC0"/>
    <w:rsid w:val="00461424"/>
    <w:rsid w:val="004617D6"/>
    <w:rsid w:val="0046359D"/>
    <w:rsid w:val="00467963"/>
    <w:rsid w:val="00467E71"/>
    <w:rsid w:val="00471155"/>
    <w:rsid w:val="004716BB"/>
    <w:rsid w:val="0047175A"/>
    <w:rsid w:val="0047389C"/>
    <w:rsid w:val="0047455B"/>
    <w:rsid w:val="00474E43"/>
    <w:rsid w:val="00475F91"/>
    <w:rsid w:val="004813FB"/>
    <w:rsid w:val="00481B29"/>
    <w:rsid w:val="0048604A"/>
    <w:rsid w:val="004864B9"/>
    <w:rsid w:val="00486E33"/>
    <w:rsid w:val="00490329"/>
    <w:rsid w:val="00491896"/>
    <w:rsid w:val="00492E43"/>
    <w:rsid w:val="004A0393"/>
    <w:rsid w:val="004A1972"/>
    <w:rsid w:val="004A1FF2"/>
    <w:rsid w:val="004A266C"/>
    <w:rsid w:val="004A3479"/>
    <w:rsid w:val="004A74AA"/>
    <w:rsid w:val="004A7A18"/>
    <w:rsid w:val="004A7ADD"/>
    <w:rsid w:val="004A7BB1"/>
    <w:rsid w:val="004B01AD"/>
    <w:rsid w:val="004B1F43"/>
    <w:rsid w:val="004B32E2"/>
    <w:rsid w:val="004B3D20"/>
    <w:rsid w:val="004B4310"/>
    <w:rsid w:val="004B45AA"/>
    <w:rsid w:val="004B585D"/>
    <w:rsid w:val="004B6084"/>
    <w:rsid w:val="004C00C4"/>
    <w:rsid w:val="004C1C44"/>
    <w:rsid w:val="004C2865"/>
    <w:rsid w:val="004C2F89"/>
    <w:rsid w:val="004C3BCF"/>
    <w:rsid w:val="004C4E1B"/>
    <w:rsid w:val="004C5445"/>
    <w:rsid w:val="004D0360"/>
    <w:rsid w:val="004D0CA0"/>
    <w:rsid w:val="004D14D2"/>
    <w:rsid w:val="004D1F5F"/>
    <w:rsid w:val="004D2C2A"/>
    <w:rsid w:val="004D2CD2"/>
    <w:rsid w:val="004D3E0E"/>
    <w:rsid w:val="004D4D1E"/>
    <w:rsid w:val="004E161C"/>
    <w:rsid w:val="004E36F3"/>
    <w:rsid w:val="004E4201"/>
    <w:rsid w:val="004E4D0E"/>
    <w:rsid w:val="004F099C"/>
    <w:rsid w:val="004F1CBA"/>
    <w:rsid w:val="00503BE4"/>
    <w:rsid w:val="00504936"/>
    <w:rsid w:val="00505574"/>
    <w:rsid w:val="00505636"/>
    <w:rsid w:val="0050686D"/>
    <w:rsid w:val="00510255"/>
    <w:rsid w:val="005109E8"/>
    <w:rsid w:val="00510C8D"/>
    <w:rsid w:val="0051137A"/>
    <w:rsid w:val="005131EE"/>
    <w:rsid w:val="0051422F"/>
    <w:rsid w:val="00514438"/>
    <w:rsid w:val="005151CF"/>
    <w:rsid w:val="005153D9"/>
    <w:rsid w:val="0052091B"/>
    <w:rsid w:val="00520CB5"/>
    <w:rsid w:val="0052206B"/>
    <w:rsid w:val="005247D1"/>
    <w:rsid w:val="00525516"/>
    <w:rsid w:val="00525BB0"/>
    <w:rsid w:val="0052742D"/>
    <w:rsid w:val="00527F46"/>
    <w:rsid w:val="0053036C"/>
    <w:rsid w:val="005304FF"/>
    <w:rsid w:val="00530A92"/>
    <w:rsid w:val="00531544"/>
    <w:rsid w:val="00531C3F"/>
    <w:rsid w:val="005334E5"/>
    <w:rsid w:val="005336BD"/>
    <w:rsid w:val="0053549B"/>
    <w:rsid w:val="00537C77"/>
    <w:rsid w:val="00537DB4"/>
    <w:rsid w:val="005403E2"/>
    <w:rsid w:val="005423DF"/>
    <w:rsid w:val="00543B63"/>
    <w:rsid w:val="00544609"/>
    <w:rsid w:val="00544BB6"/>
    <w:rsid w:val="0054591C"/>
    <w:rsid w:val="005459A7"/>
    <w:rsid w:val="005466E9"/>
    <w:rsid w:val="00546D7B"/>
    <w:rsid w:val="0054718C"/>
    <w:rsid w:val="005525A2"/>
    <w:rsid w:val="00553843"/>
    <w:rsid w:val="00554803"/>
    <w:rsid w:val="00560439"/>
    <w:rsid w:val="0056150A"/>
    <w:rsid w:val="005616E9"/>
    <w:rsid w:val="00567925"/>
    <w:rsid w:val="00570921"/>
    <w:rsid w:val="005718C5"/>
    <w:rsid w:val="00572767"/>
    <w:rsid w:val="00574FE6"/>
    <w:rsid w:val="005750A4"/>
    <w:rsid w:val="00576214"/>
    <w:rsid w:val="005763CA"/>
    <w:rsid w:val="00576BCA"/>
    <w:rsid w:val="00577158"/>
    <w:rsid w:val="00581662"/>
    <w:rsid w:val="00584870"/>
    <w:rsid w:val="005850F0"/>
    <w:rsid w:val="00585A28"/>
    <w:rsid w:val="005866BC"/>
    <w:rsid w:val="005868A5"/>
    <w:rsid w:val="005868C7"/>
    <w:rsid w:val="005875DB"/>
    <w:rsid w:val="00591353"/>
    <w:rsid w:val="00593706"/>
    <w:rsid w:val="00594DBB"/>
    <w:rsid w:val="005951AA"/>
    <w:rsid w:val="0059544E"/>
    <w:rsid w:val="00595F73"/>
    <w:rsid w:val="00595F78"/>
    <w:rsid w:val="005964B4"/>
    <w:rsid w:val="005A0033"/>
    <w:rsid w:val="005A0781"/>
    <w:rsid w:val="005A0E26"/>
    <w:rsid w:val="005A512E"/>
    <w:rsid w:val="005A513C"/>
    <w:rsid w:val="005A5DA8"/>
    <w:rsid w:val="005A635D"/>
    <w:rsid w:val="005A6A05"/>
    <w:rsid w:val="005A7EA2"/>
    <w:rsid w:val="005B08ED"/>
    <w:rsid w:val="005B2085"/>
    <w:rsid w:val="005B516D"/>
    <w:rsid w:val="005B5CE5"/>
    <w:rsid w:val="005B7230"/>
    <w:rsid w:val="005B79E7"/>
    <w:rsid w:val="005C17BE"/>
    <w:rsid w:val="005C196F"/>
    <w:rsid w:val="005C1CD4"/>
    <w:rsid w:val="005C1ECE"/>
    <w:rsid w:val="005C32D1"/>
    <w:rsid w:val="005C37D2"/>
    <w:rsid w:val="005C3BAD"/>
    <w:rsid w:val="005C487D"/>
    <w:rsid w:val="005C6204"/>
    <w:rsid w:val="005C730A"/>
    <w:rsid w:val="005D1913"/>
    <w:rsid w:val="005D3FAE"/>
    <w:rsid w:val="005D4ABB"/>
    <w:rsid w:val="005D572D"/>
    <w:rsid w:val="005D5F84"/>
    <w:rsid w:val="005D7E0F"/>
    <w:rsid w:val="005E0E5F"/>
    <w:rsid w:val="005E1A25"/>
    <w:rsid w:val="005E1EE8"/>
    <w:rsid w:val="005E6944"/>
    <w:rsid w:val="005E7C2A"/>
    <w:rsid w:val="005E7E0E"/>
    <w:rsid w:val="005F195C"/>
    <w:rsid w:val="005F2CBE"/>
    <w:rsid w:val="005F559E"/>
    <w:rsid w:val="005F56D5"/>
    <w:rsid w:val="005F6F40"/>
    <w:rsid w:val="005F70B0"/>
    <w:rsid w:val="005F71CA"/>
    <w:rsid w:val="005F723F"/>
    <w:rsid w:val="00600889"/>
    <w:rsid w:val="00603B4A"/>
    <w:rsid w:val="00610411"/>
    <w:rsid w:val="00610AE4"/>
    <w:rsid w:val="006127E7"/>
    <w:rsid w:val="00612EEB"/>
    <w:rsid w:val="00614803"/>
    <w:rsid w:val="00614D9E"/>
    <w:rsid w:val="006154F4"/>
    <w:rsid w:val="00615E82"/>
    <w:rsid w:val="0061749E"/>
    <w:rsid w:val="00617651"/>
    <w:rsid w:val="00617BE5"/>
    <w:rsid w:val="00621804"/>
    <w:rsid w:val="00623612"/>
    <w:rsid w:val="0062513C"/>
    <w:rsid w:val="0062542B"/>
    <w:rsid w:val="00627D91"/>
    <w:rsid w:val="006309F4"/>
    <w:rsid w:val="006316C1"/>
    <w:rsid w:val="00633B05"/>
    <w:rsid w:val="00634C7B"/>
    <w:rsid w:val="00635198"/>
    <w:rsid w:val="006361B5"/>
    <w:rsid w:val="00637209"/>
    <w:rsid w:val="00637D4B"/>
    <w:rsid w:val="00640232"/>
    <w:rsid w:val="00640B2C"/>
    <w:rsid w:val="006414E9"/>
    <w:rsid w:val="0064313D"/>
    <w:rsid w:val="006447C4"/>
    <w:rsid w:val="006457F4"/>
    <w:rsid w:val="006458C1"/>
    <w:rsid w:val="00645A5E"/>
    <w:rsid w:val="00647BD1"/>
    <w:rsid w:val="00647D9D"/>
    <w:rsid w:val="00650CBE"/>
    <w:rsid w:val="00650D1E"/>
    <w:rsid w:val="0065190E"/>
    <w:rsid w:val="006532E4"/>
    <w:rsid w:val="0065387F"/>
    <w:rsid w:val="0065449A"/>
    <w:rsid w:val="00655999"/>
    <w:rsid w:val="00656682"/>
    <w:rsid w:val="00656FA6"/>
    <w:rsid w:val="006618EE"/>
    <w:rsid w:val="00661B2F"/>
    <w:rsid w:val="00661D0B"/>
    <w:rsid w:val="006628DB"/>
    <w:rsid w:val="00665BAB"/>
    <w:rsid w:val="006660AA"/>
    <w:rsid w:val="006666DA"/>
    <w:rsid w:val="006673CE"/>
    <w:rsid w:val="0067015D"/>
    <w:rsid w:val="00670473"/>
    <w:rsid w:val="0067165F"/>
    <w:rsid w:val="0067254E"/>
    <w:rsid w:val="00672744"/>
    <w:rsid w:val="00672D39"/>
    <w:rsid w:val="00673A8A"/>
    <w:rsid w:val="006745BA"/>
    <w:rsid w:val="00674E08"/>
    <w:rsid w:val="00675538"/>
    <w:rsid w:val="00675558"/>
    <w:rsid w:val="00675760"/>
    <w:rsid w:val="00680857"/>
    <w:rsid w:val="006818D0"/>
    <w:rsid w:val="006852B3"/>
    <w:rsid w:val="006856C6"/>
    <w:rsid w:val="00685961"/>
    <w:rsid w:val="00685AA9"/>
    <w:rsid w:val="00687733"/>
    <w:rsid w:val="0069332D"/>
    <w:rsid w:val="00694E0E"/>
    <w:rsid w:val="00694E18"/>
    <w:rsid w:val="006964F3"/>
    <w:rsid w:val="00696846"/>
    <w:rsid w:val="006977FD"/>
    <w:rsid w:val="006A017E"/>
    <w:rsid w:val="006A0308"/>
    <w:rsid w:val="006A0C41"/>
    <w:rsid w:val="006A18E6"/>
    <w:rsid w:val="006A1E3B"/>
    <w:rsid w:val="006A2914"/>
    <w:rsid w:val="006A3DD9"/>
    <w:rsid w:val="006A7C90"/>
    <w:rsid w:val="006B059C"/>
    <w:rsid w:val="006B0729"/>
    <w:rsid w:val="006B0D26"/>
    <w:rsid w:val="006B1786"/>
    <w:rsid w:val="006B1B66"/>
    <w:rsid w:val="006B2114"/>
    <w:rsid w:val="006B2773"/>
    <w:rsid w:val="006B3EDF"/>
    <w:rsid w:val="006B4287"/>
    <w:rsid w:val="006B64FC"/>
    <w:rsid w:val="006B7EE8"/>
    <w:rsid w:val="006C1A74"/>
    <w:rsid w:val="006C20A3"/>
    <w:rsid w:val="006C20F7"/>
    <w:rsid w:val="006C3DC0"/>
    <w:rsid w:val="006C44BF"/>
    <w:rsid w:val="006C46C2"/>
    <w:rsid w:val="006C4CFC"/>
    <w:rsid w:val="006C5312"/>
    <w:rsid w:val="006C5F9D"/>
    <w:rsid w:val="006C7199"/>
    <w:rsid w:val="006C74E5"/>
    <w:rsid w:val="006C7C21"/>
    <w:rsid w:val="006D2A6B"/>
    <w:rsid w:val="006D33B5"/>
    <w:rsid w:val="006D4041"/>
    <w:rsid w:val="006D45F4"/>
    <w:rsid w:val="006D4C3F"/>
    <w:rsid w:val="006D5463"/>
    <w:rsid w:val="006D5EC1"/>
    <w:rsid w:val="006D7C3B"/>
    <w:rsid w:val="006E0487"/>
    <w:rsid w:val="006E1E3D"/>
    <w:rsid w:val="006E2185"/>
    <w:rsid w:val="006E2C3D"/>
    <w:rsid w:val="006E412D"/>
    <w:rsid w:val="006E413B"/>
    <w:rsid w:val="006E48B1"/>
    <w:rsid w:val="006E4FDA"/>
    <w:rsid w:val="006E5285"/>
    <w:rsid w:val="006E5802"/>
    <w:rsid w:val="006E595D"/>
    <w:rsid w:val="006E6A4D"/>
    <w:rsid w:val="006F1EC6"/>
    <w:rsid w:val="006F1EEC"/>
    <w:rsid w:val="006F2900"/>
    <w:rsid w:val="006F3214"/>
    <w:rsid w:val="006F34EA"/>
    <w:rsid w:val="006F37C0"/>
    <w:rsid w:val="006F3899"/>
    <w:rsid w:val="006F3AC5"/>
    <w:rsid w:val="006F3FD4"/>
    <w:rsid w:val="006F40D4"/>
    <w:rsid w:val="006F4702"/>
    <w:rsid w:val="006F600E"/>
    <w:rsid w:val="006F6A48"/>
    <w:rsid w:val="006F7DB2"/>
    <w:rsid w:val="007001E7"/>
    <w:rsid w:val="00700E99"/>
    <w:rsid w:val="00703133"/>
    <w:rsid w:val="007034D0"/>
    <w:rsid w:val="00704FB9"/>
    <w:rsid w:val="007056BA"/>
    <w:rsid w:val="007058C4"/>
    <w:rsid w:val="00706070"/>
    <w:rsid w:val="007066A6"/>
    <w:rsid w:val="007071A3"/>
    <w:rsid w:val="007072DA"/>
    <w:rsid w:val="0070783B"/>
    <w:rsid w:val="007113B5"/>
    <w:rsid w:val="00713CF7"/>
    <w:rsid w:val="00714AAF"/>
    <w:rsid w:val="007155AC"/>
    <w:rsid w:val="00715C59"/>
    <w:rsid w:val="00717B4D"/>
    <w:rsid w:val="00721218"/>
    <w:rsid w:val="0072231C"/>
    <w:rsid w:val="00722AB9"/>
    <w:rsid w:val="00723282"/>
    <w:rsid w:val="007239F8"/>
    <w:rsid w:val="00724296"/>
    <w:rsid w:val="007262A4"/>
    <w:rsid w:val="007273BD"/>
    <w:rsid w:val="007278C7"/>
    <w:rsid w:val="0073133E"/>
    <w:rsid w:val="00731474"/>
    <w:rsid w:val="007315DD"/>
    <w:rsid w:val="00732C92"/>
    <w:rsid w:val="00733060"/>
    <w:rsid w:val="00733286"/>
    <w:rsid w:val="0073461D"/>
    <w:rsid w:val="0073463E"/>
    <w:rsid w:val="00734BBD"/>
    <w:rsid w:val="00734D69"/>
    <w:rsid w:val="007370BD"/>
    <w:rsid w:val="00737B1C"/>
    <w:rsid w:val="007406BE"/>
    <w:rsid w:val="007408C3"/>
    <w:rsid w:val="00743623"/>
    <w:rsid w:val="007437C5"/>
    <w:rsid w:val="00743A1C"/>
    <w:rsid w:val="007451D9"/>
    <w:rsid w:val="00747C9A"/>
    <w:rsid w:val="00752930"/>
    <w:rsid w:val="00752E92"/>
    <w:rsid w:val="00753C37"/>
    <w:rsid w:val="0075457B"/>
    <w:rsid w:val="0075561F"/>
    <w:rsid w:val="007601EC"/>
    <w:rsid w:val="00760F85"/>
    <w:rsid w:val="007625A0"/>
    <w:rsid w:val="007648B9"/>
    <w:rsid w:val="00765941"/>
    <w:rsid w:val="00765C38"/>
    <w:rsid w:val="00771688"/>
    <w:rsid w:val="00772371"/>
    <w:rsid w:val="00772661"/>
    <w:rsid w:val="007751F8"/>
    <w:rsid w:val="00775311"/>
    <w:rsid w:val="007771B6"/>
    <w:rsid w:val="0078014F"/>
    <w:rsid w:val="00780A07"/>
    <w:rsid w:val="007813E1"/>
    <w:rsid w:val="007842FD"/>
    <w:rsid w:val="00784366"/>
    <w:rsid w:val="00786618"/>
    <w:rsid w:val="00787FDD"/>
    <w:rsid w:val="00791C8E"/>
    <w:rsid w:val="00792082"/>
    <w:rsid w:val="0079243C"/>
    <w:rsid w:val="00792483"/>
    <w:rsid w:val="00794E3B"/>
    <w:rsid w:val="00795D6E"/>
    <w:rsid w:val="007A30BA"/>
    <w:rsid w:val="007A334C"/>
    <w:rsid w:val="007A510B"/>
    <w:rsid w:val="007A529A"/>
    <w:rsid w:val="007A6F07"/>
    <w:rsid w:val="007B177E"/>
    <w:rsid w:val="007B17E1"/>
    <w:rsid w:val="007B19F8"/>
    <w:rsid w:val="007B3627"/>
    <w:rsid w:val="007B5887"/>
    <w:rsid w:val="007B5BDD"/>
    <w:rsid w:val="007C2EE3"/>
    <w:rsid w:val="007C5713"/>
    <w:rsid w:val="007C5C66"/>
    <w:rsid w:val="007C6F38"/>
    <w:rsid w:val="007C71F8"/>
    <w:rsid w:val="007C7691"/>
    <w:rsid w:val="007C7CDE"/>
    <w:rsid w:val="007D1210"/>
    <w:rsid w:val="007D1BF5"/>
    <w:rsid w:val="007D2ABD"/>
    <w:rsid w:val="007D2CAA"/>
    <w:rsid w:val="007D3B15"/>
    <w:rsid w:val="007D3E68"/>
    <w:rsid w:val="007D589E"/>
    <w:rsid w:val="007D5FC8"/>
    <w:rsid w:val="007D631C"/>
    <w:rsid w:val="007D77F1"/>
    <w:rsid w:val="007D7AA3"/>
    <w:rsid w:val="007E0BA2"/>
    <w:rsid w:val="007E1018"/>
    <w:rsid w:val="007E2B1B"/>
    <w:rsid w:val="007E3103"/>
    <w:rsid w:val="007E4155"/>
    <w:rsid w:val="007E7398"/>
    <w:rsid w:val="007E7E89"/>
    <w:rsid w:val="007F1CCB"/>
    <w:rsid w:val="007F25D8"/>
    <w:rsid w:val="007F2B88"/>
    <w:rsid w:val="007F2FF0"/>
    <w:rsid w:val="007F34F4"/>
    <w:rsid w:val="007F3659"/>
    <w:rsid w:val="007F3FBC"/>
    <w:rsid w:val="007F5440"/>
    <w:rsid w:val="007F7A1B"/>
    <w:rsid w:val="007F7B1F"/>
    <w:rsid w:val="008008AF"/>
    <w:rsid w:val="00801221"/>
    <w:rsid w:val="00805A1B"/>
    <w:rsid w:val="00805BF8"/>
    <w:rsid w:val="00805E6F"/>
    <w:rsid w:val="008062C8"/>
    <w:rsid w:val="00807C3B"/>
    <w:rsid w:val="00807CD0"/>
    <w:rsid w:val="00807CFD"/>
    <w:rsid w:val="008103E3"/>
    <w:rsid w:val="00812C09"/>
    <w:rsid w:val="00813A88"/>
    <w:rsid w:val="00813B84"/>
    <w:rsid w:val="00814C22"/>
    <w:rsid w:val="008159A3"/>
    <w:rsid w:val="00816772"/>
    <w:rsid w:val="0081758F"/>
    <w:rsid w:val="00822692"/>
    <w:rsid w:val="008247DE"/>
    <w:rsid w:val="00826FAB"/>
    <w:rsid w:val="00827405"/>
    <w:rsid w:val="0082790F"/>
    <w:rsid w:val="00827C79"/>
    <w:rsid w:val="00827CEB"/>
    <w:rsid w:val="008319C0"/>
    <w:rsid w:val="00832119"/>
    <w:rsid w:val="00832188"/>
    <w:rsid w:val="00833023"/>
    <w:rsid w:val="008330BA"/>
    <w:rsid w:val="00834A94"/>
    <w:rsid w:val="008354CC"/>
    <w:rsid w:val="00837073"/>
    <w:rsid w:val="00840D97"/>
    <w:rsid w:val="00843008"/>
    <w:rsid w:val="0084346A"/>
    <w:rsid w:val="0084458E"/>
    <w:rsid w:val="00844641"/>
    <w:rsid w:val="00850070"/>
    <w:rsid w:val="008505CC"/>
    <w:rsid w:val="00850A3B"/>
    <w:rsid w:val="00850B28"/>
    <w:rsid w:val="00850D23"/>
    <w:rsid w:val="00851148"/>
    <w:rsid w:val="008523FD"/>
    <w:rsid w:val="00852E72"/>
    <w:rsid w:val="00853886"/>
    <w:rsid w:val="0085392B"/>
    <w:rsid w:val="00854233"/>
    <w:rsid w:val="0085486A"/>
    <w:rsid w:val="0085561D"/>
    <w:rsid w:val="008611C2"/>
    <w:rsid w:val="0086227C"/>
    <w:rsid w:val="00863537"/>
    <w:rsid w:val="008641B1"/>
    <w:rsid w:val="00865E19"/>
    <w:rsid w:val="00866329"/>
    <w:rsid w:val="008666AC"/>
    <w:rsid w:val="00871801"/>
    <w:rsid w:val="00873310"/>
    <w:rsid w:val="00876652"/>
    <w:rsid w:val="00877CAD"/>
    <w:rsid w:val="00877FC0"/>
    <w:rsid w:val="00880D3F"/>
    <w:rsid w:val="00882F4F"/>
    <w:rsid w:val="0088398D"/>
    <w:rsid w:val="008840DB"/>
    <w:rsid w:val="00886899"/>
    <w:rsid w:val="0089012B"/>
    <w:rsid w:val="008939AA"/>
    <w:rsid w:val="008940DE"/>
    <w:rsid w:val="00896835"/>
    <w:rsid w:val="00897789"/>
    <w:rsid w:val="008978C0"/>
    <w:rsid w:val="00897DCE"/>
    <w:rsid w:val="008A1657"/>
    <w:rsid w:val="008A1788"/>
    <w:rsid w:val="008A2979"/>
    <w:rsid w:val="008A345B"/>
    <w:rsid w:val="008A544D"/>
    <w:rsid w:val="008A6E2C"/>
    <w:rsid w:val="008A731A"/>
    <w:rsid w:val="008A7D08"/>
    <w:rsid w:val="008B0492"/>
    <w:rsid w:val="008B095C"/>
    <w:rsid w:val="008B1480"/>
    <w:rsid w:val="008B4C93"/>
    <w:rsid w:val="008B687B"/>
    <w:rsid w:val="008B7D64"/>
    <w:rsid w:val="008C00D5"/>
    <w:rsid w:val="008C1209"/>
    <w:rsid w:val="008C469C"/>
    <w:rsid w:val="008C5A06"/>
    <w:rsid w:val="008C5A32"/>
    <w:rsid w:val="008C77A3"/>
    <w:rsid w:val="008C7931"/>
    <w:rsid w:val="008D0AED"/>
    <w:rsid w:val="008D1907"/>
    <w:rsid w:val="008D1FE2"/>
    <w:rsid w:val="008D2765"/>
    <w:rsid w:val="008D3ED6"/>
    <w:rsid w:val="008D4FBC"/>
    <w:rsid w:val="008D5152"/>
    <w:rsid w:val="008D6C97"/>
    <w:rsid w:val="008D7652"/>
    <w:rsid w:val="008E2A49"/>
    <w:rsid w:val="008E3B99"/>
    <w:rsid w:val="008E6C7D"/>
    <w:rsid w:val="008E7F51"/>
    <w:rsid w:val="008F285B"/>
    <w:rsid w:val="008F484B"/>
    <w:rsid w:val="008F4ADD"/>
    <w:rsid w:val="008F5064"/>
    <w:rsid w:val="008F521C"/>
    <w:rsid w:val="008F52FB"/>
    <w:rsid w:val="008F541F"/>
    <w:rsid w:val="008F672E"/>
    <w:rsid w:val="008F79EA"/>
    <w:rsid w:val="008F7D45"/>
    <w:rsid w:val="0090197E"/>
    <w:rsid w:val="00902276"/>
    <w:rsid w:val="00903055"/>
    <w:rsid w:val="00904322"/>
    <w:rsid w:val="00907DCB"/>
    <w:rsid w:val="009105F6"/>
    <w:rsid w:val="00910B1D"/>
    <w:rsid w:val="009114C1"/>
    <w:rsid w:val="009117E4"/>
    <w:rsid w:val="00913570"/>
    <w:rsid w:val="00913756"/>
    <w:rsid w:val="00913F21"/>
    <w:rsid w:val="0091543F"/>
    <w:rsid w:val="00916376"/>
    <w:rsid w:val="0091657F"/>
    <w:rsid w:val="00917B23"/>
    <w:rsid w:val="009211F1"/>
    <w:rsid w:val="0092296C"/>
    <w:rsid w:val="009239B8"/>
    <w:rsid w:val="00923CB4"/>
    <w:rsid w:val="0092465C"/>
    <w:rsid w:val="00925F22"/>
    <w:rsid w:val="009261F8"/>
    <w:rsid w:val="009263C6"/>
    <w:rsid w:val="0092709C"/>
    <w:rsid w:val="009270D0"/>
    <w:rsid w:val="00930A54"/>
    <w:rsid w:val="00930E67"/>
    <w:rsid w:val="00931626"/>
    <w:rsid w:val="00933865"/>
    <w:rsid w:val="00933CF2"/>
    <w:rsid w:val="00935E29"/>
    <w:rsid w:val="00940BDB"/>
    <w:rsid w:val="009435CE"/>
    <w:rsid w:val="009437C4"/>
    <w:rsid w:val="00947347"/>
    <w:rsid w:val="00950424"/>
    <w:rsid w:val="00951310"/>
    <w:rsid w:val="009530E2"/>
    <w:rsid w:val="00953572"/>
    <w:rsid w:val="009547A1"/>
    <w:rsid w:val="009550D8"/>
    <w:rsid w:val="00955751"/>
    <w:rsid w:val="009562B9"/>
    <w:rsid w:val="00956D0F"/>
    <w:rsid w:val="00956E36"/>
    <w:rsid w:val="00957032"/>
    <w:rsid w:val="00957A5F"/>
    <w:rsid w:val="009625E8"/>
    <w:rsid w:val="00962F18"/>
    <w:rsid w:val="009638FE"/>
    <w:rsid w:val="00963A14"/>
    <w:rsid w:val="00964341"/>
    <w:rsid w:val="0096698C"/>
    <w:rsid w:val="00966B5A"/>
    <w:rsid w:val="0097064F"/>
    <w:rsid w:val="00970FA1"/>
    <w:rsid w:val="009716B1"/>
    <w:rsid w:val="00971B58"/>
    <w:rsid w:val="00973C2D"/>
    <w:rsid w:val="009771F4"/>
    <w:rsid w:val="0098036F"/>
    <w:rsid w:val="009847A5"/>
    <w:rsid w:val="00985112"/>
    <w:rsid w:val="0098620F"/>
    <w:rsid w:val="0098668A"/>
    <w:rsid w:val="00992591"/>
    <w:rsid w:val="00992DC0"/>
    <w:rsid w:val="00994373"/>
    <w:rsid w:val="009952F9"/>
    <w:rsid w:val="0099603E"/>
    <w:rsid w:val="00997019"/>
    <w:rsid w:val="00997B3C"/>
    <w:rsid w:val="00997B86"/>
    <w:rsid w:val="009A0F8B"/>
    <w:rsid w:val="009A1281"/>
    <w:rsid w:val="009A12D4"/>
    <w:rsid w:val="009A1811"/>
    <w:rsid w:val="009A3635"/>
    <w:rsid w:val="009A36A1"/>
    <w:rsid w:val="009A5509"/>
    <w:rsid w:val="009A7472"/>
    <w:rsid w:val="009B0167"/>
    <w:rsid w:val="009B330D"/>
    <w:rsid w:val="009B401D"/>
    <w:rsid w:val="009B5182"/>
    <w:rsid w:val="009B61DB"/>
    <w:rsid w:val="009B788E"/>
    <w:rsid w:val="009C08AD"/>
    <w:rsid w:val="009C08F3"/>
    <w:rsid w:val="009C2069"/>
    <w:rsid w:val="009C3625"/>
    <w:rsid w:val="009C379A"/>
    <w:rsid w:val="009C4375"/>
    <w:rsid w:val="009C5599"/>
    <w:rsid w:val="009C75F8"/>
    <w:rsid w:val="009C769B"/>
    <w:rsid w:val="009D1DAE"/>
    <w:rsid w:val="009D21A3"/>
    <w:rsid w:val="009D5CB9"/>
    <w:rsid w:val="009D726D"/>
    <w:rsid w:val="009D7E7B"/>
    <w:rsid w:val="009E3747"/>
    <w:rsid w:val="009E3B3C"/>
    <w:rsid w:val="009E3C65"/>
    <w:rsid w:val="009E3C85"/>
    <w:rsid w:val="009E5B27"/>
    <w:rsid w:val="009E6CA3"/>
    <w:rsid w:val="009E7C04"/>
    <w:rsid w:val="009F00EF"/>
    <w:rsid w:val="009F03DB"/>
    <w:rsid w:val="009F076B"/>
    <w:rsid w:val="009F1B3D"/>
    <w:rsid w:val="009F2460"/>
    <w:rsid w:val="009F3E6B"/>
    <w:rsid w:val="009F6AB0"/>
    <w:rsid w:val="009F776A"/>
    <w:rsid w:val="009F7D99"/>
    <w:rsid w:val="00A00FFC"/>
    <w:rsid w:val="00A024F8"/>
    <w:rsid w:val="00A030EA"/>
    <w:rsid w:val="00A03274"/>
    <w:rsid w:val="00A05D30"/>
    <w:rsid w:val="00A066B4"/>
    <w:rsid w:val="00A100EE"/>
    <w:rsid w:val="00A101D0"/>
    <w:rsid w:val="00A10DC7"/>
    <w:rsid w:val="00A125CA"/>
    <w:rsid w:val="00A13527"/>
    <w:rsid w:val="00A13C64"/>
    <w:rsid w:val="00A2099E"/>
    <w:rsid w:val="00A20EA2"/>
    <w:rsid w:val="00A23C52"/>
    <w:rsid w:val="00A24C52"/>
    <w:rsid w:val="00A256A0"/>
    <w:rsid w:val="00A25777"/>
    <w:rsid w:val="00A267C0"/>
    <w:rsid w:val="00A268E5"/>
    <w:rsid w:val="00A26B4C"/>
    <w:rsid w:val="00A2717C"/>
    <w:rsid w:val="00A30593"/>
    <w:rsid w:val="00A308ED"/>
    <w:rsid w:val="00A30D52"/>
    <w:rsid w:val="00A313C1"/>
    <w:rsid w:val="00A34B69"/>
    <w:rsid w:val="00A36A08"/>
    <w:rsid w:val="00A36AB8"/>
    <w:rsid w:val="00A3742B"/>
    <w:rsid w:val="00A400CF"/>
    <w:rsid w:val="00A419A0"/>
    <w:rsid w:val="00A41DA9"/>
    <w:rsid w:val="00A42A09"/>
    <w:rsid w:val="00A43055"/>
    <w:rsid w:val="00A43141"/>
    <w:rsid w:val="00A44900"/>
    <w:rsid w:val="00A45458"/>
    <w:rsid w:val="00A4749D"/>
    <w:rsid w:val="00A50837"/>
    <w:rsid w:val="00A51536"/>
    <w:rsid w:val="00A52F5D"/>
    <w:rsid w:val="00A55E56"/>
    <w:rsid w:val="00A5680A"/>
    <w:rsid w:val="00A601C9"/>
    <w:rsid w:val="00A60E3B"/>
    <w:rsid w:val="00A61227"/>
    <w:rsid w:val="00A63180"/>
    <w:rsid w:val="00A63292"/>
    <w:rsid w:val="00A63F84"/>
    <w:rsid w:val="00A66F95"/>
    <w:rsid w:val="00A6779F"/>
    <w:rsid w:val="00A70025"/>
    <w:rsid w:val="00A707B9"/>
    <w:rsid w:val="00A71213"/>
    <w:rsid w:val="00A713A0"/>
    <w:rsid w:val="00A7286B"/>
    <w:rsid w:val="00A73071"/>
    <w:rsid w:val="00A7316F"/>
    <w:rsid w:val="00A73752"/>
    <w:rsid w:val="00A756CB"/>
    <w:rsid w:val="00A766FA"/>
    <w:rsid w:val="00A77D2B"/>
    <w:rsid w:val="00A81154"/>
    <w:rsid w:val="00A83127"/>
    <w:rsid w:val="00A846FF"/>
    <w:rsid w:val="00A8545A"/>
    <w:rsid w:val="00A85C7D"/>
    <w:rsid w:val="00A90141"/>
    <w:rsid w:val="00A90DBF"/>
    <w:rsid w:val="00A91B85"/>
    <w:rsid w:val="00A930F3"/>
    <w:rsid w:val="00A942D6"/>
    <w:rsid w:val="00A94FB3"/>
    <w:rsid w:val="00A96E03"/>
    <w:rsid w:val="00A97BA0"/>
    <w:rsid w:val="00A97D19"/>
    <w:rsid w:val="00AA1093"/>
    <w:rsid w:val="00AA2411"/>
    <w:rsid w:val="00AA2AD4"/>
    <w:rsid w:val="00AA3400"/>
    <w:rsid w:val="00AA48A5"/>
    <w:rsid w:val="00AA73E8"/>
    <w:rsid w:val="00AB094A"/>
    <w:rsid w:val="00AB1859"/>
    <w:rsid w:val="00AB3971"/>
    <w:rsid w:val="00AB71BB"/>
    <w:rsid w:val="00AB7BD9"/>
    <w:rsid w:val="00AC0815"/>
    <w:rsid w:val="00AC2CF7"/>
    <w:rsid w:val="00AC2D0F"/>
    <w:rsid w:val="00AC7050"/>
    <w:rsid w:val="00AC76BE"/>
    <w:rsid w:val="00AD038F"/>
    <w:rsid w:val="00AD063F"/>
    <w:rsid w:val="00AD4C30"/>
    <w:rsid w:val="00AD595C"/>
    <w:rsid w:val="00AD5D98"/>
    <w:rsid w:val="00AD709D"/>
    <w:rsid w:val="00AD7D78"/>
    <w:rsid w:val="00AE01CF"/>
    <w:rsid w:val="00AE069B"/>
    <w:rsid w:val="00AE0DC2"/>
    <w:rsid w:val="00AE1616"/>
    <w:rsid w:val="00AE233A"/>
    <w:rsid w:val="00AE258F"/>
    <w:rsid w:val="00AE3959"/>
    <w:rsid w:val="00AE3981"/>
    <w:rsid w:val="00AE5A57"/>
    <w:rsid w:val="00AF10CF"/>
    <w:rsid w:val="00AF1782"/>
    <w:rsid w:val="00AF1A39"/>
    <w:rsid w:val="00AF1D43"/>
    <w:rsid w:val="00AF2309"/>
    <w:rsid w:val="00AF2925"/>
    <w:rsid w:val="00AF4D97"/>
    <w:rsid w:val="00AF58FE"/>
    <w:rsid w:val="00B01C84"/>
    <w:rsid w:val="00B033E1"/>
    <w:rsid w:val="00B0375D"/>
    <w:rsid w:val="00B03B9A"/>
    <w:rsid w:val="00B054EE"/>
    <w:rsid w:val="00B06314"/>
    <w:rsid w:val="00B108E5"/>
    <w:rsid w:val="00B10FC7"/>
    <w:rsid w:val="00B12444"/>
    <w:rsid w:val="00B1333E"/>
    <w:rsid w:val="00B15CB1"/>
    <w:rsid w:val="00B15EF1"/>
    <w:rsid w:val="00B163F7"/>
    <w:rsid w:val="00B200DA"/>
    <w:rsid w:val="00B21071"/>
    <w:rsid w:val="00B21260"/>
    <w:rsid w:val="00B2126C"/>
    <w:rsid w:val="00B218B7"/>
    <w:rsid w:val="00B21B22"/>
    <w:rsid w:val="00B2275A"/>
    <w:rsid w:val="00B24617"/>
    <w:rsid w:val="00B25A76"/>
    <w:rsid w:val="00B26259"/>
    <w:rsid w:val="00B26D83"/>
    <w:rsid w:val="00B30239"/>
    <w:rsid w:val="00B3122F"/>
    <w:rsid w:val="00B31C08"/>
    <w:rsid w:val="00B35089"/>
    <w:rsid w:val="00B35B27"/>
    <w:rsid w:val="00B35DF4"/>
    <w:rsid w:val="00B36B22"/>
    <w:rsid w:val="00B370A0"/>
    <w:rsid w:val="00B373DC"/>
    <w:rsid w:val="00B37490"/>
    <w:rsid w:val="00B400D2"/>
    <w:rsid w:val="00B40C83"/>
    <w:rsid w:val="00B422E3"/>
    <w:rsid w:val="00B42D8B"/>
    <w:rsid w:val="00B43364"/>
    <w:rsid w:val="00B434F0"/>
    <w:rsid w:val="00B43BC9"/>
    <w:rsid w:val="00B43CEC"/>
    <w:rsid w:val="00B43DB5"/>
    <w:rsid w:val="00B44A07"/>
    <w:rsid w:val="00B45900"/>
    <w:rsid w:val="00B4618E"/>
    <w:rsid w:val="00B46649"/>
    <w:rsid w:val="00B47599"/>
    <w:rsid w:val="00B5075F"/>
    <w:rsid w:val="00B51E37"/>
    <w:rsid w:val="00B548F6"/>
    <w:rsid w:val="00B56674"/>
    <w:rsid w:val="00B5760C"/>
    <w:rsid w:val="00B57C6A"/>
    <w:rsid w:val="00B62674"/>
    <w:rsid w:val="00B63197"/>
    <w:rsid w:val="00B64579"/>
    <w:rsid w:val="00B64B2F"/>
    <w:rsid w:val="00B64E7A"/>
    <w:rsid w:val="00B65A2D"/>
    <w:rsid w:val="00B65D36"/>
    <w:rsid w:val="00B66BDD"/>
    <w:rsid w:val="00B66F66"/>
    <w:rsid w:val="00B67A6C"/>
    <w:rsid w:val="00B67DB3"/>
    <w:rsid w:val="00B726CA"/>
    <w:rsid w:val="00B75A24"/>
    <w:rsid w:val="00B75E0B"/>
    <w:rsid w:val="00B774E8"/>
    <w:rsid w:val="00B8066E"/>
    <w:rsid w:val="00B81A49"/>
    <w:rsid w:val="00B81D2C"/>
    <w:rsid w:val="00B82E45"/>
    <w:rsid w:val="00B839F0"/>
    <w:rsid w:val="00B84901"/>
    <w:rsid w:val="00B8491E"/>
    <w:rsid w:val="00B865F7"/>
    <w:rsid w:val="00B86E04"/>
    <w:rsid w:val="00B876AC"/>
    <w:rsid w:val="00B90B65"/>
    <w:rsid w:val="00B90EF2"/>
    <w:rsid w:val="00B926AC"/>
    <w:rsid w:val="00B94C2B"/>
    <w:rsid w:val="00B95EF2"/>
    <w:rsid w:val="00B962AD"/>
    <w:rsid w:val="00B97AA3"/>
    <w:rsid w:val="00BA0AF5"/>
    <w:rsid w:val="00BA1B61"/>
    <w:rsid w:val="00BA2036"/>
    <w:rsid w:val="00BA4062"/>
    <w:rsid w:val="00BA7879"/>
    <w:rsid w:val="00BA7B07"/>
    <w:rsid w:val="00BB0423"/>
    <w:rsid w:val="00BB058C"/>
    <w:rsid w:val="00BB16C3"/>
    <w:rsid w:val="00BB1FFE"/>
    <w:rsid w:val="00BB260E"/>
    <w:rsid w:val="00BB2836"/>
    <w:rsid w:val="00BB2E32"/>
    <w:rsid w:val="00BB3877"/>
    <w:rsid w:val="00BB5B46"/>
    <w:rsid w:val="00BB5E1F"/>
    <w:rsid w:val="00BB7752"/>
    <w:rsid w:val="00BB7827"/>
    <w:rsid w:val="00BC2899"/>
    <w:rsid w:val="00BC3B95"/>
    <w:rsid w:val="00BC420F"/>
    <w:rsid w:val="00BC46A3"/>
    <w:rsid w:val="00BC5EF3"/>
    <w:rsid w:val="00BC661C"/>
    <w:rsid w:val="00BC6DED"/>
    <w:rsid w:val="00BD1298"/>
    <w:rsid w:val="00BD2ABA"/>
    <w:rsid w:val="00BD3EE1"/>
    <w:rsid w:val="00BD4934"/>
    <w:rsid w:val="00BD70F8"/>
    <w:rsid w:val="00BE0444"/>
    <w:rsid w:val="00BE1FFA"/>
    <w:rsid w:val="00BE2000"/>
    <w:rsid w:val="00BE3584"/>
    <w:rsid w:val="00BE4268"/>
    <w:rsid w:val="00BE6231"/>
    <w:rsid w:val="00BE6A5A"/>
    <w:rsid w:val="00BE786C"/>
    <w:rsid w:val="00BF33BB"/>
    <w:rsid w:val="00BF5235"/>
    <w:rsid w:val="00BF57C1"/>
    <w:rsid w:val="00BF79AC"/>
    <w:rsid w:val="00C00512"/>
    <w:rsid w:val="00C00A1F"/>
    <w:rsid w:val="00C00EEF"/>
    <w:rsid w:val="00C04AE5"/>
    <w:rsid w:val="00C055CE"/>
    <w:rsid w:val="00C063F2"/>
    <w:rsid w:val="00C11DCD"/>
    <w:rsid w:val="00C138E6"/>
    <w:rsid w:val="00C14552"/>
    <w:rsid w:val="00C1494D"/>
    <w:rsid w:val="00C16287"/>
    <w:rsid w:val="00C16331"/>
    <w:rsid w:val="00C16975"/>
    <w:rsid w:val="00C16AF3"/>
    <w:rsid w:val="00C21046"/>
    <w:rsid w:val="00C2135E"/>
    <w:rsid w:val="00C21C28"/>
    <w:rsid w:val="00C234AC"/>
    <w:rsid w:val="00C23C5C"/>
    <w:rsid w:val="00C23F67"/>
    <w:rsid w:val="00C251F2"/>
    <w:rsid w:val="00C2663D"/>
    <w:rsid w:val="00C277E9"/>
    <w:rsid w:val="00C27883"/>
    <w:rsid w:val="00C27DDB"/>
    <w:rsid w:val="00C30050"/>
    <w:rsid w:val="00C335AE"/>
    <w:rsid w:val="00C34286"/>
    <w:rsid w:val="00C3537D"/>
    <w:rsid w:val="00C35A65"/>
    <w:rsid w:val="00C35C27"/>
    <w:rsid w:val="00C361FD"/>
    <w:rsid w:val="00C37592"/>
    <w:rsid w:val="00C37791"/>
    <w:rsid w:val="00C377B8"/>
    <w:rsid w:val="00C40D91"/>
    <w:rsid w:val="00C41AD0"/>
    <w:rsid w:val="00C42044"/>
    <w:rsid w:val="00C44ADD"/>
    <w:rsid w:val="00C46C9C"/>
    <w:rsid w:val="00C472B7"/>
    <w:rsid w:val="00C5131D"/>
    <w:rsid w:val="00C51985"/>
    <w:rsid w:val="00C52546"/>
    <w:rsid w:val="00C55E9C"/>
    <w:rsid w:val="00C5707E"/>
    <w:rsid w:val="00C5782F"/>
    <w:rsid w:val="00C605D1"/>
    <w:rsid w:val="00C60731"/>
    <w:rsid w:val="00C6198C"/>
    <w:rsid w:val="00C62B7F"/>
    <w:rsid w:val="00C62EA0"/>
    <w:rsid w:val="00C633CE"/>
    <w:rsid w:val="00C63F9E"/>
    <w:rsid w:val="00C64138"/>
    <w:rsid w:val="00C6624B"/>
    <w:rsid w:val="00C664F8"/>
    <w:rsid w:val="00C67E33"/>
    <w:rsid w:val="00C70FCF"/>
    <w:rsid w:val="00C71937"/>
    <w:rsid w:val="00C71B5B"/>
    <w:rsid w:val="00C725F6"/>
    <w:rsid w:val="00C72693"/>
    <w:rsid w:val="00C7445A"/>
    <w:rsid w:val="00C758DD"/>
    <w:rsid w:val="00C764FE"/>
    <w:rsid w:val="00C7671C"/>
    <w:rsid w:val="00C81654"/>
    <w:rsid w:val="00C81B91"/>
    <w:rsid w:val="00C82144"/>
    <w:rsid w:val="00C82160"/>
    <w:rsid w:val="00C8235D"/>
    <w:rsid w:val="00C8244D"/>
    <w:rsid w:val="00C84395"/>
    <w:rsid w:val="00C847CB"/>
    <w:rsid w:val="00C85C9D"/>
    <w:rsid w:val="00C86567"/>
    <w:rsid w:val="00C874B0"/>
    <w:rsid w:val="00C90729"/>
    <w:rsid w:val="00C91036"/>
    <w:rsid w:val="00C926D9"/>
    <w:rsid w:val="00C94859"/>
    <w:rsid w:val="00C94B54"/>
    <w:rsid w:val="00C95421"/>
    <w:rsid w:val="00C9610D"/>
    <w:rsid w:val="00CA0ACC"/>
    <w:rsid w:val="00CA368D"/>
    <w:rsid w:val="00CA48CA"/>
    <w:rsid w:val="00CA4E4F"/>
    <w:rsid w:val="00CA521C"/>
    <w:rsid w:val="00CA5A91"/>
    <w:rsid w:val="00CA6233"/>
    <w:rsid w:val="00CA6277"/>
    <w:rsid w:val="00CA74A5"/>
    <w:rsid w:val="00CB10F0"/>
    <w:rsid w:val="00CB206A"/>
    <w:rsid w:val="00CB22F2"/>
    <w:rsid w:val="00CB394E"/>
    <w:rsid w:val="00CB5832"/>
    <w:rsid w:val="00CB5EE8"/>
    <w:rsid w:val="00CB65F3"/>
    <w:rsid w:val="00CB7AF5"/>
    <w:rsid w:val="00CC1246"/>
    <w:rsid w:val="00CC19AD"/>
    <w:rsid w:val="00CC1D65"/>
    <w:rsid w:val="00CC2052"/>
    <w:rsid w:val="00CC30C3"/>
    <w:rsid w:val="00CC31B6"/>
    <w:rsid w:val="00CC3E93"/>
    <w:rsid w:val="00CC487E"/>
    <w:rsid w:val="00CC6A0E"/>
    <w:rsid w:val="00CD08EF"/>
    <w:rsid w:val="00CD1357"/>
    <w:rsid w:val="00CD29A3"/>
    <w:rsid w:val="00CD2B0A"/>
    <w:rsid w:val="00CD5417"/>
    <w:rsid w:val="00CD597B"/>
    <w:rsid w:val="00CD5BD8"/>
    <w:rsid w:val="00CE0C4F"/>
    <w:rsid w:val="00CE3C47"/>
    <w:rsid w:val="00CE4763"/>
    <w:rsid w:val="00CE47CA"/>
    <w:rsid w:val="00CE6D88"/>
    <w:rsid w:val="00CE78FB"/>
    <w:rsid w:val="00CF0A9E"/>
    <w:rsid w:val="00CF1DD8"/>
    <w:rsid w:val="00CF2428"/>
    <w:rsid w:val="00CF350A"/>
    <w:rsid w:val="00CF3524"/>
    <w:rsid w:val="00CF39F6"/>
    <w:rsid w:val="00CF49D8"/>
    <w:rsid w:val="00CF50E7"/>
    <w:rsid w:val="00CF67D3"/>
    <w:rsid w:val="00CF7228"/>
    <w:rsid w:val="00CF74DE"/>
    <w:rsid w:val="00CF7A15"/>
    <w:rsid w:val="00D01843"/>
    <w:rsid w:val="00D02A37"/>
    <w:rsid w:val="00D03E10"/>
    <w:rsid w:val="00D04A98"/>
    <w:rsid w:val="00D058C1"/>
    <w:rsid w:val="00D061F5"/>
    <w:rsid w:val="00D069E0"/>
    <w:rsid w:val="00D11178"/>
    <w:rsid w:val="00D11545"/>
    <w:rsid w:val="00D132D4"/>
    <w:rsid w:val="00D1360A"/>
    <w:rsid w:val="00D1418C"/>
    <w:rsid w:val="00D14234"/>
    <w:rsid w:val="00D14243"/>
    <w:rsid w:val="00D164C8"/>
    <w:rsid w:val="00D164CA"/>
    <w:rsid w:val="00D200C8"/>
    <w:rsid w:val="00D211FE"/>
    <w:rsid w:val="00D2162F"/>
    <w:rsid w:val="00D21772"/>
    <w:rsid w:val="00D22720"/>
    <w:rsid w:val="00D23477"/>
    <w:rsid w:val="00D236B1"/>
    <w:rsid w:val="00D25863"/>
    <w:rsid w:val="00D27C32"/>
    <w:rsid w:val="00D312C4"/>
    <w:rsid w:val="00D32DED"/>
    <w:rsid w:val="00D34723"/>
    <w:rsid w:val="00D34854"/>
    <w:rsid w:val="00D35FFB"/>
    <w:rsid w:val="00D36254"/>
    <w:rsid w:val="00D3630E"/>
    <w:rsid w:val="00D3746B"/>
    <w:rsid w:val="00D41C5D"/>
    <w:rsid w:val="00D44D9B"/>
    <w:rsid w:val="00D46AF6"/>
    <w:rsid w:val="00D47368"/>
    <w:rsid w:val="00D47A6C"/>
    <w:rsid w:val="00D51A8C"/>
    <w:rsid w:val="00D52352"/>
    <w:rsid w:val="00D52614"/>
    <w:rsid w:val="00D52B27"/>
    <w:rsid w:val="00D54D72"/>
    <w:rsid w:val="00D557F9"/>
    <w:rsid w:val="00D56437"/>
    <w:rsid w:val="00D56D29"/>
    <w:rsid w:val="00D56DC0"/>
    <w:rsid w:val="00D573E0"/>
    <w:rsid w:val="00D57985"/>
    <w:rsid w:val="00D601C7"/>
    <w:rsid w:val="00D61891"/>
    <w:rsid w:val="00D62D8D"/>
    <w:rsid w:val="00D6305F"/>
    <w:rsid w:val="00D63E4F"/>
    <w:rsid w:val="00D64C35"/>
    <w:rsid w:val="00D650B8"/>
    <w:rsid w:val="00D65358"/>
    <w:rsid w:val="00D65ABB"/>
    <w:rsid w:val="00D65B14"/>
    <w:rsid w:val="00D67ADA"/>
    <w:rsid w:val="00D67D35"/>
    <w:rsid w:val="00D711B1"/>
    <w:rsid w:val="00D71BE2"/>
    <w:rsid w:val="00D723EB"/>
    <w:rsid w:val="00D72572"/>
    <w:rsid w:val="00D743A7"/>
    <w:rsid w:val="00D74C26"/>
    <w:rsid w:val="00D76A5D"/>
    <w:rsid w:val="00D771BF"/>
    <w:rsid w:val="00D77365"/>
    <w:rsid w:val="00D7778B"/>
    <w:rsid w:val="00D77C5D"/>
    <w:rsid w:val="00D80C0E"/>
    <w:rsid w:val="00D80D98"/>
    <w:rsid w:val="00D81C82"/>
    <w:rsid w:val="00D82202"/>
    <w:rsid w:val="00D83C99"/>
    <w:rsid w:val="00D840AC"/>
    <w:rsid w:val="00D85370"/>
    <w:rsid w:val="00D85382"/>
    <w:rsid w:val="00D86FB0"/>
    <w:rsid w:val="00D87998"/>
    <w:rsid w:val="00D92B22"/>
    <w:rsid w:val="00D92B43"/>
    <w:rsid w:val="00D92BC3"/>
    <w:rsid w:val="00D9307C"/>
    <w:rsid w:val="00D93747"/>
    <w:rsid w:val="00D9460D"/>
    <w:rsid w:val="00D94628"/>
    <w:rsid w:val="00D953E0"/>
    <w:rsid w:val="00D95692"/>
    <w:rsid w:val="00DA3627"/>
    <w:rsid w:val="00DA3934"/>
    <w:rsid w:val="00DA498F"/>
    <w:rsid w:val="00DA4E6A"/>
    <w:rsid w:val="00DA63B3"/>
    <w:rsid w:val="00DB00FD"/>
    <w:rsid w:val="00DB015E"/>
    <w:rsid w:val="00DB1027"/>
    <w:rsid w:val="00DB24AB"/>
    <w:rsid w:val="00DB2F34"/>
    <w:rsid w:val="00DB37B2"/>
    <w:rsid w:val="00DB3D72"/>
    <w:rsid w:val="00DB453A"/>
    <w:rsid w:val="00DB586B"/>
    <w:rsid w:val="00DB59A9"/>
    <w:rsid w:val="00DB7549"/>
    <w:rsid w:val="00DB76EF"/>
    <w:rsid w:val="00DC0F00"/>
    <w:rsid w:val="00DC10FA"/>
    <w:rsid w:val="00DC143E"/>
    <w:rsid w:val="00DC15EB"/>
    <w:rsid w:val="00DC26C1"/>
    <w:rsid w:val="00DC297B"/>
    <w:rsid w:val="00DC3A53"/>
    <w:rsid w:val="00DC3CB4"/>
    <w:rsid w:val="00DC4AFF"/>
    <w:rsid w:val="00DC5D42"/>
    <w:rsid w:val="00DC5F76"/>
    <w:rsid w:val="00DC6632"/>
    <w:rsid w:val="00DD02EF"/>
    <w:rsid w:val="00DD0E3C"/>
    <w:rsid w:val="00DD21B9"/>
    <w:rsid w:val="00DD311A"/>
    <w:rsid w:val="00DD39C8"/>
    <w:rsid w:val="00DD4095"/>
    <w:rsid w:val="00DD6CC1"/>
    <w:rsid w:val="00DD713A"/>
    <w:rsid w:val="00DE06DC"/>
    <w:rsid w:val="00DE2BA7"/>
    <w:rsid w:val="00DE2C48"/>
    <w:rsid w:val="00DE3FB9"/>
    <w:rsid w:val="00DE40B4"/>
    <w:rsid w:val="00DE7A38"/>
    <w:rsid w:val="00DF0682"/>
    <w:rsid w:val="00DF16BB"/>
    <w:rsid w:val="00DF1887"/>
    <w:rsid w:val="00DF4AB1"/>
    <w:rsid w:val="00DF4CB4"/>
    <w:rsid w:val="00DF590D"/>
    <w:rsid w:val="00DF5AC4"/>
    <w:rsid w:val="00DF5FFA"/>
    <w:rsid w:val="00DF6C26"/>
    <w:rsid w:val="00DF7F48"/>
    <w:rsid w:val="00E022B5"/>
    <w:rsid w:val="00E03D29"/>
    <w:rsid w:val="00E04730"/>
    <w:rsid w:val="00E0642A"/>
    <w:rsid w:val="00E079AC"/>
    <w:rsid w:val="00E124B8"/>
    <w:rsid w:val="00E12CB0"/>
    <w:rsid w:val="00E13DAF"/>
    <w:rsid w:val="00E14149"/>
    <w:rsid w:val="00E14DED"/>
    <w:rsid w:val="00E15561"/>
    <w:rsid w:val="00E15D82"/>
    <w:rsid w:val="00E1664A"/>
    <w:rsid w:val="00E2107E"/>
    <w:rsid w:val="00E2114B"/>
    <w:rsid w:val="00E2134A"/>
    <w:rsid w:val="00E21451"/>
    <w:rsid w:val="00E21EBE"/>
    <w:rsid w:val="00E22691"/>
    <w:rsid w:val="00E25875"/>
    <w:rsid w:val="00E25E44"/>
    <w:rsid w:val="00E2685D"/>
    <w:rsid w:val="00E27BDB"/>
    <w:rsid w:val="00E27DA5"/>
    <w:rsid w:val="00E27EDC"/>
    <w:rsid w:val="00E326A1"/>
    <w:rsid w:val="00E35BB8"/>
    <w:rsid w:val="00E3710D"/>
    <w:rsid w:val="00E41223"/>
    <w:rsid w:val="00E41F26"/>
    <w:rsid w:val="00E438E8"/>
    <w:rsid w:val="00E45119"/>
    <w:rsid w:val="00E4525A"/>
    <w:rsid w:val="00E45B75"/>
    <w:rsid w:val="00E45D2C"/>
    <w:rsid w:val="00E46D0D"/>
    <w:rsid w:val="00E472AF"/>
    <w:rsid w:val="00E47555"/>
    <w:rsid w:val="00E477DB"/>
    <w:rsid w:val="00E50202"/>
    <w:rsid w:val="00E50958"/>
    <w:rsid w:val="00E534EF"/>
    <w:rsid w:val="00E544B0"/>
    <w:rsid w:val="00E56E33"/>
    <w:rsid w:val="00E57078"/>
    <w:rsid w:val="00E57B2C"/>
    <w:rsid w:val="00E6128A"/>
    <w:rsid w:val="00E61849"/>
    <w:rsid w:val="00E63961"/>
    <w:rsid w:val="00E6433B"/>
    <w:rsid w:val="00E646A1"/>
    <w:rsid w:val="00E64B39"/>
    <w:rsid w:val="00E65262"/>
    <w:rsid w:val="00E65BC8"/>
    <w:rsid w:val="00E67CA7"/>
    <w:rsid w:val="00E701A3"/>
    <w:rsid w:val="00E70C20"/>
    <w:rsid w:val="00E70E8E"/>
    <w:rsid w:val="00E7123F"/>
    <w:rsid w:val="00E712CA"/>
    <w:rsid w:val="00E722B8"/>
    <w:rsid w:val="00E7712A"/>
    <w:rsid w:val="00E802AD"/>
    <w:rsid w:val="00E80A43"/>
    <w:rsid w:val="00E80C9A"/>
    <w:rsid w:val="00E816F5"/>
    <w:rsid w:val="00E81B71"/>
    <w:rsid w:val="00E81FDA"/>
    <w:rsid w:val="00E822DF"/>
    <w:rsid w:val="00E87B20"/>
    <w:rsid w:val="00E903A6"/>
    <w:rsid w:val="00E91999"/>
    <w:rsid w:val="00E9279F"/>
    <w:rsid w:val="00E927B8"/>
    <w:rsid w:val="00E93523"/>
    <w:rsid w:val="00E93CF7"/>
    <w:rsid w:val="00E9495A"/>
    <w:rsid w:val="00E94CE0"/>
    <w:rsid w:val="00E955C4"/>
    <w:rsid w:val="00E95BD6"/>
    <w:rsid w:val="00E96777"/>
    <w:rsid w:val="00E97570"/>
    <w:rsid w:val="00EA2EF5"/>
    <w:rsid w:val="00EA3B1B"/>
    <w:rsid w:val="00EA50DA"/>
    <w:rsid w:val="00EA5197"/>
    <w:rsid w:val="00EA557C"/>
    <w:rsid w:val="00EA7733"/>
    <w:rsid w:val="00EA7AE9"/>
    <w:rsid w:val="00EA7EBB"/>
    <w:rsid w:val="00EB04CC"/>
    <w:rsid w:val="00EB08D1"/>
    <w:rsid w:val="00EB334D"/>
    <w:rsid w:val="00EB3536"/>
    <w:rsid w:val="00EB42EA"/>
    <w:rsid w:val="00EB543B"/>
    <w:rsid w:val="00EC178E"/>
    <w:rsid w:val="00EC3CA2"/>
    <w:rsid w:val="00EC54BB"/>
    <w:rsid w:val="00EC714C"/>
    <w:rsid w:val="00EC78CE"/>
    <w:rsid w:val="00EC7FA8"/>
    <w:rsid w:val="00ED1863"/>
    <w:rsid w:val="00ED1CB3"/>
    <w:rsid w:val="00ED29B4"/>
    <w:rsid w:val="00ED2A33"/>
    <w:rsid w:val="00ED32BE"/>
    <w:rsid w:val="00ED3790"/>
    <w:rsid w:val="00ED449D"/>
    <w:rsid w:val="00ED5809"/>
    <w:rsid w:val="00ED592C"/>
    <w:rsid w:val="00ED5E5B"/>
    <w:rsid w:val="00ED7CC6"/>
    <w:rsid w:val="00ED7E7B"/>
    <w:rsid w:val="00EE0107"/>
    <w:rsid w:val="00EE2454"/>
    <w:rsid w:val="00EE24C6"/>
    <w:rsid w:val="00EE281D"/>
    <w:rsid w:val="00EE31AC"/>
    <w:rsid w:val="00EE3A26"/>
    <w:rsid w:val="00EE44B3"/>
    <w:rsid w:val="00EE44F8"/>
    <w:rsid w:val="00EE48C6"/>
    <w:rsid w:val="00EE7FF5"/>
    <w:rsid w:val="00EF209F"/>
    <w:rsid w:val="00EF3561"/>
    <w:rsid w:val="00EF3A99"/>
    <w:rsid w:val="00EF45E8"/>
    <w:rsid w:val="00EF768D"/>
    <w:rsid w:val="00F01EDC"/>
    <w:rsid w:val="00F03301"/>
    <w:rsid w:val="00F0335E"/>
    <w:rsid w:val="00F0383B"/>
    <w:rsid w:val="00F06C9E"/>
    <w:rsid w:val="00F123DF"/>
    <w:rsid w:val="00F13087"/>
    <w:rsid w:val="00F1398A"/>
    <w:rsid w:val="00F169F6"/>
    <w:rsid w:val="00F16C6A"/>
    <w:rsid w:val="00F1729D"/>
    <w:rsid w:val="00F174E4"/>
    <w:rsid w:val="00F175A1"/>
    <w:rsid w:val="00F1770B"/>
    <w:rsid w:val="00F2343B"/>
    <w:rsid w:val="00F23513"/>
    <w:rsid w:val="00F244A1"/>
    <w:rsid w:val="00F26971"/>
    <w:rsid w:val="00F27A5D"/>
    <w:rsid w:val="00F27F75"/>
    <w:rsid w:val="00F320EE"/>
    <w:rsid w:val="00F33662"/>
    <w:rsid w:val="00F33BDF"/>
    <w:rsid w:val="00F33DA3"/>
    <w:rsid w:val="00F34376"/>
    <w:rsid w:val="00F3438B"/>
    <w:rsid w:val="00F343AC"/>
    <w:rsid w:val="00F350EA"/>
    <w:rsid w:val="00F35153"/>
    <w:rsid w:val="00F36405"/>
    <w:rsid w:val="00F41131"/>
    <w:rsid w:val="00F411D6"/>
    <w:rsid w:val="00F42D8A"/>
    <w:rsid w:val="00F42FEA"/>
    <w:rsid w:val="00F430AE"/>
    <w:rsid w:val="00F4411E"/>
    <w:rsid w:val="00F44923"/>
    <w:rsid w:val="00F44EFB"/>
    <w:rsid w:val="00F478F8"/>
    <w:rsid w:val="00F51350"/>
    <w:rsid w:val="00F519EB"/>
    <w:rsid w:val="00F52955"/>
    <w:rsid w:val="00F5443C"/>
    <w:rsid w:val="00F54552"/>
    <w:rsid w:val="00F56B1B"/>
    <w:rsid w:val="00F570A8"/>
    <w:rsid w:val="00F574BF"/>
    <w:rsid w:val="00F604B7"/>
    <w:rsid w:val="00F607B6"/>
    <w:rsid w:val="00F63055"/>
    <w:rsid w:val="00F63C9C"/>
    <w:rsid w:val="00F65197"/>
    <w:rsid w:val="00F6549F"/>
    <w:rsid w:val="00F66951"/>
    <w:rsid w:val="00F66B59"/>
    <w:rsid w:val="00F66B5B"/>
    <w:rsid w:val="00F67705"/>
    <w:rsid w:val="00F71FDA"/>
    <w:rsid w:val="00F76C2F"/>
    <w:rsid w:val="00F7726D"/>
    <w:rsid w:val="00F7747E"/>
    <w:rsid w:val="00F77C30"/>
    <w:rsid w:val="00F8080D"/>
    <w:rsid w:val="00F82900"/>
    <w:rsid w:val="00F830BF"/>
    <w:rsid w:val="00F8332B"/>
    <w:rsid w:val="00F8341E"/>
    <w:rsid w:val="00F84210"/>
    <w:rsid w:val="00F844F5"/>
    <w:rsid w:val="00F85CA6"/>
    <w:rsid w:val="00F85DD7"/>
    <w:rsid w:val="00F87031"/>
    <w:rsid w:val="00F870AC"/>
    <w:rsid w:val="00F87614"/>
    <w:rsid w:val="00F8788A"/>
    <w:rsid w:val="00F903C6"/>
    <w:rsid w:val="00F90771"/>
    <w:rsid w:val="00F91EBA"/>
    <w:rsid w:val="00F924DC"/>
    <w:rsid w:val="00F92DCE"/>
    <w:rsid w:val="00F94412"/>
    <w:rsid w:val="00F95442"/>
    <w:rsid w:val="00F9707E"/>
    <w:rsid w:val="00FA03D7"/>
    <w:rsid w:val="00FA0EB6"/>
    <w:rsid w:val="00FA1136"/>
    <w:rsid w:val="00FA11BE"/>
    <w:rsid w:val="00FA20CF"/>
    <w:rsid w:val="00FA2315"/>
    <w:rsid w:val="00FA44B9"/>
    <w:rsid w:val="00FA4C4D"/>
    <w:rsid w:val="00FA6F04"/>
    <w:rsid w:val="00FA75F0"/>
    <w:rsid w:val="00FA7E17"/>
    <w:rsid w:val="00FB05A4"/>
    <w:rsid w:val="00FB28CE"/>
    <w:rsid w:val="00FB309D"/>
    <w:rsid w:val="00FB3565"/>
    <w:rsid w:val="00FB43E9"/>
    <w:rsid w:val="00FB51B2"/>
    <w:rsid w:val="00FB5743"/>
    <w:rsid w:val="00FB63E3"/>
    <w:rsid w:val="00FB7C87"/>
    <w:rsid w:val="00FC1310"/>
    <w:rsid w:val="00FC682E"/>
    <w:rsid w:val="00FC75EC"/>
    <w:rsid w:val="00FC7851"/>
    <w:rsid w:val="00FC78E8"/>
    <w:rsid w:val="00FD014B"/>
    <w:rsid w:val="00FD088F"/>
    <w:rsid w:val="00FD107F"/>
    <w:rsid w:val="00FD2B17"/>
    <w:rsid w:val="00FD2C74"/>
    <w:rsid w:val="00FD3DD5"/>
    <w:rsid w:val="00FD3E17"/>
    <w:rsid w:val="00FE30A3"/>
    <w:rsid w:val="00FE3834"/>
    <w:rsid w:val="00FE5312"/>
    <w:rsid w:val="00FE7447"/>
    <w:rsid w:val="00FF07F1"/>
    <w:rsid w:val="00FF0950"/>
    <w:rsid w:val="00FF143F"/>
    <w:rsid w:val="00FF286F"/>
    <w:rsid w:val="00FF2A7B"/>
    <w:rsid w:val="00FF2C77"/>
    <w:rsid w:val="00FF349A"/>
    <w:rsid w:val="00FF35A9"/>
    <w:rsid w:val="00FF414F"/>
    <w:rsid w:val="00FF4EBE"/>
    <w:rsid w:val="00FF569E"/>
    <w:rsid w:val="00FF58C0"/>
    <w:rsid w:val="00FF7204"/>
    <w:rsid w:val="00FF7BC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E23A3BB"/>
  <w15:docId w15:val="{03DF8A65-6AFB-44B7-A1F5-0B2A57FB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7D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D4992"/>
    <w:pPr>
      <w:spacing w:after="120"/>
      <w:jc w:val="both"/>
      <w:outlineLvl w:val="0"/>
    </w:pPr>
    <w:rPr>
      <w:rFonts w:ascii="Cambria" w:eastAsia="MS Mincho" w:hAnsi="Cambria"/>
      <w:b/>
      <w:sz w:val="22"/>
      <w:szCs w:val="22"/>
      <w:u w:val="single"/>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992"/>
    <w:rPr>
      <w:rFonts w:ascii="Cambria" w:eastAsia="MS Mincho" w:hAnsi="Cambria" w:cs="Times New Roman"/>
      <w:b/>
      <w:u w:val="single"/>
      <w:lang w:val="en-US" w:eastAsia="x-none"/>
    </w:rPr>
  </w:style>
  <w:style w:type="paragraph" w:styleId="Header">
    <w:name w:val="header"/>
    <w:basedOn w:val="Normal"/>
    <w:link w:val="HeaderChar"/>
    <w:uiPriority w:val="99"/>
    <w:unhideWhenUsed/>
    <w:rsid w:val="000D4992"/>
    <w:pPr>
      <w:tabs>
        <w:tab w:val="center" w:pos="4680"/>
        <w:tab w:val="right" w:pos="9360"/>
      </w:tabs>
      <w:spacing w:after="200" w:line="276" w:lineRule="auto"/>
    </w:pPr>
    <w:rPr>
      <w:rFonts w:ascii="Calibri" w:hAnsi="Calibri"/>
      <w:sz w:val="22"/>
      <w:szCs w:val="22"/>
      <w:lang w:eastAsia="ru-RU"/>
    </w:rPr>
  </w:style>
  <w:style w:type="character" w:customStyle="1" w:styleId="HeaderChar">
    <w:name w:val="Header Char"/>
    <w:basedOn w:val="DefaultParagraphFont"/>
    <w:link w:val="Header"/>
    <w:uiPriority w:val="99"/>
    <w:rsid w:val="000D4992"/>
    <w:rPr>
      <w:rFonts w:ascii="Calibri" w:eastAsia="Times New Roman" w:hAnsi="Calibri" w:cs="Times New Roman"/>
      <w:lang w:val="ru-RU" w:eastAsia="ru-RU"/>
    </w:rPr>
  </w:style>
  <w:style w:type="paragraph" w:styleId="ListParagraph">
    <w:name w:val="List Paragraph"/>
    <w:basedOn w:val="Normal"/>
    <w:uiPriority w:val="34"/>
    <w:qFormat/>
    <w:rsid w:val="000D4992"/>
    <w:pPr>
      <w:ind w:left="720"/>
    </w:pPr>
    <w:rPr>
      <w:rFonts w:ascii="Calibri" w:eastAsiaTheme="minorHAnsi" w:hAnsi="Calibri"/>
      <w:sz w:val="22"/>
      <w:szCs w:val="22"/>
      <w:lang w:val="en-GB" w:eastAsia="en-GB"/>
    </w:rPr>
  </w:style>
  <w:style w:type="character" w:styleId="CommentReference">
    <w:name w:val="annotation reference"/>
    <w:basedOn w:val="DefaultParagraphFont"/>
    <w:uiPriority w:val="99"/>
    <w:semiHidden/>
    <w:unhideWhenUsed/>
    <w:rsid w:val="000D4992"/>
    <w:rPr>
      <w:sz w:val="16"/>
      <w:szCs w:val="16"/>
    </w:rPr>
  </w:style>
  <w:style w:type="paragraph" w:styleId="CommentText">
    <w:name w:val="annotation text"/>
    <w:basedOn w:val="Normal"/>
    <w:link w:val="CommentTextChar"/>
    <w:uiPriority w:val="99"/>
    <w:semiHidden/>
    <w:unhideWhenUsed/>
    <w:rsid w:val="000D4992"/>
    <w:pPr>
      <w:spacing w:after="200"/>
    </w:pPr>
    <w:rPr>
      <w:rFonts w:ascii="Calibri" w:hAnsi="Calibri"/>
      <w:sz w:val="20"/>
      <w:szCs w:val="20"/>
      <w:lang w:eastAsia="ru-RU"/>
    </w:rPr>
  </w:style>
  <w:style w:type="character" w:customStyle="1" w:styleId="CommentTextChar">
    <w:name w:val="Comment Text Char"/>
    <w:basedOn w:val="DefaultParagraphFont"/>
    <w:link w:val="CommentText"/>
    <w:uiPriority w:val="99"/>
    <w:semiHidden/>
    <w:rsid w:val="000D4992"/>
    <w:rPr>
      <w:rFonts w:ascii="Calibri" w:eastAsia="Times New Roman" w:hAnsi="Calibri" w:cs="Times New Roman"/>
      <w:sz w:val="20"/>
      <w:szCs w:val="20"/>
      <w:lang w:val="ru-RU" w:eastAsia="ru-RU"/>
    </w:rPr>
  </w:style>
  <w:style w:type="paragraph" w:styleId="BalloonText">
    <w:name w:val="Balloon Text"/>
    <w:basedOn w:val="Normal"/>
    <w:link w:val="BalloonTextChar"/>
    <w:uiPriority w:val="99"/>
    <w:semiHidden/>
    <w:unhideWhenUsed/>
    <w:rsid w:val="000D4992"/>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rsid w:val="000D4992"/>
    <w:rPr>
      <w:rFonts w:ascii="Tahoma" w:eastAsia="Times New Roman" w:hAnsi="Tahoma" w:cs="Tahoma"/>
      <w:sz w:val="16"/>
      <w:szCs w:val="16"/>
      <w:lang w:val="ru-RU" w:eastAsia="ru-RU"/>
    </w:rPr>
  </w:style>
  <w:style w:type="paragraph" w:styleId="NoSpacing">
    <w:name w:val="No Spacing"/>
    <w:uiPriority w:val="1"/>
    <w:qFormat/>
    <w:rsid w:val="00BE6231"/>
    <w:pPr>
      <w:spacing w:after="0" w:line="240" w:lineRule="auto"/>
    </w:pPr>
    <w:rPr>
      <w:rFonts w:ascii="Calibri" w:eastAsia="Times New Roman" w:hAnsi="Calibri" w:cs="Times New Roman"/>
      <w:lang w:val="ru-RU" w:eastAsia="ru-RU"/>
    </w:rPr>
  </w:style>
  <w:style w:type="paragraph" w:styleId="Footer">
    <w:name w:val="footer"/>
    <w:basedOn w:val="Normal"/>
    <w:link w:val="FooterChar"/>
    <w:uiPriority w:val="99"/>
    <w:unhideWhenUsed/>
    <w:rsid w:val="00EA2EF5"/>
    <w:pPr>
      <w:tabs>
        <w:tab w:val="center" w:pos="4844"/>
        <w:tab w:val="right" w:pos="9689"/>
      </w:tabs>
    </w:pPr>
    <w:rPr>
      <w:rFonts w:ascii="Calibri" w:hAnsi="Calibri"/>
      <w:sz w:val="22"/>
      <w:szCs w:val="22"/>
      <w:lang w:eastAsia="ru-RU"/>
    </w:rPr>
  </w:style>
  <w:style w:type="character" w:customStyle="1" w:styleId="FooterChar">
    <w:name w:val="Footer Char"/>
    <w:basedOn w:val="DefaultParagraphFont"/>
    <w:link w:val="Footer"/>
    <w:uiPriority w:val="99"/>
    <w:rsid w:val="00EA2EF5"/>
    <w:rPr>
      <w:rFonts w:ascii="Calibri" w:eastAsia="Times New Roman" w:hAnsi="Calibri" w:cs="Times New Roman"/>
      <w:lang w:val="ru-RU" w:eastAsia="ru-RU"/>
    </w:rPr>
  </w:style>
  <w:style w:type="paragraph" w:styleId="CommentSubject">
    <w:name w:val="annotation subject"/>
    <w:basedOn w:val="CommentText"/>
    <w:next w:val="CommentText"/>
    <w:link w:val="CommentSubjectChar"/>
    <w:uiPriority w:val="99"/>
    <w:semiHidden/>
    <w:unhideWhenUsed/>
    <w:rsid w:val="00A766FA"/>
    <w:rPr>
      <w:b/>
      <w:bCs/>
    </w:rPr>
  </w:style>
  <w:style w:type="character" w:customStyle="1" w:styleId="CommentSubjectChar">
    <w:name w:val="Comment Subject Char"/>
    <w:basedOn w:val="CommentTextChar"/>
    <w:link w:val="CommentSubject"/>
    <w:uiPriority w:val="99"/>
    <w:semiHidden/>
    <w:rsid w:val="00A766FA"/>
    <w:rPr>
      <w:rFonts w:ascii="Calibri" w:eastAsia="Times New Roman" w:hAnsi="Calibri" w:cs="Times New Roman"/>
      <w:b/>
      <w:bCs/>
      <w:sz w:val="20"/>
      <w:szCs w:val="20"/>
      <w:lang w:val="ru-RU" w:eastAsia="ru-RU"/>
    </w:rPr>
  </w:style>
  <w:style w:type="paragraph" w:customStyle="1" w:styleId="default">
    <w:name w:val="default"/>
    <w:basedOn w:val="Normal"/>
    <w:rsid w:val="005951AA"/>
    <w:rPr>
      <w:rFonts w:ascii="Calibri" w:hAnsi="Calibri"/>
      <w:color w:val="000000"/>
      <w:lang w:val="hr-HR" w:eastAsia="hr-HR"/>
    </w:rPr>
  </w:style>
  <w:style w:type="character" w:styleId="Strong">
    <w:name w:val="Strong"/>
    <w:basedOn w:val="DefaultParagraphFont"/>
    <w:uiPriority w:val="22"/>
    <w:qFormat/>
    <w:rsid w:val="003848C6"/>
    <w:rPr>
      <w:b/>
      <w:bCs/>
    </w:rPr>
  </w:style>
  <w:style w:type="paragraph" w:styleId="NormalWeb">
    <w:name w:val="Normal (Web)"/>
    <w:basedOn w:val="Normal"/>
    <w:uiPriority w:val="99"/>
    <w:unhideWhenUsed/>
    <w:rsid w:val="001B1075"/>
    <w:pPr>
      <w:spacing w:before="100" w:beforeAutospacing="1" w:after="100" w:afterAutospacing="1"/>
    </w:pPr>
    <w:rPr>
      <w:rFonts w:eastAsiaTheme="minorHAnsi"/>
    </w:rPr>
  </w:style>
  <w:style w:type="character" w:customStyle="1" w:styleId="apple-converted-space">
    <w:name w:val="apple-converted-space"/>
    <w:basedOn w:val="DefaultParagraphFont"/>
    <w:rsid w:val="001B1075"/>
  </w:style>
  <w:style w:type="paragraph" w:customStyle="1" w:styleId="xmsonormal">
    <w:name w:val="x_msonormal"/>
    <w:basedOn w:val="Normal"/>
    <w:rsid w:val="001B1075"/>
    <w:pPr>
      <w:spacing w:before="100" w:beforeAutospacing="1" w:after="100" w:afterAutospacing="1"/>
    </w:pPr>
    <w:rPr>
      <w:rFonts w:eastAsiaTheme="minorHAnsi"/>
    </w:rPr>
  </w:style>
  <w:style w:type="paragraph" w:customStyle="1" w:styleId="WW-Default">
    <w:name w:val="WW-Default"/>
    <w:rsid w:val="00216BF1"/>
    <w:pPr>
      <w:suppressAutoHyphens/>
      <w:autoSpaceDE w:val="0"/>
      <w:spacing w:after="0" w:line="240" w:lineRule="auto"/>
    </w:pPr>
    <w:rPr>
      <w:rFonts w:ascii="Calibri" w:eastAsia="Calibri" w:hAnsi="Calibri" w:cs="Calibri"/>
      <w:color w:val="000000"/>
      <w:sz w:val="24"/>
      <w:szCs w:val="24"/>
      <w:lang w:val="ru-RU" w:eastAsia="ar-SA"/>
    </w:rPr>
  </w:style>
  <w:style w:type="paragraph" w:customStyle="1" w:styleId="xxmsonormal">
    <w:name w:val="x_x_msonormal"/>
    <w:basedOn w:val="Normal"/>
    <w:rsid w:val="006E6A4D"/>
    <w:pPr>
      <w:spacing w:before="100" w:beforeAutospacing="1" w:after="100" w:afterAutospacing="1"/>
    </w:pPr>
    <w:rPr>
      <w:rFonts w:ascii="Times" w:eastAsiaTheme="minorHAnsi" w:hAnsi="Times" w:cstheme="minorBidi"/>
      <w:sz w:val="20"/>
      <w:szCs w:val="20"/>
      <w:lang w:val="en-GB"/>
    </w:rPr>
  </w:style>
  <w:style w:type="paragraph" w:customStyle="1" w:styleId="xxxxmsonormal">
    <w:name w:val="x_x_xxmsonormal"/>
    <w:basedOn w:val="Normal"/>
    <w:rsid w:val="006C46C2"/>
    <w:pPr>
      <w:spacing w:before="100" w:beforeAutospacing="1" w:after="100" w:afterAutospacing="1"/>
    </w:pPr>
    <w:rPr>
      <w:rFonts w:ascii="Times" w:eastAsiaTheme="minorHAnsi" w:hAnsi="Times" w:cstheme="minorBidi"/>
      <w:sz w:val="20"/>
      <w:szCs w:val="20"/>
      <w:lang w:val="en-GB"/>
    </w:rPr>
  </w:style>
  <w:style w:type="paragraph" w:styleId="FootnoteText">
    <w:name w:val="footnote text"/>
    <w:basedOn w:val="Normal"/>
    <w:link w:val="FootnoteTextChar"/>
    <w:uiPriority w:val="99"/>
    <w:unhideWhenUsed/>
    <w:rsid w:val="00B43CEC"/>
    <w:rPr>
      <w:rFonts w:ascii="Calibri" w:hAnsi="Calibri"/>
      <w:lang w:eastAsia="ru-RU"/>
    </w:rPr>
  </w:style>
  <w:style w:type="character" w:customStyle="1" w:styleId="FootnoteTextChar">
    <w:name w:val="Footnote Text Char"/>
    <w:basedOn w:val="DefaultParagraphFont"/>
    <w:link w:val="FootnoteText"/>
    <w:uiPriority w:val="99"/>
    <w:rsid w:val="00B43CEC"/>
    <w:rPr>
      <w:rFonts w:ascii="Calibri" w:eastAsia="Times New Roman" w:hAnsi="Calibri" w:cs="Times New Roman"/>
      <w:sz w:val="24"/>
      <w:szCs w:val="24"/>
      <w:lang w:val="ru-RU" w:eastAsia="ru-RU"/>
    </w:rPr>
  </w:style>
  <w:style w:type="character" w:styleId="FootnoteReference">
    <w:name w:val="footnote reference"/>
    <w:basedOn w:val="DefaultParagraphFont"/>
    <w:uiPriority w:val="99"/>
    <w:unhideWhenUsed/>
    <w:rsid w:val="00B43CEC"/>
    <w:rPr>
      <w:vertAlign w:val="superscript"/>
    </w:rPr>
  </w:style>
  <w:style w:type="table" w:styleId="TableGrid">
    <w:name w:val="Table Grid"/>
    <w:basedOn w:val="TableNormal"/>
    <w:uiPriority w:val="39"/>
    <w:rsid w:val="00B218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2D0F"/>
    <w:pPr>
      <w:spacing w:after="0" w:line="240" w:lineRule="auto"/>
    </w:pPr>
    <w:rPr>
      <w:rFonts w:ascii="Calibri" w:eastAsia="Times New Roman" w:hAnsi="Calibri" w:cs="Times New Roman"/>
      <w:lang w:val="en-US" w:eastAsia="ru-RU"/>
    </w:rPr>
  </w:style>
  <w:style w:type="character" w:customStyle="1" w:styleId="il">
    <w:name w:val="il"/>
    <w:basedOn w:val="DefaultParagraphFont"/>
    <w:rsid w:val="00F924DC"/>
  </w:style>
  <w:style w:type="character" w:styleId="Hyperlink">
    <w:name w:val="Hyperlink"/>
    <w:basedOn w:val="DefaultParagraphFont"/>
    <w:uiPriority w:val="99"/>
    <w:unhideWhenUsed/>
    <w:rsid w:val="00DC5D42"/>
    <w:rPr>
      <w:color w:val="0000FF" w:themeColor="hyperlink"/>
      <w:u w:val="single"/>
    </w:rPr>
  </w:style>
  <w:style w:type="character" w:customStyle="1" w:styleId="UnresolvedMention1">
    <w:name w:val="Unresolved Mention1"/>
    <w:basedOn w:val="DefaultParagraphFont"/>
    <w:uiPriority w:val="99"/>
    <w:semiHidden/>
    <w:unhideWhenUsed/>
    <w:rsid w:val="00DC5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40">
      <w:bodyDiv w:val="1"/>
      <w:marLeft w:val="0"/>
      <w:marRight w:val="0"/>
      <w:marTop w:val="0"/>
      <w:marBottom w:val="0"/>
      <w:divBdr>
        <w:top w:val="none" w:sz="0" w:space="0" w:color="auto"/>
        <w:left w:val="none" w:sz="0" w:space="0" w:color="auto"/>
        <w:bottom w:val="none" w:sz="0" w:space="0" w:color="auto"/>
        <w:right w:val="none" w:sz="0" w:space="0" w:color="auto"/>
      </w:divBdr>
    </w:div>
    <w:div w:id="2054812">
      <w:bodyDiv w:val="1"/>
      <w:marLeft w:val="0"/>
      <w:marRight w:val="0"/>
      <w:marTop w:val="0"/>
      <w:marBottom w:val="0"/>
      <w:divBdr>
        <w:top w:val="none" w:sz="0" w:space="0" w:color="auto"/>
        <w:left w:val="none" w:sz="0" w:space="0" w:color="auto"/>
        <w:bottom w:val="none" w:sz="0" w:space="0" w:color="auto"/>
        <w:right w:val="none" w:sz="0" w:space="0" w:color="auto"/>
      </w:divBdr>
    </w:div>
    <w:div w:id="21825431">
      <w:bodyDiv w:val="1"/>
      <w:marLeft w:val="0"/>
      <w:marRight w:val="0"/>
      <w:marTop w:val="0"/>
      <w:marBottom w:val="0"/>
      <w:divBdr>
        <w:top w:val="none" w:sz="0" w:space="0" w:color="auto"/>
        <w:left w:val="none" w:sz="0" w:space="0" w:color="auto"/>
        <w:bottom w:val="none" w:sz="0" w:space="0" w:color="auto"/>
        <w:right w:val="none" w:sz="0" w:space="0" w:color="auto"/>
      </w:divBdr>
    </w:div>
    <w:div w:id="64229779">
      <w:bodyDiv w:val="1"/>
      <w:marLeft w:val="0"/>
      <w:marRight w:val="0"/>
      <w:marTop w:val="0"/>
      <w:marBottom w:val="0"/>
      <w:divBdr>
        <w:top w:val="none" w:sz="0" w:space="0" w:color="auto"/>
        <w:left w:val="none" w:sz="0" w:space="0" w:color="auto"/>
        <w:bottom w:val="none" w:sz="0" w:space="0" w:color="auto"/>
        <w:right w:val="none" w:sz="0" w:space="0" w:color="auto"/>
      </w:divBdr>
    </w:div>
    <w:div w:id="89860775">
      <w:bodyDiv w:val="1"/>
      <w:marLeft w:val="0"/>
      <w:marRight w:val="0"/>
      <w:marTop w:val="0"/>
      <w:marBottom w:val="0"/>
      <w:divBdr>
        <w:top w:val="none" w:sz="0" w:space="0" w:color="auto"/>
        <w:left w:val="none" w:sz="0" w:space="0" w:color="auto"/>
        <w:bottom w:val="none" w:sz="0" w:space="0" w:color="auto"/>
        <w:right w:val="none" w:sz="0" w:space="0" w:color="auto"/>
      </w:divBdr>
    </w:div>
    <w:div w:id="100220818">
      <w:bodyDiv w:val="1"/>
      <w:marLeft w:val="0"/>
      <w:marRight w:val="0"/>
      <w:marTop w:val="0"/>
      <w:marBottom w:val="0"/>
      <w:divBdr>
        <w:top w:val="none" w:sz="0" w:space="0" w:color="auto"/>
        <w:left w:val="none" w:sz="0" w:space="0" w:color="auto"/>
        <w:bottom w:val="none" w:sz="0" w:space="0" w:color="auto"/>
        <w:right w:val="none" w:sz="0" w:space="0" w:color="auto"/>
      </w:divBdr>
    </w:div>
    <w:div w:id="124196800">
      <w:bodyDiv w:val="1"/>
      <w:marLeft w:val="0"/>
      <w:marRight w:val="0"/>
      <w:marTop w:val="0"/>
      <w:marBottom w:val="0"/>
      <w:divBdr>
        <w:top w:val="none" w:sz="0" w:space="0" w:color="auto"/>
        <w:left w:val="none" w:sz="0" w:space="0" w:color="auto"/>
        <w:bottom w:val="none" w:sz="0" w:space="0" w:color="auto"/>
        <w:right w:val="none" w:sz="0" w:space="0" w:color="auto"/>
      </w:divBdr>
    </w:div>
    <w:div w:id="175659923">
      <w:bodyDiv w:val="1"/>
      <w:marLeft w:val="0"/>
      <w:marRight w:val="0"/>
      <w:marTop w:val="0"/>
      <w:marBottom w:val="0"/>
      <w:divBdr>
        <w:top w:val="none" w:sz="0" w:space="0" w:color="auto"/>
        <w:left w:val="none" w:sz="0" w:space="0" w:color="auto"/>
        <w:bottom w:val="none" w:sz="0" w:space="0" w:color="auto"/>
        <w:right w:val="none" w:sz="0" w:space="0" w:color="auto"/>
      </w:divBdr>
    </w:div>
    <w:div w:id="178353923">
      <w:bodyDiv w:val="1"/>
      <w:marLeft w:val="0"/>
      <w:marRight w:val="0"/>
      <w:marTop w:val="0"/>
      <w:marBottom w:val="0"/>
      <w:divBdr>
        <w:top w:val="none" w:sz="0" w:space="0" w:color="auto"/>
        <w:left w:val="none" w:sz="0" w:space="0" w:color="auto"/>
        <w:bottom w:val="none" w:sz="0" w:space="0" w:color="auto"/>
        <w:right w:val="none" w:sz="0" w:space="0" w:color="auto"/>
      </w:divBdr>
    </w:div>
    <w:div w:id="218369860">
      <w:bodyDiv w:val="1"/>
      <w:marLeft w:val="0"/>
      <w:marRight w:val="0"/>
      <w:marTop w:val="0"/>
      <w:marBottom w:val="0"/>
      <w:divBdr>
        <w:top w:val="none" w:sz="0" w:space="0" w:color="auto"/>
        <w:left w:val="none" w:sz="0" w:space="0" w:color="auto"/>
        <w:bottom w:val="none" w:sz="0" w:space="0" w:color="auto"/>
        <w:right w:val="none" w:sz="0" w:space="0" w:color="auto"/>
      </w:divBdr>
    </w:div>
    <w:div w:id="233509844">
      <w:bodyDiv w:val="1"/>
      <w:marLeft w:val="0"/>
      <w:marRight w:val="0"/>
      <w:marTop w:val="0"/>
      <w:marBottom w:val="0"/>
      <w:divBdr>
        <w:top w:val="none" w:sz="0" w:space="0" w:color="auto"/>
        <w:left w:val="none" w:sz="0" w:space="0" w:color="auto"/>
        <w:bottom w:val="none" w:sz="0" w:space="0" w:color="auto"/>
        <w:right w:val="none" w:sz="0" w:space="0" w:color="auto"/>
      </w:divBdr>
    </w:div>
    <w:div w:id="317809008">
      <w:bodyDiv w:val="1"/>
      <w:marLeft w:val="0"/>
      <w:marRight w:val="0"/>
      <w:marTop w:val="0"/>
      <w:marBottom w:val="0"/>
      <w:divBdr>
        <w:top w:val="none" w:sz="0" w:space="0" w:color="auto"/>
        <w:left w:val="none" w:sz="0" w:space="0" w:color="auto"/>
        <w:bottom w:val="none" w:sz="0" w:space="0" w:color="auto"/>
        <w:right w:val="none" w:sz="0" w:space="0" w:color="auto"/>
      </w:divBdr>
      <w:divsChild>
        <w:div w:id="91706764">
          <w:marLeft w:val="450"/>
          <w:marRight w:val="450"/>
          <w:marTop w:val="0"/>
          <w:marBottom w:val="0"/>
          <w:divBdr>
            <w:top w:val="none" w:sz="0" w:space="0" w:color="auto"/>
            <w:left w:val="none" w:sz="0" w:space="0" w:color="auto"/>
            <w:bottom w:val="none" w:sz="0" w:space="0" w:color="auto"/>
            <w:right w:val="none" w:sz="0" w:space="0" w:color="auto"/>
          </w:divBdr>
          <w:divsChild>
            <w:div w:id="1961112022">
              <w:marLeft w:val="0"/>
              <w:marRight w:val="0"/>
              <w:marTop w:val="0"/>
              <w:marBottom w:val="0"/>
              <w:divBdr>
                <w:top w:val="none" w:sz="0" w:space="0" w:color="auto"/>
                <w:left w:val="none" w:sz="0" w:space="0" w:color="auto"/>
                <w:bottom w:val="none" w:sz="0" w:space="0" w:color="auto"/>
                <w:right w:val="none" w:sz="0" w:space="0" w:color="auto"/>
              </w:divBdr>
              <w:divsChild>
                <w:div w:id="972252937">
                  <w:marLeft w:val="0"/>
                  <w:marRight w:val="0"/>
                  <w:marTop w:val="0"/>
                  <w:marBottom w:val="0"/>
                  <w:divBdr>
                    <w:top w:val="none" w:sz="0" w:space="0" w:color="auto"/>
                    <w:left w:val="none" w:sz="0" w:space="0" w:color="auto"/>
                    <w:bottom w:val="none" w:sz="0" w:space="0" w:color="auto"/>
                    <w:right w:val="none" w:sz="0" w:space="0" w:color="auto"/>
                  </w:divBdr>
                  <w:divsChild>
                    <w:div w:id="619267887">
                      <w:marLeft w:val="0"/>
                      <w:marRight w:val="0"/>
                      <w:marTop w:val="0"/>
                      <w:marBottom w:val="0"/>
                      <w:divBdr>
                        <w:top w:val="none" w:sz="0" w:space="0" w:color="auto"/>
                        <w:left w:val="none" w:sz="0" w:space="0" w:color="auto"/>
                        <w:bottom w:val="none" w:sz="0" w:space="0" w:color="auto"/>
                        <w:right w:val="none" w:sz="0" w:space="0" w:color="auto"/>
                      </w:divBdr>
                    </w:div>
                    <w:div w:id="1805657315">
                      <w:marLeft w:val="0"/>
                      <w:marRight w:val="0"/>
                      <w:marTop w:val="0"/>
                      <w:marBottom w:val="0"/>
                      <w:divBdr>
                        <w:top w:val="none" w:sz="0" w:space="0" w:color="auto"/>
                        <w:left w:val="none" w:sz="0" w:space="0" w:color="auto"/>
                        <w:bottom w:val="none" w:sz="0" w:space="0" w:color="auto"/>
                        <w:right w:val="none" w:sz="0" w:space="0" w:color="auto"/>
                      </w:divBdr>
                    </w:div>
                    <w:div w:id="2058316616">
                      <w:marLeft w:val="0"/>
                      <w:marRight w:val="0"/>
                      <w:marTop w:val="0"/>
                      <w:marBottom w:val="0"/>
                      <w:divBdr>
                        <w:top w:val="none" w:sz="0" w:space="0" w:color="auto"/>
                        <w:left w:val="none" w:sz="0" w:space="0" w:color="auto"/>
                        <w:bottom w:val="none" w:sz="0" w:space="0" w:color="auto"/>
                        <w:right w:val="none" w:sz="0" w:space="0" w:color="auto"/>
                      </w:divBdr>
                      <w:divsChild>
                        <w:div w:id="46061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793653">
      <w:bodyDiv w:val="1"/>
      <w:marLeft w:val="0"/>
      <w:marRight w:val="0"/>
      <w:marTop w:val="0"/>
      <w:marBottom w:val="0"/>
      <w:divBdr>
        <w:top w:val="none" w:sz="0" w:space="0" w:color="auto"/>
        <w:left w:val="none" w:sz="0" w:space="0" w:color="auto"/>
        <w:bottom w:val="none" w:sz="0" w:space="0" w:color="auto"/>
        <w:right w:val="none" w:sz="0" w:space="0" w:color="auto"/>
      </w:divBdr>
    </w:div>
    <w:div w:id="381515369">
      <w:bodyDiv w:val="1"/>
      <w:marLeft w:val="0"/>
      <w:marRight w:val="0"/>
      <w:marTop w:val="0"/>
      <w:marBottom w:val="0"/>
      <w:divBdr>
        <w:top w:val="none" w:sz="0" w:space="0" w:color="auto"/>
        <w:left w:val="none" w:sz="0" w:space="0" w:color="auto"/>
        <w:bottom w:val="none" w:sz="0" w:space="0" w:color="auto"/>
        <w:right w:val="none" w:sz="0" w:space="0" w:color="auto"/>
      </w:divBdr>
    </w:div>
    <w:div w:id="888372664">
      <w:bodyDiv w:val="1"/>
      <w:marLeft w:val="0"/>
      <w:marRight w:val="0"/>
      <w:marTop w:val="0"/>
      <w:marBottom w:val="0"/>
      <w:divBdr>
        <w:top w:val="none" w:sz="0" w:space="0" w:color="auto"/>
        <w:left w:val="none" w:sz="0" w:space="0" w:color="auto"/>
        <w:bottom w:val="none" w:sz="0" w:space="0" w:color="auto"/>
        <w:right w:val="none" w:sz="0" w:space="0" w:color="auto"/>
      </w:divBdr>
    </w:div>
    <w:div w:id="938684684">
      <w:bodyDiv w:val="1"/>
      <w:marLeft w:val="0"/>
      <w:marRight w:val="0"/>
      <w:marTop w:val="0"/>
      <w:marBottom w:val="0"/>
      <w:divBdr>
        <w:top w:val="none" w:sz="0" w:space="0" w:color="auto"/>
        <w:left w:val="none" w:sz="0" w:space="0" w:color="auto"/>
        <w:bottom w:val="none" w:sz="0" w:space="0" w:color="auto"/>
        <w:right w:val="none" w:sz="0" w:space="0" w:color="auto"/>
      </w:divBdr>
    </w:div>
    <w:div w:id="952400486">
      <w:bodyDiv w:val="1"/>
      <w:marLeft w:val="0"/>
      <w:marRight w:val="0"/>
      <w:marTop w:val="0"/>
      <w:marBottom w:val="0"/>
      <w:divBdr>
        <w:top w:val="none" w:sz="0" w:space="0" w:color="auto"/>
        <w:left w:val="none" w:sz="0" w:space="0" w:color="auto"/>
        <w:bottom w:val="none" w:sz="0" w:space="0" w:color="auto"/>
        <w:right w:val="none" w:sz="0" w:space="0" w:color="auto"/>
      </w:divBdr>
    </w:div>
    <w:div w:id="1035696722">
      <w:bodyDiv w:val="1"/>
      <w:marLeft w:val="0"/>
      <w:marRight w:val="0"/>
      <w:marTop w:val="0"/>
      <w:marBottom w:val="0"/>
      <w:divBdr>
        <w:top w:val="none" w:sz="0" w:space="0" w:color="auto"/>
        <w:left w:val="none" w:sz="0" w:space="0" w:color="auto"/>
        <w:bottom w:val="none" w:sz="0" w:space="0" w:color="auto"/>
        <w:right w:val="none" w:sz="0" w:space="0" w:color="auto"/>
      </w:divBdr>
    </w:div>
    <w:div w:id="1076049823">
      <w:bodyDiv w:val="1"/>
      <w:marLeft w:val="0"/>
      <w:marRight w:val="0"/>
      <w:marTop w:val="0"/>
      <w:marBottom w:val="0"/>
      <w:divBdr>
        <w:top w:val="none" w:sz="0" w:space="0" w:color="auto"/>
        <w:left w:val="none" w:sz="0" w:space="0" w:color="auto"/>
        <w:bottom w:val="none" w:sz="0" w:space="0" w:color="auto"/>
        <w:right w:val="none" w:sz="0" w:space="0" w:color="auto"/>
      </w:divBdr>
    </w:div>
    <w:div w:id="1161576426">
      <w:bodyDiv w:val="1"/>
      <w:marLeft w:val="0"/>
      <w:marRight w:val="0"/>
      <w:marTop w:val="0"/>
      <w:marBottom w:val="0"/>
      <w:divBdr>
        <w:top w:val="none" w:sz="0" w:space="0" w:color="auto"/>
        <w:left w:val="none" w:sz="0" w:space="0" w:color="auto"/>
        <w:bottom w:val="none" w:sz="0" w:space="0" w:color="auto"/>
        <w:right w:val="none" w:sz="0" w:space="0" w:color="auto"/>
      </w:divBdr>
    </w:div>
    <w:div w:id="1238710052">
      <w:bodyDiv w:val="1"/>
      <w:marLeft w:val="0"/>
      <w:marRight w:val="0"/>
      <w:marTop w:val="0"/>
      <w:marBottom w:val="0"/>
      <w:divBdr>
        <w:top w:val="none" w:sz="0" w:space="0" w:color="auto"/>
        <w:left w:val="none" w:sz="0" w:space="0" w:color="auto"/>
        <w:bottom w:val="none" w:sz="0" w:space="0" w:color="auto"/>
        <w:right w:val="none" w:sz="0" w:space="0" w:color="auto"/>
      </w:divBdr>
    </w:div>
    <w:div w:id="1334378947">
      <w:bodyDiv w:val="1"/>
      <w:marLeft w:val="0"/>
      <w:marRight w:val="0"/>
      <w:marTop w:val="0"/>
      <w:marBottom w:val="0"/>
      <w:divBdr>
        <w:top w:val="none" w:sz="0" w:space="0" w:color="auto"/>
        <w:left w:val="none" w:sz="0" w:space="0" w:color="auto"/>
        <w:bottom w:val="none" w:sz="0" w:space="0" w:color="auto"/>
        <w:right w:val="none" w:sz="0" w:space="0" w:color="auto"/>
      </w:divBdr>
    </w:div>
    <w:div w:id="1346056849">
      <w:bodyDiv w:val="1"/>
      <w:marLeft w:val="0"/>
      <w:marRight w:val="0"/>
      <w:marTop w:val="0"/>
      <w:marBottom w:val="0"/>
      <w:divBdr>
        <w:top w:val="none" w:sz="0" w:space="0" w:color="auto"/>
        <w:left w:val="none" w:sz="0" w:space="0" w:color="auto"/>
        <w:bottom w:val="none" w:sz="0" w:space="0" w:color="auto"/>
        <w:right w:val="none" w:sz="0" w:space="0" w:color="auto"/>
      </w:divBdr>
    </w:div>
    <w:div w:id="1372144637">
      <w:bodyDiv w:val="1"/>
      <w:marLeft w:val="0"/>
      <w:marRight w:val="0"/>
      <w:marTop w:val="0"/>
      <w:marBottom w:val="0"/>
      <w:divBdr>
        <w:top w:val="none" w:sz="0" w:space="0" w:color="auto"/>
        <w:left w:val="none" w:sz="0" w:space="0" w:color="auto"/>
        <w:bottom w:val="none" w:sz="0" w:space="0" w:color="auto"/>
        <w:right w:val="none" w:sz="0" w:space="0" w:color="auto"/>
      </w:divBdr>
    </w:div>
    <w:div w:id="1399981254">
      <w:bodyDiv w:val="1"/>
      <w:marLeft w:val="0"/>
      <w:marRight w:val="0"/>
      <w:marTop w:val="0"/>
      <w:marBottom w:val="0"/>
      <w:divBdr>
        <w:top w:val="none" w:sz="0" w:space="0" w:color="auto"/>
        <w:left w:val="none" w:sz="0" w:space="0" w:color="auto"/>
        <w:bottom w:val="none" w:sz="0" w:space="0" w:color="auto"/>
        <w:right w:val="none" w:sz="0" w:space="0" w:color="auto"/>
      </w:divBdr>
    </w:div>
    <w:div w:id="1575775675">
      <w:bodyDiv w:val="1"/>
      <w:marLeft w:val="0"/>
      <w:marRight w:val="0"/>
      <w:marTop w:val="0"/>
      <w:marBottom w:val="0"/>
      <w:divBdr>
        <w:top w:val="none" w:sz="0" w:space="0" w:color="auto"/>
        <w:left w:val="none" w:sz="0" w:space="0" w:color="auto"/>
        <w:bottom w:val="none" w:sz="0" w:space="0" w:color="auto"/>
        <w:right w:val="none" w:sz="0" w:space="0" w:color="auto"/>
      </w:divBdr>
    </w:div>
    <w:div w:id="1624725130">
      <w:bodyDiv w:val="1"/>
      <w:marLeft w:val="0"/>
      <w:marRight w:val="0"/>
      <w:marTop w:val="0"/>
      <w:marBottom w:val="0"/>
      <w:divBdr>
        <w:top w:val="none" w:sz="0" w:space="0" w:color="auto"/>
        <w:left w:val="none" w:sz="0" w:space="0" w:color="auto"/>
        <w:bottom w:val="none" w:sz="0" w:space="0" w:color="auto"/>
        <w:right w:val="none" w:sz="0" w:space="0" w:color="auto"/>
      </w:divBdr>
      <w:divsChild>
        <w:div w:id="1959486266">
          <w:marLeft w:val="0"/>
          <w:marRight w:val="0"/>
          <w:marTop w:val="0"/>
          <w:marBottom w:val="0"/>
          <w:divBdr>
            <w:top w:val="none" w:sz="0" w:space="0" w:color="auto"/>
            <w:left w:val="none" w:sz="0" w:space="0" w:color="auto"/>
            <w:bottom w:val="none" w:sz="0" w:space="0" w:color="auto"/>
            <w:right w:val="none" w:sz="0" w:space="0" w:color="auto"/>
          </w:divBdr>
        </w:div>
      </w:divsChild>
    </w:div>
    <w:div w:id="1678263685">
      <w:bodyDiv w:val="1"/>
      <w:marLeft w:val="0"/>
      <w:marRight w:val="0"/>
      <w:marTop w:val="0"/>
      <w:marBottom w:val="0"/>
      <w:divBdr>
        <w:top w:val="none" w:sz="0" w:space="0" w:color="auto"/>
        <w:left w:val="none" w:sz="0" w:space="0" w:color="auto"/>
        <w:bottom w:val="none" w:sz="0" w:space="0" w:color="auto"/>
        <w:right w:val="none" w:sz="0" w:space="0" w:color="auto"/>
      </w:divBdr>
      <w:divsChild>
        <w:div w:id="403066284">
          <w:marLeft w:val="0"/>
          <w:marRight w:val="0"/>
          <w:marTop w:val="0"/>
          <w:marBottom w:val="0"/>
          <w:divBdr>
            <w:top w:val="none" w:sz="0" w:space="0" w:color="auto"/>
            <w:left w:val="none" w:sz="0" w:space="0" w:color="auto"/>
            <w:bottom w:val="none" w:sz="0" w:space="0" w:color="auto"/>
            <w:right w:val="none" w:sz="0" w:space="0" w:color="auto"/>
          </w:divBdr>
        </w:div>
      </w:divsChild>
    </w:div>
    <w:div w:id="1686245108">
      <w:bodyDiv w:val="1"/>
      <w:marLeft w:val="0"/>
      <w:marRight w:val="0"/>
      <w:marTop w:val="0"/>
      <w:marBottom w:val="0"/>
      <w:divBdr>
        <w:top w:val="none" w:sz="0" w:space="0" w:color="auto"/>
        <w:left w:val="none" w:sz="0" w:space="0" w:color="auto"/>
        <w:bottom w:val="none" w:sz="0" w:space="0" w:color="auto"/>
        <w:right w:val="none" w:sz="0" w:space="0" w:color="auto"/>
      </w:divBdr>
    </w:div>
    <w:div w:id="1740328975">
      <w:bodyDiv w:val="1"/>
      <w:marLeft w:val="0"/>
      <w:marRight w:val="0"/>
      <w:marTop w:val="0"/>
      <w:marBottom w:val="0"/>
      <w:divBdr>
        <w:top w:val="none" w:sz="0" w:space="0" w:color="auto"/>
        <w:left w:val="none" w:sz="0" w:space="0" w:color="auto"/>
        <w:bottom w:val="none" w:sz="0" w:space="0" w:color="auto"/>
        <w:right w:val="none" w:sz="0" w:space="0" w:color="auto"/>
      </w:divBdr>
    </w:div>
    <w:div w:id="1825972272">
      <w:bodyDiv w:val="1"/>
      <w:marLeft w:val="0"/>
      <w:marRight w:val="0"/>
      <w:marTop w:val="0"/>
      <w:marBottom w:val="0"/>
      <w:divBdr>
        <w:top w:val="none" w:sz="0" w:space="0" w:color="auto"/>
        <w:left w:val="none" w:sz="0" w:space="0" w:color="auto"/>
        <w:bottom w:val="none" w:sz="0" w:space="0" w:color="auto"/>
        <w:right w:val="none" w:sz="0" w:space="0" w:color="auto"/>
      </w:divBdr>
    </w:div>
    <w:div w:id="1832135503">
      <w:bodyDiv w:val="1"/>
      <w:marLeft w:val="0"/>
      <w:marRight w:val="0"/>
      <w:marTop w:val="0"/>
      <w:marBottom w:val="0"/>
      <w:divBdr>
        <w:top w:val="none" w:sz="0" w:space="0" w:color="auto"/>
        <w:left w:val="none" w:sz="0" w:space="0" w:color="auto"/>
        <w:bottom w:val="none" w:sz="0" w:space="0" w:color="auto"/>
        <w:right w:val="none" w:sz="0" w:space="0" w:color="auto"/>
      </w:divBdr>
    </w:div>
    <w:div w:id="1939752630">
      <w:bodyDiv w:val="1"/>
      <w:marLeft w:val="0"/>
      <w:marRight w:val="0"/>
      <w:marTop w:val="0"/>
      <w:marBottom w:val="0"/>
      <w:divBdr>
        <w:top w:val="none" w:sz="0" w:space="0" w:color="auto"/>
        <w:left w:val="none" w:sz="0" w:space="0" w:color="auto"/>
        <w:bottom w:val="none" w:sz="0" w:space="0" w:color="auto"/>
        <w:right w:val="none" w:sz="0" w:space="0" w:color="auto"/>
      </w:divBdr>
      <w:divsChild>
        <w:div w:id="1514564005">
          <w:marLeft w:val="547"/>
          <w:marRight w:val="0"/>
          <w:marTop w:val="77"/>
          <w:marBottom w:val="0"/>
          <w:divBdr>
            <w:top w:val="none" w:sz="0" w:space="0" w:color="auto"/>
            <w:left w:val="none" w:sz="0" w:space="0" w:color="auto"/>
            <w:bottom w:val="none" w:sz="0" w:space="0" w:color="auto"/>
            <w:right w:val="none" w:sz="0" w:space="0" w:color="auto"/>
          </w:divBdr>
        </w:div>
        <w:div w:id="1697267298">
          <w:marLeft w:val="547"/>
          <w:marRight w:val="0"/>
          <w:marTop w:val="77"/>
          <w:marBottom w:val="0"/>
          <w:divBdr>
            <w:top w:val="none" w:sz="0" w:space="0" w:color="auto"/>
            <w:left w:val="none" w:sz="0" w:space="0" w:color="auto"/>
            <w:bottom w:val="none" w:sz="0" w:space="0" w:color="auto"/>
            <w:right w:val="none" w:sz="0" w:space="0" w:color="auto"/>
          </w:divBdr>
        </w:div>
        <w:div w:id="999120951">
          <w:marLeft w:val="547"/>
          <w:marRight w:val="0"/>
          <w:marTop w:val="77"/>
          <w:marBottom w:val="0"/>
          <w:divBdr>
            <w:top w:val="none" w:sz="0" w:space="0" w:color="auto"/>
            <w:left w:val="none" w:sz="0" w:space="0" w:color="auto"/>
            <w:bottom w:val="none" w:sz="0" w:space="0" w:color="auto"/>
            <w:right w:val="none" w:sz="0" w:space="0" w:color="auto"/>
          </w:divBdr>
        </w:div>
        <w:div w:id="584611538">
          <w:marLeft w:val="547"/>
          <w:marRight w:val="0"/>
          <w:marTop w:val="77"/>
          <w:marBottom w:val="0"/>
          <w:divBdr>
            <w:top w:val="none" w:sz="0" w:space="0" w:color="auto"/>
            <w:left w:val="none" w:sz="0" w:space="0" w:color="auto"/>
            <w:bottom w:val="none" w:sz="0" w:space="0" w:color="auto"/>
            <w:right w:val="none" w:sz="0" w:space="0" w:color="auto"/>
          </w:divBdr>
        </w:div>
      </w:divsChild>
    </w:div>
    <w:div w:id="1969429361">
      <w:bodyDiv w:val="1"/>
      <w:marLeft w:val="0"/>
      <w:marRight w:val="0"/>
      <w:marTop w:val="0"/>
      <w:marBottom w:val="0"/>
      <w:divBdr>
        <w:top w:val="none" w:sz="0" w:space="0" w:color="auto"/>
        <w:left w:val="none" w:sz="0" w:space="0" w:color="auto"/>
        <w:bottom w:val="none" w:sz="0" w:space="0" w:color="auto"/>
        <w:right w:val="none" w:sz="0" w:space="0" w:color="auto"/>
      </w:divBdr>
    </w:div>
    <w:div w:id="2003001380">
      <w:bodyDiv w:val="1"/>
      <w:marLeft w:val="0"/>
      <w:marRight w:val="0"/>
      <w:marTop w:val="0"/>
      <w:marBottom w:val="0"/>
      <w:divBdr>
        <w:top w:val="none" w:sz="0" w:space="0" w:color="auto"/>
        <w:left w:val="none" w:sz="0" w:space="0" w:color="auto"/>
        <w:bottom w:val="none" w:sz="0" w:space="0" w:color="auto"/>
        <w:right w:val="none" w:sz="0" w:space="0" w:color="auto"/>
      </w:divBdr>
    </w:div>
    <w:div w:id="2095399309">
      <w:bodyDiv w:val="1"/>
      <w:marLeft w:val="0"/>
      <w:marRight w:val="0"/>
      <w:marTop w:val="0"/>
      <w:marBottom w:val="0"/>
      <w:divBdr>
        <w:top w:val="none" w:sz="0" w:space="0" w:color="auto"/>
        <w:left w:val="none" w:sz="0" w:space="0" w:color="auto"/>
        <w:bottom w:val="none" w:sz="0" w:space="0" w:color="auto"/>
        <w:right w:val="none" w:sz="0" w:space="0" w:color="auto"/>
      </w:divBdr>
    </w:div>
    <w:div w:id="2098668177">
      <w:bodyDiv w:val="1"/>
      <w:marLeft w:val="0"/>
      <w:marRight w:val="0"/>
      <w:marTop w:val="0"/>
      <w:marBottom w:val="0"/>
      <w:divBdr>
        <w:top w:val="none" w:sz="0" w:space="0" w:color="auto"/>
        <w:left w:val="none" w:sz="0" w:space="0" w:color="auto"/>
        <w:bottom w:val="none" w:sz="0" w:space="0" w:color="auto"/>
        <w:right w:val="none" w:sz="0" w:space="0" w:color="auto"/>
      </w:divBdr>
    </w:div>
    <w:div w:id="214442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Word_97_-_2003_Document.doc"/><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oleObject" Target="embeddings/Microsoft_Excel_97-2003_Worksheet.xls"/><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Microsoft_Word_Document3.docx"/><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901B-A1F0-4722-8164-455536A3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4948</Words>
  <Characters>28209</Characters>
  <Application>Microsoft Office Word</Application>
  <DocSecurity>0</DocSecurity>
  <Lines>235</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 Bank</Company>
  <LinksUpToDate>false</LinksUpToDate>
  <CharactersWithSpaces>33091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PEMPAL Steering Committee minutes June 14 2017</dc:subject>
  <dc:creator>Deanna Aubrey</dc:creator>
  <cp:keywords>PEMPAL Steering Committee minutes</cp:keywords>
  <dc:description/>
  <cp:lastModifiedBy>Ksenia Galantsova</cp:lastModifiedBy>
  <cp:revision>4</cp:revision>
  <cp:lastPrinted>2017-02-28T07:42:00Z</cp:lastPrinted>
  <dcterms:created xsi:type="dcterms:W3CDTF">2018-12-06T10:54:00Z</dcterms:created>
  <dcterms:modified xsi:type="dcterms:W3CDTF">2018-12-06T11:03:00Z</dcterms:modified>
  <cp:category/>
</cp:coreProperties>
</file>