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DE4B6" w14:textId="30A25033" w:rsidR="002C3149" w:rsidRPr="008D07B8" w:rsidRDefault="002C3149" w:rsidP="008D07B8">
      <w:pPr>
        <w:widowControl w:val="0"/>
        <w:autoSpaceDE w:val="0"/>
        <w:autoSpaceDN w:val="0"/>
        <w:adjustRightInd w:val="0"/>
        <w:jc w:val="both"/>
        <w:rPr>
          <w:rFonts w:ascii="Times New Roman" w:hAnsi="Times New Roman" w:cs="Times New Roman"/>
          <w:b/>
          <w:lang w:val="en-US"/>
        </w:rPr>
      </w:pPr>
      <w:r w:rsidRPr="008D07B8">
        <w:rPr>
          <w:rFonts w:ascii="Times New Roman" w:hAnsi="Times New Roman" w:cs="Times New Roman"/>
          <w:b/>
          <w:lang w:val="en-US"/>
        </w:rPr>
        <w:t xml:space="preserve">PEMPAL – TCOP – </w:t>
      </w:r>
      <w:r w:rsidR="0012333C" w:rsidRPr="0012333C">
        <w:rPr>
          <w:b/>
        </w:rPr>
        <w:t>Working Group on the Evolving Role of the Treasury Function</w:t>
      </w:r>
      <w:r w:rsidR="0012333C">
        <w:rPr>
          <w:rFonts w:ascii="Times New Roman" w:hAnsi="Times New Roman" w:cs="Times New Roman"/>
          <w:b/>
          <w:lang w:val="en-US"/>
        </w:rPr>
        <w:t xml:space="preserve"> - </w:t>
      </w:r>
      <w:r w:rsidR="001D2B17">
        <w:rPr>
          <w:rFonts w:ascii="Times New Roman" w:hAnsi="Times New Roman" w:cs="Times New Roman"/>
          <w:b/>
          <w:lang w:val="en-US"/>
        </w:rPr>
        <w:t>Risk management and Treasury Operations</w:t>
      </w:r>
    </w:p>
    <w:p w14:paraId="776BEF4F" w14:textId="77777777" w:rsidR="002C3149" w:rsidRPr="008D07B8" w:rsidRDefault="002C3149" w:rsidP="002C3149">
      <w:pPr>
        <w:widowControl w:val="0"/>
        <w:autoSpaceDE w:val="0"/>
        <w:autoSpaceDN w:val="0"/>
        <w:adjustRightInd w:val="0"/>
        <w:rPr>
          <w:rFonts w:ascii="Times New Roman" w:hAnsi="Times New Roman" w:cs="Times New Roman"/>
          <w:b/>
          <w:iCs/>
          <w:lang w:val="en-US"/>
        </w:rPr>
      </w:pPr>
    </w:p>
    <w:p w14:paraId="02C897B3" w14:textId="23DBA5B7" w:rsidR="002C3149" w:rsidRPr="00D057B5" w:rsidRDefault="002C3149" w:rsidP="002C3149">
      <w:pPr>
        <w:widowControl w:val="0"/>
        <w:autoSpaceDE w:val="0"/>
        <w:autoSpaceDN w:val="0"/>
        <w:adjustRightInd w:val="0"/>
        <w:jc w:val="both"/>
        <w:rPr>
          <w:rFonts w:ascii="Helvetica Neue" w:hAnsi="Helvetica Neue" w:cs="Helvetica Neue"/>
          <w:b/>
          <w:i/>
          <w:iCs/>
          <w:lang w:val="en-US"/>
        </w:rPr>
      </w:pPr>
      <w:r w:rsidRPr="00D057B5">
        <w:rPr>
          <w:rFonts w:ascii="Helvetica Neue" w:hAnsi="Helvetica Neue" w:cs="Helvetica Neue"/>
          <w:b/>
          <w:i/>
          <w:iCs/>
          <w:lang w:val="en-US"/>
        </w:rPr>
        <w:t xml:space="preserve">Video Conference, </w:t>
      </w:r>
      <w:r w:rsidR="006E5A91">
        <w:rPr>
          <w:rFonts w:ascii="Helvetica Neue" w:hAnsi="Helvetica Neue" w:cs="Helvetica Neue"/>
          <w:b/>
          <w:i/>
          <w:iCs/>
          <w:lang w:val="en-US"/>
        </w:rPr>
        <w:t>13</w:t>
      </w:r>
      <w:r w:rsidR="00876C11" w:rsidRPr="00D057B5">
        <w:rPr>
          <w:rFonts w:ascii="Helvetica Neue" w:hAnsi="Helvetica Neue" w:cs="Helvetica Neue"/>
          <w:b/>
          <w:i/>
          <w:iCs/>
          <w:lang w:val="en-US"/>
        </w:rPr>
        <w:t xml:space="preserve"> </w:t>
      </w:r>
      <w:r w:rsidR="006E5A91">
        <w:rPr>
          <w:rFonts w:ascii="Helvetica Neue" w:hAnsi="Helvetica Neue" w:cs="Helvetica Neue"/>
          <w:b/>
          <w:i/>
          <w:iCs/>
          <w:lang w:val="en-US"/>
        </w:rPr>
        <w:t>December 2016</w:t>
      </w:r>
    </w:p>
    <w:p w14:paraId="4453FAD1" w14:textId="77777777" w:rsidR="002C3149" w:rsidRPr="00D057B5" w:rsidRDefault="002C3149" w:rsidP="002C3149">
      <w:pPr>
        <w:widowControl w:val="0"/>
        <w:autoSpaceDE w:val="0"/>
        <w:autoSpaceDN w:val="0"/>
        <w:adjustRightInd w:val="0"/>
        <w:jc w:val="both"/>
        <w:rPr>
          <w:rFonts w:ascii="Helvetica Neue" w:hAnsi="Helvetica Neue" w:cs="Helvetica Neue"/>
          <w:lang w:val="en-US"/>
        </w:rPr>
      </w:pPr>
    </w:p>
    <w:p w14:paraId="64C9FAD7" w14:textId="77777777" w:rsidR="002C3149" w:rsidRPr="00D057B5" w:rsidRDefault="002C3149" w:rsidP="002C3149">
      <w:pPr>
        <w:widowControl w:val="0"/>
        <w:autoSpaceDE w:val="0"/>
        <w:autoSpaceDN w:val="0"/>
        <w:adjustRightInd w:val="0"/>
        <w:rPr>
          <w:rFonts w:ascii="Times New Roman" w:hAnsi="Times New Roman" w:cs="Times New Roman"/>
          <w:lang w:val="en-US"/>
        </w:rPr>
      </w:pPr>
    </w:p>
    <w:p w14:paraId="33A8FEEB" w14:textId="4E07591E" w:rsidR="002C3149" w:rsidRPr="00D057B5" w:rsidRDefault="002C3149" w:rsidP="002C3149">
      <w:pPr>
        <w:widowControl w:val="0"/>
        <w:autoSpaceDE w:val="0"/>
        <w:autoSpaceDN w:val="0"/>
        <w:adjustRightInd w:val="0"/>
        <w:jc w:val="both"/>
        <w:rPr>
          <w:rFonts w:ascii="Times New Roman" w:hAnsi="Times New Roman" w:cs="Times New Roman"/>
          <w:lang w:val="en-US"/>
        </w:rPr>
      </w:pPr>
      <w:r w:rsidRPr="00D057B5">
        <w:rPr>
          <w:rFonts w:ascii="Times New Roman" w:hAnsi="Times New Roman" w:cs="Times New Roman"/>
          <w:lang w:val="en-US"/>
        </w:rPr>
        <w:t xml:space="preserve">On </w:t>
      </w:r>
      <w:r w:rsidR="006E5A91">
        <w:rPr>
          <w:rFonts w:ascii="Times New Roman" w:hAnsi="Times New Roman" w:cs="Times New Roman"/>
          <w:lang w:val="en-US"/>
        </w:rPr>
        <w:t>13 December</w:t>
      </w:r>
      <w:r w:rsidRPr="00D057B5">
        <w:rPr>
          <w:rFonts w:ascii="Times New Roman" w:hAnsi="Times New Roman" w:cs="Times New Roman"/>
          <w:lang w:val="en-US"/>
        </w:rPr>
        <w:t xml:space="preserve">, </w:t>
      </w:r>
      <w:r w:rsidR="00C8470D">
        <w:rPr>
          <w:rFonts w:ascii="Times New Roman" w:hAnsi="Times New Roman" w:cs="Times New Roman"/>
          <w:lang w:val="en-US"/>
        </w:rPr>
        <w:t>27</w:t>
      </w:r>
      <w:r w:rsidRPr="00D057B5">
        <w:rPr>
          <w:rFonts w:ascii="Times New Roman" w:hAnsi="Times New Roman" w:cs="Times New Roman"/>
          <w:lang w:val="en-US"/>
        </w:rPr>
        <w:t xml:space="preserve"> participants from </w:t>
      </w:r>
      <w:r w:rsidR="00C8470D">
        <w:rPr>
          <w:rFonts w:ascii="Times New Roman" w:hAnsi="Times New Roman" w:cs="Times New Roman"/>
          <w:lang w:val="en-US"/>
        </w:rPr>
        <w:t>8</w:t>
      </w:r>
      <w:r w:rsidRPr="00D057B5">
        <w:rPr>
          <w:rFonts w:ascii="Times New Roman" w:hAnsi="Times New Roman" w:cs="Times New Roman"/>
          <w:lang w:val="en-US"/>
        </w:rPr>
        <w:t xml:space="preserve"> countries</w:t>
      </w:r>
      <w:r w:rsidR="00876C11" w:rsidRPr="00D057B5">
        <w:rPr>
          <w:rFonts w:ascii="Times New Roman" w:hAnsi="Times New Roman" w:cs="Times New Roman"/>
          <w:lang w:val="en-US"/>
        </w:rPr>
        <w:t xml:space="preserve"> </w:t>
      </w:r>
      <w:r w:rsidRPr="00D057B5">
        <w:rPr>
          <w:rFonts w:ascii="Times New Roman" w:hAnsi="Times New Roman" w:cs="Times New Roman"/>
          <w:lang w:val="en-US"/>
        </w:rPr>
        <w:t xml:space="preserve">took part in a </w:t>
      </w:r>
      <w:r w:rsidR="006E5A91">
        <w:rPr>
          <w:rFonts w:ascii="Times New Roman" w:hAnsi="Times New Roman" w:cs="Times New Roman"/>
          <w:lang w:val="en-US"/>
        </w:rPr>
        <w:t xml:space="preserve">two </w:t>
      </w:r>
      <w:r w:rsidRPr="00D057B5">
        <w:rPr>
          <w:rFonts w:ascii="Times New Roman" w:hAnsi="Times New Roman" w:cs="Times New Roman"/>
          <w:lang w:val="en-US"/>
        </w:rPr>
        <w:t xml:space="preserve">hour videoconference on </w:t>
      </w:r>
      <w:r w:rsidR="00A45744">
        <w:rPr>
          <w:rFonts w:ascii="Times New Roman" w:hAnsi="Times New Roman" w:cs="Times New Roman"/>
          <w:lang w:val="en-US"/>
        </w:rPr>
        <w:t xml:space="preserve">the subject of </w:t>
      </w:r>
      <w:r w:rsidR="006E5A91">
        <w:rPr>
          <w:rFonts w:ascii="Times New Roman" w:hAnsi="Times New Roman" w:cs="Times New Roman"/>
          <w:lang w:val="en-US"/>
        </w:rPr>
        <w:t>risk management in the Treasury</w:t>
      </w:r>
      <w:r w:rsidRPr="00D057B5">
        <w:rPr>
          <w:rFonts w:ascii="Times New Roman" w:hAnsi="Times New Roman" w:cs="Times New Roman"/>
          <w:lang w:val="en-US"/>
        </w:rPr>
        <w:t xml:space="preserve">. </w:t>
      </w:r>
      <w:r w:rsidR="008D07B8">
        <w:rPr>
          <w:rFonts w:ascii="Times New Roman" w:hAnsi="Times New Roman" w:cs="Times New Roman"/>
          <w:lang w:val="en-US"/>
        </w:rPr>
        <w:t xml:space="preserve"> </w:t>
      </w:r>
      <w:r w:rsidR="008D07B8" w:rsidRPr="00D057B5">
        <w:rPr>
          <w:rFonts w:ascii="Times New Roman" w:hAnsi="Times New Roman" w:cs="Times New Roman"/>
          <w:lang w:val="en-US"/>
        </w:rPr>
        <w:t>TCOP Program Coordinator, Elena Nikulina, and TCOP advisor</w:t>
      </w:r>
      <w:r w:rsidR="008D07B8">
        <w:rPr>
          <w:rFonts w:ascii="Times New Roman" w:hAnsi="Times New Roman" w:cs="Times New Roman"/>
          <w:lang w:val="en-US"/>
        </w:rPr>
        <w:t>s Ion Chicu</w:t>
      </w:r>
      <w:r w:rsidR="008D07B8" w:rsidRPr="00D057B5">
        <w:rPr>
          <w:rFonts w:ascii="Times New Roman" w:hAnsi="Times New Roman" w:cs="Times New Roman"/>
          <w:lang w:val="en-US"/>
        </w:rPr>
        <w:t xml:space="preserve"> </w:t>
      </w:r>
      <w:r w:rsidR="008D07B8">
        <w:rPr>
          <w:rFonts w:ascii="Times New Roman" w:hAnsi="Times New Roman" w:cs="Times New Roman"/>
          <w:lang w:val="en-US"/>
        </w:rPr>
        <w:t xml:space="preserve">and Mark Silins </w:t>
      </w:r>
      <w:r w:rsidR="008D07B8" w:rsidRPr="00D057B5">
        <w:rPr>
          <w:rFonts w:ascii="Times New Roman" w:hAnsi="Times New Roman" w:cs="Times New Roman"/>
          <w:lang w:val="en-US"/>
        </w:rPr>
        <w:t xml:space="preserve">also participated. </w:t>
      </w:r>
      <w:r w:rsidR="00A45744">
        <w:rPr>
          <w:rFonts w:ascii="Times New Roman" w:hAnsi="Times New Roman" w:cs="Times New Roman"/>
          <w:lang w:val="en-US"/>
        </w:rPr>
        <w:t xml:space="preserve">The VC was centred around a presentation by </w:t>
      </w:r>
      <w:r w:rsidR="00C607BB">
        <w:rPr>
          <w:rFonts w:ascii="Times New Roman" w:hAnsi="Times New Roman" w:cs="Times New Roman"/>
          <w:lang w:val="en-US"/>
        </w:rPr>
        <w:t>The Trea</w:t>
      </w:r>
      <w:r w:rsidR="0012333C">
        <w:rPr>
          <w:rFonts w:ascii="Times New Roman" w:hAnsi="Times New Roman" w:cs="Times New Roman"/>
          <w:lang w:val="en-US"/>
        </w:rPr>
        <w:t>sury of the Russian Federation,</w:t>
      </w:r>
      <w:r w:rsidR="00C607BB">
        <w:rPr>
          <w:rFonts w:ascii="Times New Roman" w:hAnsi="Times New Roman" w:cs="Times New Roman"/>
          <w:lang w:val="en-US"/>
        </w:rPr>
        <w:t xml:space="preserve"> </w:t>
      </w:r>
      <w:r w:rsidR="00A45744">
        <w:rPr>
          <w:rFonts w:ascii="Times New Roman" w:hAnsi="Times New Roman" w:cs="Times New Roman"/>
          <w:lang w:val="en-US"/>
        </w:rPr>
        <w:t xml:space="preserve">followed by questions from participants. This is the </w:t>
      </w:r>
      <w:r w:rsidR="0012333C">
        <w:rPr>
          <w:rFonts w:ascii="Times New Roman" w:hAnsi="Times New Roman" w:cs="Times New Roman"/>
          <w:lang w:val="en-US"/>
        </w:rPr>
        <w:t>third</w:t>
      </w:r>
      <w:r w:rsidR="00A45744">
        <w:rPr>
          <w:rFonts w:ascii="Times New Roman" w:hAnsi="Times New Roman" w:cs="Times New Roman"/>
          <w:lang w:val="en-US"/>
        </w:rPr>
        <w:t xml:space="preserve"> event convened for this working group, including </w:t>
      </w:r>
      <w:r w:rsidR="0012333C">
        <w:rPr>
          <w:rFonts w:ascii="Times New Roman" w:hAnsi="Times New Roman" w:cs="Times New Roman"/>
          <w:lang w:val="en-US"/>
        </w:rPr>
        <w:t>a VC</w:t>
      </w:r>
      <w:r w:rsidR="00A45744">
        <w:rPr>
          <w:rFonts w:ascii="Times New Roman" w:hAnsi="Times New Roman" w:cs="Times New Roman"/>
          <w:lang w:val="en-US"/>
        </w:rPr>
        <w:t xml:space="preserve"> convened in </w:t>
      </w:r>
      <w:r w:rsidR="0012333C">
        <w:rPr>
          <w:rFonts w:ascii="Times New Roman" w:hAnsi="Times New Roman" w:cs="Times New Roman"/>
          <w:lang w:val="en-US"/>
        </w:rPr>
        <w:t xml:space="preserve">November </w:t>
      </w:r>
      <w:r w:rsidR="00A45744">
        <w:rPr>
          <w:rFonts w:ascii="Times New Roman" w:hAnsi="Times New Roman" w:cs="Times New Roman"/>
          <w:lang w:val="en-US"/>
        </w:rPr>
        <w:t xml:space="preserve">2015, and </w:t>
      </w:r>
      <w:r w:rsidR="00E82405">
        <w:rPr>
          <w:rFonts w:ascii="Times New Roman" w:hAnsi="Times New Roman" w:cs="Times New Roman"/>
          <w:lang w:val="en-US"/>
        </w:rPr>
        <w:t>a p</w:t>
      </w:r>
      <w:r w:rsidR="0012333C">
        <w:rPr>
          <w:rFonts w:ascii="Times New Roman" w:hAnsi="Times New Roman" w:cs="Times New Roman"/>
          <w:lang w:val="en-US"/>
        </w:rPr>
        <w:t>len</w:t>
      </w:r>
      <w:r w:rsidR="00A45744">
        <w:rPr>
          <w:rFonts w:ascii="Times New Roman" w:hAnsi="Times New Roman" w:cs="Times New Roman"/>
          <w:lang w:val="en-US"/>
        </w:rPr>
        <w:t>a</w:t>
      </w:r>
      <w:r w:rsidR="0012333C">
        <w:rPr>
          <w:rFonts w:ascii="Times New Roman" w:hAnsi="Times New Roman" w:cs="Times New Roman"/>
          <w:lang w:val="en-US"/>
        </w:rPr>
        <w:t>ry meeting in Moldova in June</w:t>
      </w:r>
      <w:r w:rsidR="00837E02">
        <w:rPr>
          <w:rFonts w:ascii="Times New Roman" w:hAnsi="Times New Roman" w:cs="Times New Roman"/>
          <w:lang w:val="en-US"/>
        </w:rPr>
        <w:t xml:space="preserve"> 2016.</w:t>
      </w:r>
      <w:r w:rsidR="00A45744">
        <w:rPr>
          <w:rFonts w:ascii="Times New Roman" w:hAnsi="Times New Roman" w:cs="Times New Roman"/>
          <w:lang w:val="en-US"/>
        </w:rPr>
        <w:t xml:space="preserve"> </w:t>
      </w:r>
      <w:r w:rsidR="00C80FBA">
        <w:rPr>
          <w:rFonts w:ascii="Times New Roman" w:hAnsi="Times New Roman" w:cs="Times New Roman"/>
          <w:lang w:val="en-US"/>
        </w:rPr>
        <w:t>Risk management</w:t>
      </w:r>
      <w:r w:rsidR="00A45744">
        <w:rPr>
          <w:rFonts w:ascii="Times New Roman" w:hAnsi="Times New Roman" w:cs="Times New Roman"/>
          <w:lang w:val="en-US"/>
        </w:rPr>
        <w:t xml:space="preserve"> was one of a number of topics identified by participants for future discussion during </w:t>
      </w:r>
      <w:r w:rsidR="0012333C">
        <w:rPr>
          <w:rFonts w:ascii="Times New Roman" w:hAnsi="Times New Roman" w:cs="Times New Roman"/>
          <w:lang w:val="en-US"/>
        </w:rPr>
        <w:t xml:space="preserve">earlier </w:t>
      </w:r>
      <w:r w:rsidR="00C80FBA">
        <w:rPr>
          <w:rFonts w:ascii="Times New Roman" w:hAnsi="Times New Roman" w:cs="Times New Roman"/>
          <w:lang w:val="en-US"/>
        </w:rPr>
        <w:t>events</w:t>
      </w:r>
      <w:r w:rsidR="00D323C1">
        <w:rPr>
          <w:rFonts w:ascii="Times New Roman" w:hAnsi="Times New Roman" w:cs="Times New Roman"/>
          <w:lang w:val="en-US"/>
        </w:rPr>
        <w:t>.</w:t>
      </w:r>
      <w:r w:rsidR="008D07B8">
        <w:rPr>
          <w:rFonts w:ascii="Times New Roman" w:hAnsi="Times New Roman" w:cs="Times New Roman"/>
          <w:lang w:val="en-US"/>
        </w:rPr>
        <w:t xml:space="preserve"> </w:t>
      </w:r>
    </w:p>
    <w:p w14:paraId="28F69142" w14:textId="77777777" w:rsidR="008D07B8" w:rsidRPr="00D057B5" w:rsidRDefault="008D07B8" w:rsidP="002C3149">
      <w:pPr>
        <w:widowControl w:val="0"/>
        <w:autoSpaceDE w:val="0"/>
        <w:autoSpaceDN w:val="0"/>
        <w:adjustRightInd w:val="0"/>
        <w:rPr>
          <w:rFonts w:ascii="Times New Roman" w:hAnsi="Times New Roman" w:cs="Times New Roman"/>
          <w:lang w:val="en-US"/>
        </w:rPr>
      </w:pPr>
    </w:p>
    <w:p w14:paraId="4A027387" w14:textId="6DDCA773" w:rsidR="00C8470D" w:rsidRDefault="00C8470D" w:rsidP="008D07B8">
      <w:pPr>
        <w:widowControl w:val="0"/>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 xml:space="preserve">Mr. Alexei Solodov, </w:t>
      </w:r>
      <w:r w:rsidRPr="00C8470D">
        <w:rPr>
          <w:rFonts w:ascii="Times New Roman" w:hAnsi="Times New Roman" w:cs="Times New Roman"/>
          <w:lang w:val="en-US"/>
        </w:rPr>
        <w:t xml:space="preserve">Head of Department </w:t>
      </w:r>
      <w:r w:rsidR="00837E02" w:rsidRPr="00C8470D">
        <w:rPr>
          <w:rFonts w:ascii="Times New Roman" w:hAnsi="Times New Roman" w:cs="Times New Roman"/>
          <w:lang w:val="en-US"/>
        </w:rPr>
        <w:t>of Internal</w:t>
      </w:r>
      <w:r w:rsidRPr="00C8470D">
        <w:rPr>
          <w:rFonts w:ascii="Times New Roman" w:hAnsi="Times New Roman" w:cs="Times New Roman"/>
          <w:lang w:val="en-US"/>
        </w:rPr>
        <w:t xml:space="preserve"> Control (Audit) and Performance Evaluation</w:t>
      </w:r>
      <w:r>
        <w:rPr>
          <w:rFonts w:ascii="Times New Roman" w:hAnsi="Times New Roman" w:cs="Times New Roman"/>
          <w:lang w:val="en-US"/>
        </w:rPr>
        <w:t xml:space="preserve"> of </w:t>
      </w:r>
      <w:r w:rsidRPr="00C8470D">
        <w:rPr>
          <w:rFonts w:ascii="Times New Roman" w:hAnsi="Times New Roman" w:cs="Times New Roman"/>
          <w:lang w:val="en-US"/>
        </w:rPr>
        <w:t>the Federal Treasury</w:t>
      </w:r>
      <w:r>
        <w:rPr>
          <w:rFonts w:ascii="Times New Roman" w:hAnsi="Times New Roman" w:cs="Times New Roman"/>
          <w:lang w:val="en-US"/>
        </w:rPr>
        <w:t xml:space="preserve"> of Russia</w:t>
      </w:r>
      <w:r w:rsidR="00F6767D">
        <w:rPr>
          <w:rFonts w:ascii="Times New Roman" w:hAnsi="Times New Roman" w:cs="Times New Roman"/>
          <w:lang w:val="en-US"/>
        </w:rPr>
        <w:t xml:space="preserve"> delivered a thought provoking </w:t>
      </w:r>
      <w:r w:rsidR="00837E02">
        <w:rPr>
          <w:rFonts w:ascii="Times New Roman" w:hAnsi="Times New Roman" w:cs="Times New Roman"/>
          <w:lang w:val="en-US"/>
        </w:rPr>
        <w:t>presentation, which</w:t>
      </w:r>
      <w:r w:rsidR="00A52006">
        <w:rPr>
          <w:rFonts w:ascii="Times New Roman" w:hAnsi="Times New Roman" w:cs="Times New Roman"/>
          <w:lang w:val="en-US"/>
        </w:rPr>
        <w:t xml:space="preserve"> is</w:t>
      </w:r>
      <w:r w:rsidR="0001250A">
        <w:rPr>
          <w:rFonts w:ascii="Times New Roman" w:hAnsi="Times New Roman" w:cs="Times New Roman"/>
          <w:lang w:val="en-US"/>
        </w:rPr>
        <w:t xml:space="preserve"> brief</w:t>
      </w:r>
      <w:r w:rsidR="00A52006">
        <w:rPr>
          <w:rFonts w:ascii="Times New Roman" w:hAnsi="Times New Roman" w:cs="Times New Roman"/>
          <w:lang w:val="en-US"/>
        </w:rPr>
        <w:t>ly summarized</w:t>
      </w:r>
      <w:r w:rsidR="0001250A">
        <w:rPr>
          <w:rFonts w:ascii="Times New Roman" w:hAnsi="Times New Roman" w:cs="Times New Roman"/>
          <w:lang w:val="en-US"/>
        </w:rPr>
        <w:t xml:space="preserve"> </w:t>
      </w:r>
      <w:r w:rsidR="00A52006">
        <w:rPr>
          <w:rFonts w:ascii="Times New Roman" w:hAnsi="Times New Roman" w:cs="Times New Roman"/>
          <w:lang w:val="en-US"/>
        </w:rPr>
        <w:t>below</w:t>
      </w:r>
      <w:r w:rsidR="007959BA">
        <w:rPr>
          <w:rFonts w:ascii="Times New Roman" w:hAnsi="Times New Roman" w:cs="Times New Roman"/>
          <w:lang w:val="en-US"/>
        </w:rPr>
        <w:t xml:space="preserve">. </w:t>
      </w:r>
    </w:p>
    <w:p w14:paraId="19AA5FFF" w14:textId="77777777" w:rsidR="00C8470D" w:rsidRDefault="00C8470D" w:rsidP="008D07B8">
      <w:pPr>
        <w:widowControl w:val="0"/>
        <w:autoSpaceDE w:val="0"/>
        <w:autoSpaceDN w:val="0"/>
        <w:adjustRightInd w:val="0"/>
        <w:spacing w:line="280" w:lineRule="atLeast"/>
        <w:rPr>
          <w:rFonts w:ascii="Times New Roman" w:hAnsi="Times New Roman" w:cs="Times New Roman"/>
          <w:lang w:val="en-US"/>
        </w:rPr>
      </w:pPr>
    </w:p>
    <w:p w14:paraId="5DA0A745" w14:textId="07CA0B45" w:rsidR="00C8470D" w:rsidRDefault="00C8470D" w:rsidP="008D07B8">
      <w:pPr>
        <w:widowControl w:val="0"/>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object w:dxaOrig="1513" w:dyaOrig="972" w14:anchorId="773DFA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6pt;height:40.8pt" o:ole="" filled="t" fillcolor="#92d050">
            <v:imagedata r:id="rId7" o:title=""/>
          </v:shape>
          <o:OLEObject Type="Embed" ProgID="PowerPoint.Show.12" ShapeID="_x0000_i1025" DrawAspect="Icon" ObjectID="_1544509059" r:id="rId8"/>
        </w:object>
      </w:r>
      <w:r>
        <w:rPr>
          <w:rFonts w:ascii="Times New Roman" w:hAnsi="Times New Roman" w:cs="Times New Roman"/>
          <w:lang w:val="en-US"/>
        </w:rPr>
        <w:t xml:space="preserve">     </w:t>
      </w:r>
      <w:r>
        <w:rPr>
          <w:rFonts w:ascii="Times New Roman" w:hAnsi="Times New Roman" w:cs="Times New Roman"/>
          <w:lang w:val="en-US"/>
        </w:rPr>
        <w:object w:dxaOrig="1513" w:dyaOrig="972" w14:anchorId="39570A14">
          <v:shape id="_x0000_i1026" type="#_x0000_t75" style="width:63.6pt;height:40.8pt" o:ole="" filled="t" fillcolor="#92d050">
            <v:imagedata r:id="rId9" o:title=""/>
          </v:shape>
          <o:OLEObject Type="Embed" ProgID="Excel.Sheet.12" ShapeID="_x0000_i1026" DrawAspect="Icon" ObjectID="_1544509060" r:id="rId10"/>
        </w:object>
      </w:r>
    </w:p>
    <w:p w14:paraId="38317D4C" w14:textId="77777777" w:rsidR="00C8470D" w:rsidRDefault="00C8470D" w:rsidP="008D07B8">
      <w:pPr>
        <w:widowControl w:val="0"/>
        <w:autoSpaceDE w:val="0"/>
        <w:autoSpaceDN w:val="0"/>
        <w:adjustRightInd w:val="0"/>
        <w:spacing w:line="280" w:lineRule="atLeast"/>
        <w:rPr>
          <w:rFonts w:ascii="Times New Roman" w:hAnsi="Times New Roman" w:cs="Times New Roman"/>
          <w:lang w:val="en-US"/>
        </w:rPr>
      </w:pPr>
    </w:p>
    <w:p w14:paraId="761A9788" w14:textId="5B16EDB7" w:rsidR="0001250A" w:rsidRDefault="007959BA" w:rsidP="008D07B8">
      <w:pPr>
        <w:widowControl w:val="0"/>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The presentation</w:t>
      </w:r>
      <w:r w:rsidR="0001250A">
        <w:rPr>
          <w:rFonts w:ascii="Times New Roman" w:hAnsi="Times New Roman" w:cs="Times New Roman"/>
          <w:lang w:val="en-US"/>
        </w:rPr>
        <w:t>:</w:t>
      </w:r>
    </w:p>
    <w:p w14:paraId="6F178027" w14:textId="77777777" w:rsidR="0001250A" w:rsidRDefault="0001250A" w:rsidP="008D07B8">
      <w:pPr>
        <w:widowControl w:val="0"/>
        <w:autoSpaceDE w:val="0"/>
        <w:autoSpaceDN w:val="0"/>
        <w:adjustRightInd w:val="0"/>
        <w:spacing w:line="280" w:lineRule="atLeast"/>
        <w:rPr>
          <w:rFonts w:ascii="Times New Roman" w:hAnsi="Times New Roman" w:cs="Times New Roman"/>
          <w:lang w:val="en-US"/>
        </w:rPr>
      </w:pPr>
    </w:p>
    <w:p w14:paraId="2F9A6D30" w14:textId="2BA08C45" w:rsidR="00095FE3" w:rsidRDefault="004665D8" w:rsidP="004665D8">
      <w:pPr>
        <w:pStyle w:val="ListParagraph"/>
        <w:widowControl w:val="0"/>
        <w:numPr>
          <w:ilvl w:val="0"/>
          <w:numId w:val="10"/>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Made a clear distinction between internal control</w:t>
      </w:r>
      <w:r w:rsidR="00095FE3">
        <w:rPr>
          <w:rFonts w:ascii="Times New Roman" w:hAnsi="Times New Roman" w:cs="Times New Roman"/>
          <w:lang w:val="en-US"/>
        </w:rPr>
        <w:t>, which is the processes and activities which provide the controls,</w:t>
      </w:r>
      <w:r>
        <w:rPr>
          <w:rFonts w:ascii="Times New Roman" w:hAnsi="Times New Roman" w:cs="Times New Roman"/>
          <w:lang w:val="en-US"/>
        </w:rPr>
        <w:t xml:space="preserve"> and </w:t>
      </w:r>
      <w:r w:rsidR="00095FE3">
        <w:rPr>
          <w:rFonts w:ascii="Times New Roman" w:hAnsi="Times New Roman" w:cs="Times New Roman"/>
          <w:lang w:val="en-US"/>
        </w:rPr>
        <w:t xml:space="preserve">internal </w:t>
      </w:r>
      <w:r>
        <w:rPr>
          <w:rFonts w:ascii="Times New Roman" w:hAnsi="Times New Roman" w:cs="Times New Roman"/>
          <w:lang w:val="en-US"/>
        </w:rPr>
        <w:t>audit</w:t>
      </w:r>
      <w:r w:rsidR="00095FE3">
        <w:rPr>
          <w:rFonts w:ascii="Times New Roman" w:hAnsi="Times New Roman" w:cs="Times New Roman"/>
          <w:lang w:val="en-US"/>
        </w:rPr>
        <w:t>, which is a function which supports management by reviewing the internal controls;</w:t>
      </w:r>
    </w:p>
    <w:p w14:paraId="6D3B4750" w14:textId="663BE9BB" w:rsidR="00693852" w:rsidRDefault="00095FE3" w:rsidP="004665D8">
      <w:pPr>
        <w:pStyle w:val="ListParagraph"/>
        <w:widowControl w:val="0"/>
        <w:numPr>
          <w:ilvl w:val="0"/>
          <w:numId w:val="10"/>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Identified five aspects of control</w:t>
      </w:r>
      <w:r w:rsidR="00E82405">
        <w:rPr>
          <w:rFonts w:ascii="Times New Roman" w:hAnsi="Times New Roman" w:cs="Times New Roman"/>
          <w:lang w:val="en-US"/>
        </w:rPr>
        <w:t xml:space="preserve"> which are the core focus for the Treasury</w:t>
      </w:r>
      <w:r>
        <w:rPr>
          <w:rFonts w:ascii="Times New Roman" w:hAnsi="Times New Roman" w:cs="Times New Roman"/>
          <w:lang w:val="en-US"/>
        </w:rPr>
        <w:t>: functional, administrative, procurement, ICT and financial controls</w:t>
      </w:r>
      <w:r w:rsidR="00E82405">
        <w:rPr>
          <w:rFonts w:ascii="Times New Roman" w:hAnsi="Times New Roman" w:cs="Times New Roman"/>
          <w:lang w:val="en-US"/>
        </w:rPr>
        <w:t>;</w:t>
      </w:r>
      <w:r>
        <w:rPr>
          <w:rFonts w:ascii="Times New Roman" w:hAnsi="Times New Roman" w:cs="Times New Roman"/>
          <w:lang w:val="en-US"/>
        </w:rPr>
        <w:t xml:space="preserve"> </w:t>
      </w:r>
      <w:r w:rsidR="004665D8">
        <w:rPr>
          <w:rFonts w:ascii="Times New Roman" w:hAnsi="Times New Roman" w:cs="Times New Roman"/>
          <w:lang w:val="en-US"/>
        </w:rPr>
        <w:t xml:space="preserve"> </w:t>
      </w:r>
    </w:p>
    <w:p w14:paraId="4459DE67" w14:textId="08EF1FE0" w:rsidR="004665D8" w:rsidRDefault="00095FE3" w:rsidP="004665D8">
      <w:pPr>
        <w:pStyle w:val="ListParagraph"/>
        <w:widowControl w:val="0"/>
        <w:numPr>
          <w:ilvl w:val="0"/>
          <w:numId w:val="10"/>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Indicated that the Treasury has established a risk classification system which it applies to processes and f</w:t>
      </w:r>
      <w:r w:rsidR="00E82405">
        <w:rPr>
          <w:rFonts w:ascii="Times New Roman" w:hAnsi="Times New Roman" w:cs="Times New Roman"/>
          <w:lang w:val="en-US"/>
        </w:rPr>
        <w:t>rom</w:t>
      </w:r>
      <w:r>
        <w:rPr>
          <w:rFonts w:ascii="Times New Roman" w:hAnsi="Times New Roman" w:cs="Times New Roman"/>
          <w:lang w:val="en-US"/>
        </w:rPr>
        <w:t xml:space="preserve"> which it generates </w:t>
      </w:r>
      <w:r w:rsidR="00E82405">
        <w:rPr>
          <w:rFonts w:ascii="Times New Roman" w:hAnsi="Times New Roman" w:cs="Times New Roman"/>
          <w:lang w:val="en-US"/>
        </w:rPr>
        <w:t xml:space="preserve">management and monitoring </w:t>
      </w:r>
      <w:r>
        <w:rPr>
          <w:rFonts w:ascii="Times New Roman" w:hAnsi="Times New Roman" w:cs="Times New Roman"/>
          <w:lang w:val="en-US"/>
        </w:rPr>
        <w:t>reports;</w:t>
      </w:r>
    </w:p>
    <w:p w14:paraId="0047E971" w14:textId="039CF06B" w:rsidR="00B217AD" w:rsidRDefault="00095FE3" w:rsidP="004665D8">
      <w:pPr>
        <w:pStyle w:val="ListParagraph"/>
        <w:widowControl w:val="0"/>
        <w:numPr>
          <w:ilvl w:val="0"/>
          <w:numId w:val="10"/>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Demonstrated how the ri</w:t>
      </w:r>
      <w:r w:rsidR="00E82405">
        <w:rPr>
          <w:rFonts w:ascii="Times New Roman" w:hAnsi="Times New Roman" w:cs="Times New Roman"/>
          <w:lang w:val="en-US"/>
        </w:rPr>
        <w:t>sk classification is determined:</w:t>
      </w:r>
      <w:r>
        <w:rPr>
          <w:rFonts w:ascii="Times New Roman" w:hAnsi="Times New Roman" w:cs="Times New Roman"/>
          <w:lang w:val="en-US"/>
        </w:rPr>
        <w:t xml:space="preserve"> risk prone activities are highlighted, </w:t>
      </w:r>
      <w:r w:rsidR="00E82405">
        <w:rPr>
          <w:rFonts w:ascii="Times New Roman" w:hAnsi="Times New Roman" w:cs="Times New Roman"/>
          <w:lang w:val="en-US"/>
        </w:rPr>
        <w:t xml:space="preserve">then </w:t>
      </w:r>
      <w:r>
        <w:rPr>
          <w:rFonts w:ascii="Times New Roman" w:hAnsi="Times New Roman" w:cs="Times New Roman"/>
          <w:lang w:val="en-US"/>
        </w:rPr>
        <w:t xml:space="preserve">the specific areas of risk are identified, and </w:t>
      </w:r>
      <w:r w:rsidR="00E82405">
        <w:rPr>
          <w:rFonts w:ascii="Times New Roman" w:hAnsi="Times New Roman" w:cs="Times New Roman"/>
          <w:lang w:val="en-US"/>
        </w:rPr>
        <w:t>finally, the</w:t>
      </w:r>
      <w:r>
        <w:rPr>
          <w:rFonts w:ascii="Times New Roman" w:hAnsi="Times New Roman" w:cs="Times New Roman"/>
          <w:lang w:val="en-US"/>
        </w:rPr>
        <w:t xml:space="preserve"> </w:t>
      </w:r>
      <w:r w:rsidR="00E82405">
        <w:rPr>
          <w:rFonts w:ascii="Times New Roman" w:hAnsi="Times New Roman" w:cs="Times New Roman"/>
          <w:lang w:val="en-US"/>
        </w:rPr>
        <w:t xml:space="preserve">risk activities or events are given a </w:t>
      </w:r>
      <w:r>
        <w:rPr>
          <w:rFonts w:ascii="Times New Roman" w:hAnsi="Times New Roman" w:cs="Times New Roman"/>
          <w:lang w:val="en-US"/>
        </w:rPr>
        <w:t>classifi</w:t>
      </w:r>
      <w:r w:rsidR="00E82405">
        <w:rPr>
          <w:rFonts w:ascii="Times New Roman" w:hAnsi="Times New Roman" w:cs="Times New Roman"/>
          <w:lang w:val="en-US"/>
        </w:rPr>
        <w:t>cation</w:t>
      </w:r>
      <w:r w:rsidR="00B217AD">
        <w:rPr>
          <w:rFonts w:ascii="Times New Roman" w:hAnsi="Times New Roman" w:cs="Times New Roman"/>
          <w:lang w:val="en-US"/>
        </w:rPr>
        <w:t>;</w:t>
      </w:r>
      <w:r w:rsidR="00E7233D">
        <w:rPr>
          <w:rFonts w:ascii="Times New Roman" w:hAnsi="Times New Roman" w:cs="Times New Roman"/>
          <w:lang w:val="en-US"/>
        </w:rPr>
        <w:t xml:space="preserve"> and</w:t>
      </w:r>
    </w:p>
    <w:p w14:paraId="02C8F00E" w14:textId="7ACF9007" w:rsidR="00095FE3" w:rsidRDefault="00B217AD" w:rsidP="004665D8">
      <w:pPr>
        <w:pStyle w:val="ListParagraph"/>
        <w:widowControl w:val="0"/>
        <w:numPr>
          <w:ilvl w:val="0"/>
          <w:numId w:val="10"/>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 xml:space="preserve">Highlighted the nature of the classification system, which is firstly to determine the impact on the Treasury should the risk eventuate, and </w:t>
      </w:r>
      <w:r w:rsidR="00E82405">
        <w:rPr>
          <w:rFonts w:ascii="Times New Roman" w:hAnsi="Times New Roman" w:cs="Times New Roman"/>
          <w:lang w:val="en-US"/>
        </w:rPr>
        <w:t xml:space="preserve">secondly, </w:t>
      </w:r>
      <w:r>
        <w:rPr>
          <w:rFonts w:ascii="Times New Roman" w:hAnsi="Times New Roman" w:cs="Times New Roman"/>
          <w:lang w:val="en-US"/>
        </w:rPr>
        <w:t xml:space="preserve">the probability of the risk event occurring. This then provides the classification, which in turn leads </w:t>
      </w:r>
      <w:r w:rsidR="00E82405">
        <w:rPr>
          <w:rFonts w:ascii="Times New Roman" w:hAnsi="Times New Roman" w:cs="Times New Roman"/>
          <w:lang w:val="en-US"/>
        </w:rPr>
        <w:t xml:space="preserve">to the development of the </w:t>
      </w:r>
      <w:r>
        <w:rPr>
          <w:rFonts w:ascii="Times New Roman" w:hAnsi="Times New Roman" w:cs="Times New Roman"/>
          <w:lang w:val="en-US"/>
        </w:rPr>
        <w:t xml:space="preserve">risk mitigation strategies.  </w:t>
      </w:r>
      <w:r w:rsidR="00095FE3">
        <w:rPr>
          <w:rFonts w:ascii="Times New Roman" w:hAnsi="Times New Roman" w:cs="Times New Roman"/>
          <w:lang w:val="en-US"/>
        </w:rPr>
        <w:t xml:space="preserve"> </w:t>
      </w:r>
    </w:p>
    <w:p w14:paraId="511C1794" w14:textId="77777777" w:rsidR="00E7233D" w:rsidRPr="004665D8" w:rsidRDefault="00E7233D" w:rsidP="00E7233D">
      <w:pPr>
        <w:pStyle w:val="ListParagraph"/>
        <w:widowControl w:val="0"/>
        <w:autoSpaceDE w:val="0"/>
        <w:autoSpaceDN w:val="0"/>
        <w:adjustRightInd w:val="0"/>
        <w:spacing w:line="280" w:lineRule="atLeast"/>
        <w:ind w:left="360"/>
        <w:rPr>
          <w:rFonts w:ascii="Times New Roman" w:hAnsi="Times New Roman" w:cs="Times New Roman"/>
          <w:lang w:val="en-US"/>
        </w:rPr>
      </w:pPr>
    </w:p>
    <w:p w14:paraId="003FA42E" w14:textId="34808C41" w:rsidR="00A52006" w:rsidRDefault="00693852" w:rsidP="00A52006">
      <w:pPr>
        <w:widowControl w:val="0"/>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The full presentation is available here (link).</w:t>
      </w:r>
    </w:p>
    <w:p w14:paraId="667B28EB" w14:textId="77777777" w:rsidR="00A52006" w:rsidRDefault="00A52006" w:rsidP="00A52006">
      <w:pPr>
        <w:widowControl w:val="0"/>
        <w:autoSpaceDE w:val="0"/>
        <w:autoSpaceDN w:val="0"/>
        <w:adjustRightInd w:val="0"/>
        <w:spacing w:line="280" w:lineRule="atLeast"/>
        <w:rPr>
          <w:rFonts w:ascii="Times New Roman" w:hAnsi="Times New Roman" w:cs="Times New Roman"/>
          <w:lang w:val="en-US"/>
        </w:rPr>
      </w:pPr>
    </w:p>
    <w:p w14:paraId="18285DF4" w14:textId="3DC15D36" w:rsidR="00A52006" w:rsidRDefault="00A52006" w:rsidP="00A52006">
      <w:pPr>
        <w:widowControl w:val="0"/>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A summary of some of the key questions and answers is provided below:</w:t>
      </w:r>
    </w:p>
    <w:p w14:paraId="72C25112" w14:textId="77777777" w:rsidR="00A52006" w:rsidRDefault="00A52006" w:rsidP="00A52006">
      <w:pPr>
        <w:widowControl w:val="0"/>
        <w:autoSpaceDE w:val="0"/>
        <w:autoSpaceDN w:val="0"/>
        <w:adjustRightInd w:val="0"/>
        <w:spacing w:line="280" w:lineRule="atLeast"/>
        <w:rPr>
          <w:rFonts w:ascii="Times New Roman" w:hAnsi="Times New Roman" w:cs="Times New Roman"/>
          <w:lang w:val="en-US"/>
        </w:rPr>
      </w:pPr>
    </w:p>
    <w:p w14:paraId="219244CB" w14:textId="07D55BED" w:rsidR="008767EF" w:rsidRDefault="008767EF" w:rsidP="00462948">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b/>
          <w:lang w:val="en-US"/>
        </w:rPr>
        <w:t>How do you determine the criteria for selecting which risks to monitor or mitigate</w:t>
      </w:r>
      <w:r w:rsidR="00E82405">
        <w:rPr>
          <w:rFonts w:ascii="Times New Roman" w:hAnsi="Times New Roman" w:cs="Times New Roman"/>
          <w:b/>
          <w:lang w:val="en-US"/>
        </w:rPr>
        <w:t>?</w:t>
      </w:r>
      <w:r w:rsidR="00A52006" w:rsidRPr="00462948">
        <w:rPr>
          <w:rFonts w:ascii="Times New Roman" w:hAnsi="Times New Roman" w:cs="Times New Roman"/>
          <w:lang w:val="en-US"/>
        </w:rPr>
        <w:t xml:space="preserve"> – </w:t>
      </w:r>
      <w:r>
        <w:rPr>
          <w:rFonts w:ascii="Times New Roman" w:hAnsi="Times New Roman" w:cs="Times New Roman"/>
          <w:lang w:val="en-US"/>
        </w:rPr>
        <w:t xml:space="preserve">Russia undertakes a comprehensive review of all processes and activities. Everything is assessed for risks and all risks are allocated a classification. </w:t>
      </w:r>
    </w:p>
    <w:p w14:paraId="3088E9B2" w14:textId="1F343E7C" w:rsidR="00462948" w:rsidRPr="00462948" w:rsidRDefault="008767EF" w:rsidP="00462948">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b/>
          <w:lang w:val="en-US"/>
        </w:rPr>
        <w:t>How do you collect informat</w:t>
      </w:r>
      <w:r w:rsidR="00392464">
        <w:rPr>
          <w:rFonts w:ascii="Times New Roman" w:hAnsi="Times New Roman" w:cs="Times New Roman"/>
          <w:b/>
          <w:lang w:val="en-US"/>
        </w:rPr>
        <w:t>ion from the district treasury o</w:t>
      </w:r>
      <w:r>
        <w:rPr>
          <w:rFonts w:ascii="Times New Roman" w:hAnsi="Times New Roman" w:cs="Times New Roman"/>
          <w:b/>
          <w:lang w:val="en-US"/>
        </w:rPr>
        <w:t>ffices</w:t>
      </w:r>
      <w:r w:rsidR="00E82405">
        <w:rPr>
          <w:rFonts w:ascii="Times New Roman" w:hAnsi="Times New Roman" w:cs="Times New Roman"/>
          <w:b/>
          <w:lang w:val="en-US"/>
        </w:rPr>
        <w:t>?</w:t>
      </w:r>
      <w:r>
        <w:rPr>
          <w:rFonts w:ascii="Times New Roman" w:hAnsi="Times New Roman" w:cs="Times New Roman"/>
          <w:b/>
          <w:lang w:val="en-US"/>
        </w:rPr>
        <w:t xml:space="preserve"> </w:t>
      </w:r>
      <w:r>
        <w:rPr>
          <w:rFonts w:ascii="Times New Roman" w:hAnsi="Times New Roman" w:cs="Times New Roman"/>
          <w:lang w:val="en-US"/>
        </w:rPr>
        <w:t xml:space="preserve">– In fact these offices complete a </w:t>
      </w:r>
      <w:r w:rsidR="00E82405">
        <w:rPr>
          <w:rFonts w:ascii="Times New Roman" w:hAnsi="Times New Roman" w:cs="Times New Roman"/>
          <w:lang w:val="en-US"/>
        </w:rPr>
        <w:t>self-assessment</w:t>
      </w:r>
      <w:r>
        <w:rPr>
          <w:rFonts w:ascii="Times New Roman" w:hAnsi="Times New Roman" w:cs="Times New Roman"/>
          <w:lang w:val="en-US"/>
        </w:rPr>
        <w:t xml:space="preserve"> process. This self-assessment is subject to review and therefore it is in the interest of each district office to ensure the </w:t>
      </w:r>
      <w:r w:rsidR="00E82405">
        <w:rPr>
          <w:rFonts w:ascii="Times New Roman" w:hAnsi="Times New Roman" w:cs="Times New Roman"/>
          <w:lang w:val="en-US"/>
        </w:rPr>
        <w:t>self-assessment</w:t>
      </w:r>
      <w:r>
        <w:rPr>
          <w:rFonts w:ascii="Times New Roman" w:hAnsi="Times New Roman" w:cs="Times New Roman"/>
          <w:lang w:val="en-US"/>
        </w:rPr>
        <w:t xml:space="preserve"> is thorough.  </w:t>
      </w:r>
    </w:p>
    <w:p w14:paraId="65337580" w14:textId="2013E040" w:rsidR="00693852" w:rsidRDefault="0074461F" w:rsidP="00462948">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b/>
          <w:lang w:val="en-US"/>
        </w:rPr>
        <w:t xml:space="preserve">Are the results of the risk assessments </w:t>
      </w:r>
      <w:r w:rsidR="00E82405">
        <w:rPr>
          <w:rFonts w:ascii="Times New Roman" w:hAnsi="Times New Roman" w:cs="Times New Roman"/>
          <w:b/>
          <w:lang w:val="en-US"/>
        </w:rPr>
        <w:t>publicized</w:t>
      </w:r>
      <w:r>
        <w:rPr>
          <w:rFonts w:ascii="Times New Roman" w:hAnsi="Times New Roman" w:cs="Times New Roman"/>
          <w:b/>
          <w:lang w:val="en-US"/>
        </w:rPr>
        <w:t>?</w:t>
      </w:r>
      <w:r w:rsidR="00462948">
        <w:rPr>
          <w:rFonts w:ascii="Times New Roman" w:hAnsi="Times New Roman" w:cs="Times New Roman"/>
          <w:lang w:val="en-US"/>
        </w:rPr>
        <w:t>–</w:t>
      </w:r>
      <w:r>
        <w:rPr>
          <w:rFonts w:ascii="Times New Roman" w:hAnsi="Times New Roman" w:cs="Times New Roman"/>
          <w:lang w:val="en-US"/>
        </w:rPr>
        <w:t xml:space="preserve"> not as yet, as it is currently very much </w:t>
      </w:r>
      <w:r>
        <w:rPr>
          <w:rFonts w:ascii="Times New Roman" w:hAnsi="Times New Roman" w:cs="Times New Roman"/>
          <w:lang w:val="en-US"/>
        </w:rPr>
        <w:lastRenderedPageBreak/>
        <w:t xml:space="preserve">still being formulated and in the pilot stage. However, the leadership is provided some reporting information and they are fully engaged with the benefits of the methodology; </w:t>
      </w:r>
    </w:p>
    <w:p w14:paraId="25770298" w14:textId="77777777" w:rsidR="0003590B" w:rsidRPr="0003590B" w:rsidRDefault="0003590B" w:rsidP="00462948">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b/>
          <w:lang w:val="en-US"/>
        </w:rPr>
        <w:t xml:space="preserve">How does the treasury system identify risks? </w:t>
      </w:r>
      <w:r w:rsidRPr="0003590B">
        <w:rPr>
          <w:rFonts w:ascii="Times New Roman" w:hAnsi="Times New Roman" w:cs="Times New Roman"/>
          <w:lang w:val="en-US"/>
        </w:rPr>
        <w:t xml:space="preserve">Certain transactions are identified for </w:t>
      </w:r>
      <w:r>
        <w:rPr>
          <w:rFonts w:ascii="Times New Roman" w:hAnsi="Times New Roman" w:cs="Times New Roman"/>
          <w:lang w:val="en-US"/>
        </w:rPr>
        <w:t xml:space="preserve">additional review and </w:t>
      </w:r>
      <w:r w:rsidRPr="0003590B">
        <w:rPr>
          <w:rFonts w:ascii="Times New Roman" w:hAnsi="Times New Roman" w:cs="Times New Roman"/>
          <w:lang w:val="en-US"/>
        </w:rPr>
        <w:t>checking</w:t>
      </w:r>
      <w:r>
        <w:rPr>
          <w:rFonts w:ascii="Times New Roman" w:hAnsi="Times New Roman" w:cs="Times New Roman"/>
          <w:lang w:val="en-US"/>
        </w:rPr>
        <w:t>. Some transactions will be highlighted due to amounts, but also things such as duplicate payments are also captured.</w:t>
      </w:r>
      <w:r>
        <w:rPr>
          <w:rFonts w:ascii="Times New Roman" w:hAnsi="Times New Roman" w:cs="Times New Roman"/>
          <w:b/>
          <w:lang w:val="en-US"/>
        </w:rPr>
        <w:t xml:space="preserve"> </w:t>
      </w:r>
    </w:p>
    <w:p w14:paraId="57CA05F0" w14:textId="324DD50B" w:rsidR="0003590B" w:rsidRDefault="0003590B" w:rsidP="00462948">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b/>
          <w:lang w:val="en-US"/>
        </w:rPr>
        <w:t xml:space="preserve">Would it be possible to identify the risks earlier than when payments are entered into the system? </w:t>
      </w:r>
      <w:r w:rsidRPr="0003590B">
        <w:rPr>
          <w:rFonts w:ascii="Times New Roman" w:hAnsi="Times New Roman" w:cs="Times New Roman"/>
          <w:lang w:val="en-US"/>
        </w:rPr>
        <w:t>There is an opportunity to identify risks early</w:t>
      </w:r>
      <w:r>
        <w:rPr>
          <w:rFonts w:ascii="Times New Roman" w:hAnsi="Times New Roman" w:cs="Times New Roman"/>
          <w:lang w:val="en-US"/>
        </w:rPr>
        <w:t xml:space="preserve">. Treasury has employed some specialists and these experts are involved in field visits to determine that projects, etc. are on track and </w:t>
      </w:r>
      <w:r w:rsidR="00E82405">
        <w:rPr>
          <w:rFonts w:ascii="Times New Roman" w:hAnsi="Times New Roman" w:cs="Times New Roman"/>
          <w:lang w:val="en-US"/>
        </w:rPr>
        <w:t xml:space="preserve">that </w:t>
      </w:r>
      <w:r>
        <w:rPr>
          <w:rFonts w:ascii="Times New Roman" w:hAnsi="Times New Roman" w:cs="Times New Roman"/>
          <w:lang w:val="en-US"/>
        </w:rPr>
        <w:t xml:space="preserve">the deliverables are being met. </w:t>
      </w:r>
    </w:p>
    <w:p w14:paraId="2DAB5A22" w14:textId="160E2B9E" w:rsidR="00462948" w:rsidRPr="0003590B" w:rsidRDefault="0003590B" w:rsidP="00462948">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b/>
          <w:lang w:val="en-US"/>
        </w:rPr>
        <w:t xml:space="preserve">Does the system interact with other systems? </w:t>
      </w:r>
      <w:r w:rsidRPr="0003590B">
        <w:rPr>
          <w:rFonts w:ascii="Times New Roman" w:hAnsi="Times New Roman" w:cs="Times New Roman"/>
          <w:lang w:val="en-US"/>
        </w:rPr>
        <w:t xml:space="preserve">No specific interfaces are currently in place, however, Treasury has access to a variety of other systems and it undertakes checks on these systems as and when required.  </w:t>
      </w:r>
    </w:p>
    <w:p w14:paraId="38AC12D5" w14:textId="77777777" w:rsidR="0003590B" w:rsidRDefault="0003590B" w:rsidP="0033324E">
      <w:pPr>
        <w:widowControl w:val="0"/>
        <w:autoSpaceDE w:val="0"/>
        <w:autoSpaceDN w:val="0"/>
        <w:adjustRightInd w:val="0"/>
        <w:rPr>
          <w:rFonts w:ascii="Times New Roman" w:hAnsi="Times New Roman" w:cs="Times New Roman"/>
          <w:lang w:val="en-US"/>
        </w:rPr>
      </w:pPr>
    </w:p>
    <w:p w14:paraId="07E96633" w14:textId="79B3ED81" w:rsidR="00CC4077" w:rsidRDefault="0033324E" w:rsidP="0033324E">
      <w:pPr>
        <w:widowControl w:val="0"/>
        <w:autoSpaceDE w:val="0"/>
        <w:autoSpaceDN w:val="0"/>
        <w:adjustRightInd w:val="0"/>
        <w:rPr>
          <w:rFonts w:ascii="Times New Roman" w:hAnsi="Times New Roman" w:cs="Times New Roman"/>
          <w:lang w:val="en-US"/>
        </w:rPr>
      </w:pPr>
      <w:r>
        <w:rPr>
          <w:rFonts w:ascii="Times New Roman" w:hAnsi="Times New Roman" w:cs="Times New Roman"/>
          <w:lang w:val="en-US"/>
        </w:rPr>
        <w:t xml:space="preserve">At the conclusion of the Q+A segment, </w:t>
      </w:r>
      <w:r w:rsidR="00B437F1">
        <w:rPr>
          <w:rFonts w:ascii="Times New Roman" w:hAnsi="Times New Roman" w:cs="Times New Roman"/>
          <w:lang w:val="en-US"/>
        </w:rPr>
        <w:t xml:space="preserve">Mark Silins was invited to </w:t>
      </w:r>
      <w:r>
        <w:rPr>
          <w:rFonts w:ascii="Times New Roman" w:hAnsi="Times New Roman" w:cs="Times New Roman"/>
          <w:lang w:val="en-US"/>
        </w:rPr>
        <w:t xml:space="preserve">comment.  </w:t>
      </w:r>
    </w:p>
    <w:p w14:paraId="306F5A3B" w14:textId="77777777" w:rsidR="0033324E" w:rsidRDefault="0033324E" w:rsidP="0033324E">
      <w:pPr>
        <w:widowControl w:val="0"/>
        <w:autoSpaceDE w:val="0"/>
        <w:autoSpaceDN w:val="0"/>
        <w:adjustRightInd w:val="0"/>
        <w:rPr>
          <w:rFonts w:ascii="Times New Roman" w:hAnsi="Times New Roman" w:cs="Times New Roman"/>
          <w:lang w:val="en-US"/>
        </w:rPr>
      </w:pPr>
    </w:p>
    <w:p w14:paraId="02CA7F11" w14:textId="1A0A6055" w:rsidR="0033324E" w:rsidRPr="0033324E" w:rsidRDefault="0033324E" w:rsidP="0033324E">
      <w:pPr>
        <w:widowControl w:val="0"/>
        <w:autoSpaceDE w:val="0"/>
        <w:autoSpaceDN w:val="0"/>
        <w:adjustRightInd w:val="0"/>
        <w:spacing w:line="300" w:lineRule="atLeast"/>
        <w:rPr>
          <w:rFonts w:ascii="Times New Roman" w:hAnsi="Times New Roman" w:cs="Times New Roman"/>
          <w:lang w:val="en-US"/>
        </w:rPr>
      </w:pPr>
      <w:r>
        <w:rPr>
          <w:rFonts w:ascii="Times New Roman" w:hAnsi="Times New Roman" w:cs="Times New Roman"/>
          <w:lang w:val="en-US"/>
        </w:rPr>
        <w:t>Firstly, he t</w:t>
      </w:r>
      <w:r w:rsidRPr="0033324E">
        <w:rPr>
          <w:rFonts w:ascii="Times New Roman" w:hAnsi="Times New Roman" w:cs="Times New Roman"/>
          <w:lang w:val="en-US"/>
        </w:rPr>
        <w:t>hank</w:t>
      </w:r>
      <w:r>
        <w:rPr>
          <w:rFonts w:ascii="Times New Roman" w:hAnsi="Times New Roman" w:cs="Times New Roman"/>
          <w:lang w:val="en-US"/>
        </w:rPr>
        <w:t>ed</w:t>
      </w:r>
      <w:r w:rsidRPr="0033324E">
        <w:rPr>
          <w:rFonts w:ascii="Times New Roman" w:hAnsi="Times New Roman" w:cs="Times New Roman"/>
          <w:lang w:val="en-US"/>
        </w:rPr>
        <w:t xml:space="preserve"> </w:t>
      </w:r>
      <w:r w:rsidR="003279BA">
        <w:rPr>
          <w:rFonts w:ascii="Times New Roman" w:hAnsi="Times New Roman" w:cs="Times New Roman"/>
          <w:lang w:val="en-US"/>
        </w:rPr>
        <w:t xml:space="preserve">Mr. Solodov </w:t>
      </w:r>
      <w:bookmarkStart w:id="0" w:name="_GoBack"/>
      <w:bookmarkEnd w:id="0"/>
      <w:r>
        <w:rPr>
          <w:rFonts w:ascii="Times New Roman" w:hAnsi="Times New Roman" w:cs="Times New Roman"/>
          <w:lang w:val="en-US"/>
        </w:rPr>
        <w:t xml:space="preserve">for his excellent presentation and also extended his thanks to participants for their thoughtful questions and active engagement. Mark highlighted a number of key points raised during the VC: </w:t>
      </w:r>
    </w:p>
    <w:p w14:paraId="2E4976E2" w14:textId="77777777" w:rsidR="0033324E" w:rsidRPr="0033324E" w:rsidRDefault="0033324E" w:rsidP="0033324E">
      <w:pPr>
        <w:widowControl w:val="0"/>
        <w:autoSpaceDE w:val="0"/>
        <w:autoSpaceDN w:val="0"/>
        <w:adjustRightInd w:val="0"/>
        <w:spacing w:line="300" w:lineRule="atLeast"/>
        <w:rPr>
          <w:rFonts w:ascii="Times New Roman" w:hAnsi="Times New Roman" w:cs="Times New Roman"/>
          <w:lang w:val="en-US"/>
        </w:rPr>
      </w:pPr>
    </w:p>
    <w:p w14:paraId="0EC6B8C0" w14:textId="6EF2D119" w:rsidR="008E7806" w:rsidRDefault="008E7806" w:rsidP="008E7806">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The Russian Treasury has developed a Risk Orientation Model which helps it target i</w:t>
      </w:r>
      <w:r w:rsidR="00E82405">
        <w:rPr>
          <w:rFonts w:ascii="Times New Roman" w:hAnsi="Times New Roman" w:cs="Times New Roman"/>
          <w:lang w:val="en-US"/>
        </w:rPr>
        <w:t>t</w:t>
      </w:r>
      <w:r>
        <w:rPr>
          <w:rFonts w:ascii="Times New Roman" w:hAnsi="Times New Roman" w:cs="Times New Roman"/>
          <w:lang w:val="en-US"/>
        </w:rPr>
        <w:t>s review and monitoring activities to the areas of greatest risk. This is a useful approach worthy of further consideration and discussion;</w:t>
      </w:r>
    </w:p>
    <w:p w14:paraId="3A729F0F" w14:textId="34F2DC7C" w:rsidR="008E7806" w:rsidRPr="008E7806" w:rsidRDefault="0003590B" w:rsidP="008E7806">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 xml:space="preserve">The presentation by Russia highlighted an important point regarding government’s appetite for risk. In general </w:t>
      </w:r>
      <w:r w:rsidR="00C9009C">
        <w:rPr>
          <w:rFonts w:ascii="Times New Roman" w:hAnsi="Times New Roman" w:cs="Times New Roman"/>
          <w:lang w:val="en-US"/>
        </w:rPr>
        <w:t xml:space="preserve">many </w:t>
      </w:r>
      <w:r>
        <w:rPr>
          <w:rFonts w:ascii="Times New Roman" w:hAnsi="Times New Roman" w:cs="Times New Roman"/>
          <w:lang w:val="en-US"/>
        </w:rPr>
        <w:t>governments are unprepared to accept even low risk</w:t>
      </w:r>
      <w:r w:rsidR="008E7806">
        <w:rPr>
          <w:rFonts w:ascii="Times New Roman" w:hAnsi="Times New Roman" w:cs="Times New Roman"/>
          <w:lang w:val="en-US"/>
        </w:rPr>
        <w:t xml:space="preserve">. Russia’s very thorough approach seeks to eliminate all risks as far as possible. </w:t>
      </w:r>
      <w:r>
        <w:rPr>
          <w:rFonts w:ascii="Times New Roman" w:hAnsi="Times New Roman" w:cs="Times New Roman"/>
          <w:lang w:val="en-US"/>
        </w:rPr>
        <w:t xml:space="preserve"> </w:t>
      </w:r>
    </w:p>
    <w:p w14:paraId="07F1124C" w14:textId="744C9E92" w:rsidR="0033324E" w:rsidRPr="0033324E" w:rsidRDefault="008E7806" w:rsidP="0033324E">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It would be useful for the group to also examine the issue of costs and benefits. For example, is it cost effective for government to seek to mitigate all risks even those where the losses will be very low</w:t>
      </w:r>
      <w:r w:rsidR="00E82405">
        <w:rPr>
          <w:rFonts w:ascii="Times New Roman" w:hAnsi="Times New Roman" w:cs="Times New Roman"/>
          <w:lang w:val="en-US"/>
        </w:rPr>
        <w:t xml:space="preserve"> and the cost of mitigating or eliminating the risks high</w:t>
      </w:r>
      <w:r>
        <w:rPr>
          <w:rFonts w:ascii="Times New Roman" w:hAnsi="Times New Roman" w:cs="Times New Roman"/>
          <w:lang w:val="en-US"/>
        </w:rPr>
        <w:t xml:space="preserve">? </w:t>
      </w:r>
    </w:p>
    <w:p w14:paraId="64015471" w14:textId="03167C60" w:rsidR="008E7806" w:rsidRDefault="008E7806" w:rsidP="0065693B">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 xml:space="preserve">One element which would also be worth exploring is the concept of risk management and transparency. Some countries now publish everything (Georgia), and this presents a different aspect for risk management. If </w:t>
      </w:r>
      <w:r w:rsidR="00E82405">
        <w:rPr>
          <w:rFonts w:ascii="Times New Roman" w:hAnsi="Times New Roman" w:cs="Times New Roman"/>
          <w:lang w:val="en-US"/>
        </w:rPr>
        <w:t xml:space="preserve">public </w:t>
      </w:r>
      <w:r>
        <w:rPr>
          <w:rFonts w:ascii="Times New Roman" w:hAnsi="Times New Roman" w:cs="Times New Roman"/>
          <w:lang w:val="en-US"/>
        </w:rPr>
        <w:t xml:space="preserve">officials know </w:t>
      </w:r>
      <w:r w:rsidR="00E82405">
        <w:rPr>
          <w:rFonts w:ascii="Times New Roman" w:hAnsi="Times New Roman" w:cs="Times New Roman"/>
          <w:lang w:val="en-US"/>
        </w:rPr>
        <w:t xml:space="preserve">that </w:t>
      </w:r>
      <w:r>
        <w:rPr>
          <w:rFonts w:ascii="Times New Roman" w:hAnsi="Times New Roman" w:cs="Times New Roman"/>
          <w:lang w:val="en-US"/>
        </w:rPr>
        <w:t xml:space="preserve">everything they do will be subject to public scrutiny, risks maybe mitigated simply because of the probability that the activities will be fully scrutinized by members of the public, interest groups relating to the activity, or the media;  </w:t>
      </w:r>
      <w:r w:rsidR="00E82405">
        <w:rPr>
          <w:rFonts w:ascii="Times New Roman" w:hAnsi="Times New Roman" w:cs="Times New Roman"/>
          <w:lang w:val="en-US"/>
        </w:rPr>
        <w:t>and</w:t>
      </w:r>
      <w:r>
        <w:rPr>
          <w:rFonts w:ascii="Times New Roman" w:hAnsi="Times New Roman" w:cs="Times New Roman"/>
          <w:lang w:val="en-US"/>
        </w:rPr>
        <w:t xml:space="preserve"> </w:t>
      </w:r>
    </w:p>
    <w:p w14:paraId="6D025D6B" w14:textId="4921A12D" w:rsidR="008E7806" w:rsidRDefault="008E7806" w:rsidP="0065693B">
      <w:pPr>
        <w:pStyle w:val="ListParagraph"/>
        <w:widowControl w:val="0"/>
        <w:numPr>
          <w:ilvl w:val="0"/>
          <w:numId w:val="7"/>
        </w:numPr>
        <w:autoSpaceDE w:val="0"/>
        <w:autoSpaceDN w:val="0"/>
        <w:adjustRightInd w:val="0"/>
        <w:spacing w:line="280" w:lineRule="atLeast"/>
        <w:rPr>
          <w:rFonts w:ascii="Times New Roman" w:hAnsi="Times New Roman" w:cs="Times New Roman"/>
          <w:lang w:val="en-US"/>
        </w:rPr>
      </w:pPr>
      <w:r>
        <w:rPr>
          <w:rFonts w:ascii="Times New Roman" w:hAnsi="Times New Roman" w:cs="Times New Roman"/>
          <w:lang w:val="en-US"/>
        </w:rPr>
        <w:t>Two areas of risk which may warrant further discussion in today’s environment are physical risks, for example security of the treasury environment, from robbery, or other attacks</w:t>
      </w:r>
      <w:r w:rsidR="00E82405">
        <w:rPr>
          <w:rFonts w:ascii="Times New Roman" w:hAnsi="Times New Roman" w:cs="Times New Roman"/>
          <w:lang w:val="en-US"/>
        </w:rPr>
        <w:t>,</w:t>
      </w:r>
      <w:r>
        <w:rPr>
          <w:rFonts w:ascii="Times New Roman" w:hAnsi="Times New Roman" w:cs="Times New Roman"/>
          <w:lang w:val="en-US"/>
        </w:rPr>
        <w:t xml:space="preserve"> and cyber risks.</w:t>
      </w:r>
      <w:r w:rsidR="00E82405">
        <w:rPr>
          <w:rFonts w:ascii="Times New Roman" w:hAnsi="Times New Roman" w:cs="Times New Roman"/>
          <w:lang w:val="en-US"/>
        </w:rPr>
        <w:t xml:space="preserve"> How secure is the Treasury system? Can it be hacked?</w:t>
      </w:r>
      <w:r>
        <w:rPr>
          <w:rFonts w:ascii="Times New Roman" w:hAnsi="Times New Roman" w:cs="Times New Roman"/>
          <w:lang w:val="en-US"/>
        </w:rPr>
        <w:t xml:space="preserve"> </w:t>
      </w:r>
    </w:p>
    <w:p w14:paraId="1B7F593E" w14:textId="77777777" w:rsidR="0065693B" w:rsidRPr="0065693B" w:rsidRDefault="0065693B" w:rsidP="0065693B">
      <w:pPr>
        <w:pStyle w:val="ListParagraph"/>
        <w:widowControl w:val="0"/>
        <w:autoSpaceDE w:val="0"/>
        <w:autoSpaceDN w:val="0"/>
        <w:adjustRightInd w:val="0"/>
        <w:spacing w:line="280" w:lineRule="atLeast"/>
        <w:ind w:left="360"/>
        <w:rPr>
          <w:rFonts w:ascii="Times New Roman" w:hAnsi="Times New Roman" w:cs="Times New Roman"/>
          <w:lang w:val="en-US"/>
        </w:rPr>
      </w:pPr>
    </w:p>
    <w:p w14:paraId="45755530" w14:textId="5A41F89D" w:rsidR="00B929B5" w:rsidRDefault="006C45A6" w:rsidP="002C3149">
      <w:pPr>
        <w:widowControl w:val="0"/>
        <w:autoSpaceDE w:val="0"/>
        <w:autoSpaceDN w:val="0"/>
        <w:adjustRightInd w:val="0"/>
      </w:pPr>
      <w:r>
        <w:rPr>
          <w:rFonts w:ascii="Times New Roman" w:hAnsi="Times New Roman" w:cs="Times New Roman"/>
          <w:lang w:val="en-US"/>
        </w:rPr>
        <w:t xml:space="preserve">Ion Chicu brought the VC to a close by inviting each country to </w:t>
      </w:r>
      <w:r w:rsidR="0065693B">
        <w:rPr>
          <w:rFonts w:ascii="Times New Roman" w:hAnsi="Times New Roman" w:cs="Times New Roman"/>
          <w:lang w:val="en-US"/>
        </w:rPr>
        <w:t>propose further topics for future events</w:t>
      </w:r>
      <w:r w:rsidR="004306D9">
        <w:rPr>
          <w:rFonts w:ascii="Times New Roman" w:hAnsi="Times New Roman" w:cs="Times New Roman"/>
          <w:lang w:val="en-US"/>
        </w:rPr>
        <w:t>.</w:t>
      </w:r>
      <w:r w:rsidR="0065693B">
        <w:rPr>
          <w:rFonts w:ascii="Times New Roman" w:hAnsi="Times New Roman" w:cs="Times New Roman"/>
          <w:lang w:val="en-US"/>
        </w:rPr>
        <w:t xml:space="preserve"> Events can either be </w:t>
      </w:r>
      <w:r w:rsidR="00B769C8">
        <w:rPr>
          <w:rFonts w:ascii="Times New Roman" w:hAnsi="Times New Roman" w:cs="Times New Roman"/>
          <w:lang w:val="en-US"/>
        </w:rPr>
        <w:t xml:space="preserve">via </w:t>
      </w:r>
      <w:r w:rsidR="0065693B">
        <w:rPr>
          <w:rFonts w:ascii="Times New Roman" w:hAnsi="Times New Roman" w:cs="Times New Roman"/>
          <w:lang w:val="en-US"/>
        </w:rPr>
        <w:t xml:space="preserve">VC, such as for today, </w:t>
      </w:r>
      <w:r w:rsidR="002D63FF">
        <w:rPr>
          <w:rFonts w:ascii="Times New Roman" w:hAnsi="Times New Roman" w:cs="Times New Roman"/>
          <w:lang w:val="en-US"/>
        </w:rPr>
        <w:t>and</w:t>
      </w:r>
      <w:r w:rsidR="0065693B">
        <w:rPr>
          <w:rFonts w:ascii="Times New Roman" w:hAnsi="Times New Roman" w:cs="Times New Roman"/>
          <w:lang w:val="en-US"/>
        </w:rPr>
        <w:t xml:space="preserve"> there is also th</w:t>
      </w:r>
      <w:r w:rsidR="002D63FF">
        <w:rPr>
          <w:rFonts w:ascii="Times New Roman" w:hAnsi="Times New Roman" w:cs="Times New Roman"/>
          <w:lang w:val="en-US"/>
        </w:rPr>
        <w:t>e possibility of a further face-</w:t>
      </w:r>
      <w:r w:rsidR="0065693B">
        <w:rPr>
          <w:rFonts w:ascii="Times New Roman" w:hAnsi="Times New Roman" w:cs="Times New Roman"/>
          <w:lang w:val="en-US"/>
        </w:rPr>
        <w:t>to</w:t>
      </w:r>
      <w:r w:rsidR="002D63FF">
        <w:rPr>
          <w:rFonts w:ascii="Times New Roman" w:hAnsi="Times New Roman" w:cs="Times New Roman"/>
          <w:lang w:val="en-US"/>
        </w:rPr>
        <w:t>-</w:t>
      </w:r>
      <w:r w:rsidR="0065693B">
        <w:rPr>
          <w:rFonts w:ascii="Times New Roman" w:hAnsi="Times New Roman" w:cs="Times New Roman"/>
          <w:lang w:val="en-US"/>
        </w:rPr>
        <w:t>face meeting of the working group</w:t>
      </w:r>
      <w:r w:rsidR="009F3D69">
        <w:rPr>
          <w:rFonts w:ascii="Times New Roman" w:hAnsi="Times New Roman" w:cs="Times New Roman"/>
          <w:lang w:val="en-US"/>
        </w:rPr>
        <w:t xml:space="preserve"> in 2017.</w:t>
      </w:r>
      <w:r w:rsidR="00B929B5" w:rsidRPr="006C45A6">
        <w:t xml:space="preserve"> </w:t>
      </w:r>
      <w:r w:rsidR="00E82405">
        <w:rPr>
          <w:rFonts w:ascii="Times New Roman" w:hAnsi="Times New Roman" w:cs="Times New Roman"/>
          <w:lang w:val="en-US"/>
        </w:rPr>
        <w:t>This topic may in fact be the focus for an event scheduled in June 2017.</w:t>
      </w:r>
    </w:p>
    <w:p w14:paraId="06AB5B90" w14:textId="77777777" w:rsidR="0033324E" w:rsidRDefault="0033324E" w:rsidP="002C3149">
      <w:pPr>
        <w:widowControl w:val="0"/>
        <w:autoSpaceDE w:val="0"/>
        <w:autoSpaceDN w:val="0"/>
        <w:adjustRightInd w:val="0"/>
      </w:pPr>
    </w:p>
    <w:p w14:paraId="76E453CA" w14:textId="77777777" w:rsidR="0033324E" w:rsidRPr="006C45A6" w:rsidRDefault="0033324E" w:rsidP="002C3149">
      <w:pPr>
        <w:widowControl w:val="0"/>
        <w:autoSpaceDE w:val="0"/>
        <w:autoSpaceDN w:val="0"/>
        <w:adjustRightInd w:val="0"/>
        <w:rPr>
          <w:rFonts w:ascii="Times New Roman" w:hAnsi="Times New Roman" w:cs="Times New Roman"/>
          <w:lang w:val="en-US"/>
        </w:rPr>
      </w:pPr>
    </w:p>
    <w:p w14:paraId="230CBE81" w14:textId="77777777" w:rsidR="00B750A9" w:rsidRPr="006C45A6" w:rsidRDefault="00B750A9" w:rsidP="002C3149">
      <w:pPr>
        <w:jc w:val="both"/>
        <w:rPr>
          <w:rFonts w:ascii="Times New Roman" w:hAnsi="Times New Roman" w:cs="Times New Roman"/>
          <w:lang w:val="en-US"/>
        </w:rPr>
      </w:pPr>
    </w:p>
    <w:p w14:paraId="60678769" w14:textId="0904E507" w:rsidR="00A42EC0" w:rsidRPr="006C45A6" w:rsidRDefault="00A42EC0" w:rsidP="001A61AD">
      <w:pPr>
        <w:rPr>
          <w:rFonts w:ascii="Times New Roman" w:hAnsi="Times New Roman" w:cs="Times New Roman"/>
        </w:rPr>
      </w:pPr>
    </w:p>
    <w:sectPr w:rsidR="00A42EC0" w:rsidRPr="006C45A6" w:rsidSect="00131F9B">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D6F3B" w14:textId="77777777" w:rsidR="007E18B6" w:rsidRDefault="007E18B6" w:rsidP="001A61AD">
      <w:r>
        <w:separator/>
      </w:r>
    </w:p>
  </w:endnote>
  <w:endnote w:type="continuationSeparator" w:id="0">
    <w:p w14:paraId="4A683F6C" w14:textId="77777777" w:rsidR="007E18B6" w:rsidRDefault="007E18B6" w:rsidP="001A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109A4" w14:textId="77777777" w:rsidR="007E18B6" w:rsidRDefault="007E18B6" w:rsidP="001A61AD">
      <w:r>
        <w:separator/>
      </w:r>
    </w:p>
  </w:footnote>
  <w:footnote w:type="continuationSeparator" w:id="0">
    <w:p w14:paraId="49098374" w14:textId="77777777" w:rsidR="007E18B6" w:rsidRDefault="007E18B6" w:rsidP="001A6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D548B30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6C1972"/>
    <w:multiLevelType w:val="hybridMultilevel"/>
    <w:tmpl w:val="D3AC1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214864"/>
    <w:multiLevelType w:val="hybridMultilevel"/>
    <w:tmpl w:val="2D8A4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F1B15D0"/>
    <w:multiLevelType w:val="hybridMultilevel"/>
    <w:tmpl w:val="F6640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030C39"/>
    <w:multiLevelType w:val="hybridMultilevel"/>
    <w:tmpl w:val="A56A5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9D46E7E"/>
    <w:multiLevelType w:val="hybridMultilevel"/>
    <w:tmpl w:val="46A806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15:restartNumberingAfterBreak="0">
    <w:nsid w:val="61AA75CF"/>
    <w:multiLevelType w:val="hybridMultilevel"/>
    <w:tmpl w:val="A1CC8DCC"/>
    <w:lvl w:ilvl="0" w:tplc="2C4A6AA0">
      <w:start w:val="1"/>
      <w:numFmt w:val="bullet"/>
      <w:lvlText w:val=""/>
      <w:lvlJc w:val="left"/>
      <w:pPr>
        <w:ind w:left="360" w:hanging="360"/>
      </w:pPr>
      <w:rPr>
        <w:rFonts w:ascii="Symbol" w:hAnsi="Symbol" w:hint="default"/>
        <w:u w:color="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8907C2"/>
    <w:multiLevelType w:val="hybridMultilevel"/>
    <w:tmpl w:val="81EC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AE1AEE"/>
    <w:multiLevelType w:val="hybridMultilevel"/>
    <w:tmpl w:val="8B140E6E"/>
    <w:lvl w:ilvl="0" w:tplc="17AA3E80">
      <w:start w:val="1"/>
      <w:numFmt w:val="bullet"/>
      <w:lvlText w:val="•"/>
      <w:lvlJc w:val="left"/>
      <w:pPr>
        <w:tabs>
          <w:tab w:val="num" w:pos="360"/>
        </w:tabs>
        <w:ind w:left="360" w:hanging="360"/>
      </w:pPr>
      <w:rPr>
        <w:rFonts w:ascii="Arial" w:hAnsi="Arial" w:hint="default"/>
      </w:rPr>
    </w:lvl>
    <w:lvl w:ilvl="1" w:tplc="13A29C64" w:tentative="1">
      <w:start w:val="1"/>
      <w:numFmt w:val="bullet"/>
      <w:lvlText w:val="•"/>
      <w:lvlJc w:val="left"/>
      <w:pPr>
        <w:tabs>
          <w:tab w:val="num" w:pos="1080"/>
        </w:tabs>
        <w:ind w:left="1080" w:hanging="360"/>
      </w:pPr>
      <w:rPr>
        <w:rFonts w:ascii="Arial" w:hAnsi="Arial" w:hint="default"/>
      </w:rPr>
    </w:lvl>
    <w:lvl w:ilvl="2" w:tplc="4B0A5122" w:tentative="1">
      <w:start w:val="1"/>
      <w:numFmt w:val="bullet"/>
      <w:lvlText w:val="•"/>
      <w:lvlJc w:val="left"/>
      <w:pPr>
        <w:tabs>
          <w:tab w:val="num" w:pos="1800"/>
        </w:tabs>
        <w:ind w:left="1800" w:hanging="360"/>
      </w:pPr>
      <w:rPr>
        <w:rFonts w:ascii="Arial" w:hAnsi="Arial" w:hint="default"/>
      </w:rPr>
    </w:lvl>
    <w:lvl w:ilvl="3" w:tplc="E19A8FD4" w:tentative="1">
      <w:start w:val="1"/>
      <w:numFmt w:val="bullet"/>
      <w:lvlText w:val="•"/>
      <w:lvlJc w:val="left"/>
      <w:pPr>
        <w:tabs>
          <w:tab w:val="num" w:pos="2520"/>
        </w:tabs>
        <w:ind w:left="2520" w:hanging="360"/>
      </w:pPr>
      <w:rPr>
        <w:rFonts w:ascii="Arial" w:hAnsi="Arial" w:hint="default"/>
      </w:rPr>
    </w:lvl>
    <w:lvl w:ilvl="4" w:tplc="3AE488D2" w:tentative="1">
      <w:start w:val="1"/>
      <w:numFmt w:val="bullet"/>
      <w:lvlText w:val="•"/>
      <w:lvlJc w:val="left"/>
      <w:pPr>
        <w:tabs>
          <w:tab w:val="num" w:pos="3240"/>
        </w:tabs>
        <w:ind w:left="3240" w:hanging="360"/>
      </w:pPr>
      <w:rPr>
        <w:rFonts w:ascii="Arial" w:hAnsi="Arial" w:hint="default"/>
      </w:rPr>
    </w:lvl>
    <w:lvl w:ilvl="5" w:tplc="51080A28" w:tentative="1">
      <w:start w:val="1"/>
      <w:numFmt w:val="bullet"/>
      <w:lvlText w:val="•"/>
      <w:lvlJc w:val="left"/>
      <w:pPr>
        <w:tabs>
          <w:tab w:val="num" w:pos="3960"/>
        </w:tabs>
        <w:ind w:left="3960" w:hanging="360"/>
      </w:pPr>
      <w:rPr>
        <w:rFonts w:ascii="Arial" w:hAnsi="Arial" w:hint="default"/>
      </w:rPr>
    </w:lvl>
    <w:lvl w:ilvl="6" w:tplc="194A8602" w:tentative="1">
      <w:start w:val="1"/>
      <w:numFmt w:val="bullet"/>
      <w:lvlText w:val="•"/>
      <w:lvlJc w:val="left"/>
      <w:pPr>
        <w:tabs>
          <w:tab w:val="num" w:pos="4680"/>
        </w:tabs>
        <w:ind w:left="4680" w:hanging="360"/>
      </w:pPr>
      <w:rPr>
        <w:rFonts w:ascii="Arial" w:hAnsi="Arial" w:hint="default"/>
      </w:rPr>
    </w:lvl>
    <w:lvl w:ilvl="7" w:tplc="86029146" w:tentative="1">
      <w:start w:val="1"/>
      <w:numFmt w:val="bullet"/>
      <w:lvlText w:val="•"/>
      <w:lvlJc w:val="left"/>
      <w:pPr>
        <w:tabs>
          <w:tab w:val="num" w:pos="5400"/>
        </w:tabs>
        <w:ind w:left="5400" w:hanging="360"/>
      </w:pPr>
      <w:rPr>
        <w:rFonts w:ascii="Arial" w:hAnsi="Arial" w:hint="default"/>
      </w:rPr>
    </w:lvl>
    <w:lvl w:ilvl="8" w:tplc="BA0019A6"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7CB626EC"/>
    <w:multiLevelType w:val="hybridMultilevel"/>
    <w:tmpl w:val="35F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2"/>
  </w:num>
  <w:num w:numId="6">
    <w:abstractNumId w:val="3"/>
  </w:num>
  <w:num w:numId="7">
    <w:abstractNumId w:val="4"/>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C"/>
    <w:rsid w:val="00004B4A"/>
    <w:rsid w:val="0001250A"/>
    <w:rsid w:val="00013FBD"/>
    <w:rsid w:val="0003590B"/>
    <w:rsid w:val="00063A87"/>
    <w:rsid w:val="00095FE3"/>
    <w:rsid w:val="000B4037"/>
    <w:rsid w:val="000E0A59"/>
    <w:rsid w:val="0012333C"/>
    <w:rsid w:val="00131F9B"/>
    <w:rsid w:val="00155E6B"/>
    <w:rsid w:val="001A61AD"/>
    <w:rsid w:val="001A7312"/>
    <w:rsid w:val="001D2B17"/>
    <w:rsid w:val="001F41E4"/>
    <w:rsid w:val="00223E57"/>
    <w:rsid w:val="002365D8"/>
    <w:rsid w:val="002C3149"/>
    <w:rsid w:val="002D63FF"/>
    <w:rsid w:val="003279BA"/>
    <w:rsid w:val="0033324E"/>
    <w:rsid w:val="00392464"/>
    <w:rsid w:val="004306D9"/>
    <w:rsid w:val="004314E1"/>
    <w:rsid w:val="00462948"/>
    <w:rsid w:val="00463810"/>
    <w:rsid w:val="004665D8"/>
    <w:rsid w:val="004927F1"/>
    <w:rsid w:val="004A01D9"/>
    <w:rsid w:val="004D183F"/>
    <w:rsid w:val="004E7116"/>
    <w:rsid w:val="004F57B3"/>
    <w:rsid w:val="005A2295"/>
    <w:rsid w:val="005B1427"/>
    <w:rsid w:val="006104FB"/>
    <w:rsid w:val="0064525D"/>
    <w:rsid w:val="006454A1"/>
    <w:rsid w:val="0065693B"/>
    <w:rsid w:val="00693852"/>
    <w:rsid w:val="006A1C76"/>
    <w:rsid w:val="006C45A6"/>
    <w:rsid w:val="006C5D60"/>
    <w:rsid w:val="006E5A91"/>
    <w:rsid w:val="0073470A"/>
    <w:rsid w:val="0074461F"/>
    <w:rsid w:val="007959BA"/>
    <w:rsid w:val="007E18B6"/>
    <w:rsid w:val="00832CB3"/>
    <w:rsid w:val="00834BD6"/>
    <w:rsid w:val="00837E02"/>
    <w:rsid w:val="00874901"/>
    <w:rsid w:val="008767EF"/>
    <w:rsid w:val="00876C11"/>
    <w:rsid w:val="00883C59"/>
    <w:rsid w:val="008873B4"/>
    <w:rsid w:val="008D07B8"/>
    <w:rsid w:val="008E727F"/>
    <w:rsid w:val="008E7806"/>
    <w:rsid w:val="00925592"/>
    <w:rsid w:val="009F3D69"/>
    <w:rsid w:val="009F51D5"/>
    <w:rsid w:val="00A42EC0"/>
    <w:rsid w:val="00A45744"/>
    <w:rsid w:val="00A52006"/>
    <w:rsid w:val="00A73DA9"/>
    <w:rsid w:val="00A86776"/>
    <w:rsid w:val="00A9158C"/>
    <w:rsid w:val="00AD3C0B"/>
    <w:rsid w:val="00B217AD"/>
    <w:rsid w:val="00B31A84"/>
    <w:rsid w:val="00B437F1"/>
    <w:rsid w:val="00B750A9"/>
    <w:rsid w:val="00B769C8"/>
    <w:rsid w:val="00B76B8E"/>
    <w:rsid w:val="00B929B5"/>
    <w:rsid w:val="00B95361"/>
    <w:rsid w:val="00BF0082"/>
    <w:rsid w:val="00C3439F"/>
    <w:rsid w:val="00C607BB"/>
    <w:rsid w:val="00C80FBA"/>
    <w:rsid w:val="00C8470D"/>
    <w:rsid w:val="00C9009C"/>
    <w:rsid w:val="00CC4077"/>
    <w:rsid w:val="00D057B5"/>
    <w:rsid w:val="00D323C1"/>
    <w:rsid w:val="00D51551"/>
    <w:rsid w:val="00D5379B"/>
    <w:rsid w:val="00D70110"/>
    <w:rsid w:val="00DD208C"/>
    <w:rsid w:val="00E7233D"/>
    <w:rsid w:val="00E82405"/>
    <w:rsid w:val="00EB0FF1"/>
    <w:rsid w:val="00EC3FDA"/>
    <w:rsid w:val="00F6767D"/>
    <w:rsid w:val="00FD146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ADFF2A"/>
  <w14:defaultImageDpi w14:val="300"/>
  <w15:docId w15:val="{8DBC627E-F0F2-49FA-8AB3-CC16CAC1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666405">
      <w:bodyDiv w:val="1"/>
      <w:marLeft w:val="0"/>
      <w:marRight w:val="0"/>
      <w:marTop w:val="0"/>
      <w:marBottom w:val="0"/>
      <w:divBdr>
        <w:top w:val="none" w:sz="0" w:space="0" w:color="auto"/>
        <w:left w:val="none" w:sz="0" w:space="0" w:color="auto"/>
        <w:bottom w:val="none" w:sz="0" w:space="0" w:color="auto"/>
        <w:right w:val="none" w:sz="0" w:space="0" w:color="auto"/>
      </w:divBdr>
      <w:divsChild>
        <w:div w:id="1099645759">
          <w:marLeft w:val="547"/>
          <w:marRight w:val="0"/>
          <w:marTop w:val="86"/>
          <w:marBottom w:val="0"/>
          <w:divBdr>
            <w:top w:val="none" w:sz="0" w:space="0" w:color="auto"/>
            <w:left w:val="none" w:sz="0" w:space="0" w:color="auto"/>
            <w:bottom w:val="none" w:sz="0" w:space="0" w:color="auto"/>
            <w:right w:val="none" w:sz="0" w:space="0" w:color="auto"/>
          </w:divBdr>
        </w:div>
        <w:div w:id="1218977096">
          <w:marLeft w:val="547"/>
          <w:marRight w:val="0"/>
          <w:marTop w:val="86"/>
          <w:marBottom w:val="0"/>
          <w:divBdr>
            <w:top w:val="none" w:sz="0" w:space="0" w:color="auto"/>
            <w:left w:val="none" w:sz="0" w:space="0" w:color="auto"/>
            <w:bottom w:val="none" w:sz="0" w:space="0" w:color="auto"/>
            <w:right w:val="none" w:sz="0" w:space="0" w:color="auto"/>
          </w:divBdr>
        </w:div>
        <w:div w:id="1938174484">
          <w:marLeft w:val="547"/>
          <w:marRight w:val="0"/>
          <w:marTop w:val="86"/>
          <w:marBottom w:val="0"/>
          <w:divBdr>
            <w:top w:val="none" w:sz="0" w:space="0" w:color="auto"/>
            <w:left w:val="none" w:sz="0" w:space="0" w:color="auto"/>
            <w:bottom w:val="none" w:sz="0" w:space="0" w:color="auto"/>
            <w:right w:val="none" w:sz="0" w:space="0" w:color="auto"/>
          </w:divBdr>
        </w:div>
        <w:div w:id="1179386404">
          <w:marLeft w:val="547"/>
          <w:marRight w:val="0"/>
          <w:marTop w:val="86"/>
          <w:marBottom w:val="0"/>
          <w:divBdr>
            <w:top w:val="none" w:sz="0" w:space="0" w:color="auto"/>
            <w:left w:val="none" w:sz="0" w:space="0" w:color="auto"/>
            <w:bottom w:val="none" w:sz="0" w:space="0" w:color="auto"/>
            <w:right w:val="none" w:sz="0" w:space="0" w:color="auto"/>
          </w:divBdr>
        </w:div>
        <w:div w:id="1532500117">
          <w:marLeft w:val="547"/>
          <w:marRight w:val="0"/>
          <w:marTop w:val="86"/>
          <w:marBottom w:val="0"/>
          <w:divBdr>
            <w:top w:val="none" w:sz="0" w:space="0" w:color="auto"/>
            <w:left w:val="none" w:sz="0" w:space="0" w:color="auto"/>
            <w:bottom w:val="none" w:sz="0" w:space="0" w:color="auto"/>
            <w:right w:val="none" w:sz="0" w:space="0" w:color="auto"/>
          </w:divBdr>
        </w:div>
        <w:div w:id="272596856">
          <w:marLeft w:val="547"/>
          <w:marRight w:val="0"/>
          <w:marTop w:val="86"/>
          <w:marBottom w:val="0"/>
          <w:divBdr>
            <w:top w:val="none" w:sz="0" w:space="0" w:color="auto"/>
            <w:left w:val="none" w:sz="0" w:space="0" w:color="auto"/>
            <w:bottom w:val="none" w:sz="0" w:space="0" w:color="auto"/>
            <w:right w:val="none" w:sz="0" w:space="0" w:color="auto"/>
          </w:divBdr>
        </w:div>
        <w:div w:id="1009865519">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Presentation1.ppt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Excel_Worksheet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Ekaterina A Zaleeva</cp:lastModifiedBy>
  <cp:revision>4</cp:revision>
  <dcterms:created xsi:type="dcterms:W3CDTF">2016-12-26T13:38:00Z</dcterms:created>
  <dcterms:modified xsi:type="dcterms:W3CDTF">2016-12-29T06:31:00Z</dcterms:modified>
</cp:coreProperties>
</file>