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DE4B6" w14:textId="30A25033" w:rsidR="002C3149" w:rsidRPr="008D07B8" w:rsidRDefault="002C3149" w:rsidP="008D07B8">
      <w:pPr>
        <w:widowControl w:val="0"/>
        <w:autoSpaceDE w:val="0"/>
        <w:autoSpaceDN w:val="0"/>
        <w:adjustRightInd w:val="0"/>
        <w:jc w:val="both"/>
        <w:rPr>
          <w:rFonts w:ascii="Times New Roman" w:hAnsi="Times New Roman" w:cs="Times New Roman"/>
          <w:b/>
        </w:rPr>
      </w:pPr>
      <w:r>
        <w:rPr>
          <w:rFonts w:ascii="Times New Roman" w:hAnsi="Times New Roman"/>
          <w:b/>
        </w:rPr>
        <w:t xml:space="preserve">PEMPAL – TCOP – </w:t>
      </w:r>
      <w:r>
        <w:rPr>
          <w:b/>
        </w:rPr>
        <w:t>Radna skupina za razvojnu ulogu funkcije riznice - Upravljanje rizikom i poslovanje riznice</w:t>
      </w:r>
    </w:p>
    <w:p w14:paraId="776BEF4F" w14:textId="77777777" w:rsidR="002C3149" w:rsidRPr="008D07B8" w:rsidRDefault="002C3149" w:rsidP="002C3149">
      <w:pPr>
        <w:widowControl w:val="0"/>
        <w:autoSpaceDE w:val="0"/>
        <w:autoSpaceDN w:val="0"/>
        <w:adjustRightInd w:val="0"/>
        <w:rPr>
          <w:rFonts w:ascii="Times New Roman" w:hAnsi="Times New Roman" w:cs="Times New Roman"/>
          <w:b/>
          <w:iCs/>
        </w:rPr>
      </w:pPr>
    </w:p>
    <w:p w14:paraId="02C897B3" w14:textId="23DBA5B7" w:rsidR="002C3149" w:rsidRPr="00D057B5" w:rsidRDefault="002C3149" w:rsidP="002C3149">
      <w:pPr>
        <w:widowControl w:val="0"/>
        <w:autoSpaceDE w:val="0"/>
        <w:autoSpaceDN w:val="0"/>
        <w:adjustRightInd w:val="0"/>
        <w:jc w:val="both"/>
        <w:rPr>
          <w:rFonts w:ascii="Helvetica Neue" w:hAnsi="Helvetica Neue" w:cs="Helvetica Neue"/>
          <w:b/>
          <w:i/>
          <w:iCs/>
        </w:rPr>
      </w:pPr>
      <w:r>
        <w:rPr>
          <w:rFonts w:ascii="Helvetica Neue" w:hAnsi="Helvetica Neue"/>
          <w:b/>
          <w:i/>
        </w:rPr>
        <w:t>Videokonferencija, 13. prosinca 2016.</w:t>
      </w:r>
    </w:p>
    <w:p w14:paraId="4453FAD1" w14:textId="77777777" w:rsidR="002C3149" w:rsidRPr="00D057B5" w:rsidRDefault="002C3149" w:rsidP="002C3149">
      <w:pPr>
        <w:widowControl w:val="0"/>
        <w:autoSpaceDE w:val="0"/>
        <w:autoSpaceDN w:val="0"/>
        <w:adjustRightInd w:val="0"/>
        <w:jc w:val="both"/>
        <w:rPr>
          <w:rFonts w:ascii="Helvetica Neue" w:hAnsi="Helvetica Neue" w:cs="Helvetica Neue"/>
        </w:rPr>
      </w:pPr>
    </w:p>
    <w:p w14:paraId="64C9FAD7" w14:textId="77777777" w:rsidR="002C3149" w:rsidRPr="00D057B5" w:rsidRDefault="002C3149" w:rsidP="002C3149">
      <w:pPr>
        <w:widowControl w:val="0"/>
        <w:autoSpaceDE w:val="0"/>
        <w:autoSpaceDN w:val="0"/>
        <w:adjustRightInd w:val="0"/>
        <w:rPr>
          <w:rFonts w:ascii="Times New Roman" w:hAnsi="Times New Roman" w:cs="Times New Roman"/>
        </w:rPr>
      </w:pPr>
    </w:p>
    <w:p w14:paraId="33A8FEEB" w14:textId="4E07591E" w:rsidR="002C3149" w:rsidRPr="00D057B5" w:rsidRDefault="002C3149" w:rsidP="002C3149">
      <w:pPr>
        <w:widowControl w:val="0"/>
        <w:autoSpaceDE w:val="0"/>
        <w:autoSpaceDN w:val="0"/>
        <w:adjustRightInd w:val="0"/>
        <w:jc w:val="both"/>
        <w:rPr>
          <w:rFonts w:ascii="Times New Roman" w:hAnsi="Times New Roman" w:cs="Times New Roman"/>
        </w:rPr>
      </w:pPr>
      <w:r>
        <w:rPr>
          <w:rFonts w:ascii="Times New Roman" w:hAnsi="Times New Roman"/>
        </w:rPr>
        <w:t xml:space="preserve">Ukupno 27 sudionika iz 8 zemalja sudjelovalo je na dvosatnoj videokonferenciji održanoj 13. prosinca na temu upravljanja rizicima u riznici.  Koordinatorica programa TCOP-a, Elena Nikulina te savjetnici TCOP-a, Ion Chicu i Mark Silins također su sudjelovali. Videokonferencija je bila organizirana oko izlaganja o riznici Ruske Federacije nakon čega su uslijedila pitanja sudionika. Ovo je treći skup koji je organizirala ova radna skupina, uključujući videokonferenciju organiziranu u studenom 2015. te plenarnu sjednicu u Moldovi u lipnju 2016. Upravljanje rizicima bila je jedna od tema koju su sudionici odabrali za buduću raspravu tijekom ranijih sastanaka. </w:t>
      </w:r>
    </w:p>
    <w:p w14:paraId="28F69142" w14:textId="77777777" w:rsidR="008D07B8" w:rsidRPr="00D057B5" w:rsidRDefault="008D07B8" w:rsidP="002C3149">
      <w:pPr>
        <w:widowControl w:val="0"/>
        <w:autoSpaceDE w:val="0"/>
        <w:autoSpaceDN w:val="0"/>
        <w:adjustRightInd w:val="0"/>
        <w:rPr>
          <w:rFonts w:ascii="Times New Roman" w:hAnsi="Times New Roman" w:cs="Times New Roman"/>
        </w:rPr>
      </w:pPr>
    </w:p>
    <w:p w14:paraId="4A027387" w14:textId="6DDCA773" w:rsidR="00C8470D" w:rsidRDefault="00C8470D" w:rsidP="008D07B8">
      <w:pPr>
        <w:widowControl w:val="0"/>
        <w:autoSpaceDE w:val="0"/>
        <w:autoSpaceDN w:val="0"/>
        <w:adjustRightInd w:val="0"/>
        <w:spacing w:line="280" w:lineRule="atLeast"/>
        <w:rPr>
          <w:rFonts w:ascii="Times New Roman" w:hAnsi="Times New Roman" w:cs="Times New Roman"/>
        </w:rPr>
      </w:pPr>
      <w:r>
        <w:rPr>
          <w:rFonts w:ascii="Times New Roman" w:hAnsi="Times New Roman"/>
        </w:rPr>
        <w:t xml:space="preserve">G. Alexei Solodov, voditelj Odjela za unutarnju kontrolu (revizija) i evaluaciju učinka ruske državne riznice održao je zanimljivo izlaganje čiji je sažetak dan u nastavku. </w:t>
      </w:r>
    </w:p>
    <w:p w14:paraId="19AA5FFF" w14:textId="77777777" w:rsidR="00C8470D" w:rsidRDefault="00C8470D" w:rsidP="008D07B8">
      <w:pPr>
        <w:widowControl w:val="0"/>
        <w:autoSpaceDE w:val="0"/>
        <w:autoSpaceDN w:val="0"/>
        <w:adjustRightInd w:val="0"/>
        <w:spacing w:line="280" w:lineRule="atLeast"/>
        <w:rPr>
          <w:rFonts w:ascii="Times New Roman" w:hAnsi="Times New Roman" w:cs="Times New Roman"/>
        </w:rPr>
      </w:pPr>
    </w:p>
    <w:p w14:paraId="5DA0A745" w14:textId="1282A7A3" w:rsidR="00C8470D" w:rsidRDefault="00C8470D" w:rsidP="008D07B8">
      <w:pPr>
        <w:widowControl w:val="0"/>
        <w:autoSpaceDE w:val="0"/>
        <w:autoSpaceDN w:val="0"/>
        <w:adjustRightInd w:val="0"/>
        <w:spacing w:line="280" w:lineRule="atLeast"/>
        <w:rPr>
          <w:rFonts w:ascii="Times New Roman" w:hAnsi="Times New Roman" w:cs="Times New Roman"/>
        </w:rPr>
      </w:pPr>
      <w:r>
        <w:rPr>
          <w:rFonts w:ascii="Times New Roman" w:hAnsi="Times New Roman"/>
        </w:rPr>
        <w:t xml:space="preserve">   </w:t>
      </w:r>
      <w:r w:rsidR="00073D7C" w:rsidRPr="00073D7C">
        <w:rPr>
          <w:rFonts w:ascii="Times New Roman" w:hAnsi="Times New Roman"/>
          <w:highlight w:val="lightGray"/>
        </w:rPr>
        <w:object w:dxaOrig="1513" w:dyaOrig="984" w14:anchorId="72916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0.8pt" o:ole="">
            <v:imagedata r:id="rId8" o:title=""/>
          </v:shape>
          <o:OLEObject Type="Embed" ProgID="PowerPoint.Show.8" ShapeID="_x0000_i1025" DrawAspect="Icon" ObjectID="_1544435583" r:id="rId9"/>
        </w:object>
      </w:r>
      <w:r w:rsidRPr="00073D7C">
        <w:rPr>
          <w:rFonts w:ascii="Times New Roman" w:hAnsi="Times New Roman"/>
          <w:highlight w:val="lightGray"/>
        </w:rPr>
        <w:t xml:space="preserve">  </w:t>
      </w:r>
      <w:r w:rsidR="00073D7C">
        <w:rPr>
          <w:rFonts w:ascii="Times New Roman" w:hAnsi="Times New Roman" w:cs="Times New Roman"/>
        </w:rPr>
        <w:t xml:space="preserve">  </w:t>
      </w:r>
      <w:bookmarkStart w:id="0" w:name="_MON_1544435303"/>
      <w:bookmarkEnd w:id="0"/>
      <w:r w:rsidR="00073D7C" w:rsidRPr="00073D7C">
        <w:rPr>
          <w:rFonts w:ascii="Times New Roman" w:hAnsi="Times New Roman" w:cs="Times New Roman"/>
          <w:highlight w:val="lightGray"/>
        </w:rPr>
        <w:object w:dxaOrig="1513" w:dyaOrig="972" w14:anchorId="56D05CBD">
          <v:shape id="_x0000_i1026" type="#_x0000_t75" style="width:63.6pt;height:40.2pt" o:ole="" filled="t" fillcolor="#92d050">
            <v:imagedata r:id="rId10" o:title=""/>
          </v:shape>
          <o:OLEObject Type="Embed" ProgID="Excel.Sheet.12" ShapeID="_x0000_i1026" DrawAspect="Icon" ObjectID="_1544435584" r:id="rId11"/>
        </w:object>
      </w:r>
    </w:p>
    <w:p w14:paraId="38317D4C" w14:textId="77777777" w:rsidR="00C8470D" w:rsidRDefault="00C8470D" w:rsidP="008D07B8">
      <w:pPr>
        <w:widowControl w:val="0"/>
        <w:autoSpaceDE w:val="0"/>
        <w:autoSpaceDN w:val="0"/>
        <w:adjustRightInd w:val="0"/>
        <w:spacing w:line="280" w:lineRule="atLeast"/>
        <w:rPr>
          <w:rFonts w:ascii="Times New Roman" w:hAnsi="Times New Roman" w:cs="Times New Roman"/>
        </w:rPr>
      </w:pPr>
    </w:p>
    <w:p w14:paraId="761A9788" w14:textId="5B16EDB7" w:rsidR="0001250A" w:rsidRDefault="007959BA" w:rsidP="008D07B8">
      <w:pPr>
        <w:widowControl w:val="0"/>
        <w:autoSpaceDE w:val="0"/>
        <w:autoSpaceDN w:val="0"/>
        <w:adjustRightInd w:val="0"/>
        <w:spacing w:line="280" w:lineRule="atLeast"/>
        <w:rPr>
          <w:rFonts w:ascii="Times New Roman" w:hAnsi="Times New Roman" w:cs="Times New Roman"/>
        </w:rPr>
      </w:pPr>
      <w:r>
        <w:rPr>
          <w:rFonts w:ascii="Times New Roman" w:hAnsi="Times New Roman"/>
        </w:rPr>
        <w:t>Prezentacija:</w:t>
      </w:r>
      <w:bookmarkStart w:id="1" w:name="_GoBack"/>
      <w:bookmarkEnd w:id="1"/>
    </w:p>
    <w:p w14:paraId="6F178027" w14:textId="77777777" w:rsidR="0001250A" w:rsidRDefault="0001250A" w:rsidP="008D07B8">
      <w:pPr>
        <w:widowControl w:val="0"/>
        <w:autoSpaceDE w:val="0"/>
        <w:autoSpaceDN w:val="0"/>
        <w:adjustRightInd w:val="0"/>
        <w:spacing w:line="280" w:lineRule="atLeast"/>
        <w:rPr>
          <w:rFonts w:ascii="Times New Roman" w:hAnsi="Times New Roman" w:cs="Times New Roman"/>
        </w:rPr>
      </w:pPr>
    </w:p>
    <w:p w14:paraId="2F9A6D30" w14:textId="2BA08C45" w:rsidR="00095FE3" w:rsidRDefault="004665D8" w:rsidP="004665D8">
      <w:pPr>
        <w:pStyle w:val="ListParagraph"/>
        <w:widowControl w:val="0"/>
        <w:numPr>
          <w:ilvl w:val="0"/>
          <w:numId w:val="10"/>
        </w:numPr>
        <w:autoSpaceDE w:val="0"/>
        <w:autoSpaceDN w:val="0"/>
        <w:adjustRightInd w:val="0"/>
        <w:spacing w:line="280" w:lineRule="atLeast"/>
        <w:rPr>
          <w:rFonts w:ascii="Times New Roman" w:hAnsi="Times New Roman" w:cs="Times New Roman"/>
        </w:rPr>
      </w:pPr>
      <w:r>
        <w:rPr>
          <w:rFonts w:ascii="Times New Roman" w:hAnsi="Times New Roman"/>
        </w:rPr>
        <w:t>jasno je prikazana razlika između unutarnje kontrole, koja se sastoji od postupaka i aktivnosti kojima se vrši kontrola i unutarnje revizije koja podupire upravljanje pregledom unutarnjih kontrola;</w:t>
      </w:r>
    </w:p>
    <w:p w14:paraId="6D3B4750" w14:textId="663BE9BB" w:rsidR="00693852" w:rsidRDefault="00095FE3" w:rsidP="004665D8">
      <w:pPr>
        <w:pStyle w:val="ListParagraph"/>
        <w:widowControl w:val="0"/>
        <w:numPr>
          <w:ilvl w:val="0"/>
          <w:numId w:val="10"/>
        </w:numPr>
        <w:autoSpaceDE w:val="0"/>
        <w:autoSpaceDN w:val="0"/>
        <w:adjustRightInd w:val="0"/>
        <w:spacing w:line="280" w:lineRule="atLeast"/>
        <w:rPr>
          <w:rFonts w:ascii="Times New Roman" w:hAnsi="Times New Roman" w:cs="Times New Roman"/>
        </w:rPr>
      </w:pPr>
      <w:r>
        <w:rPr>
          <w:rFonts w:ascii="Times New Roman" w:hAnsi="Times New Roman"/>
        </w:rPr>
        <w:t xml:space="preserve">utvrđeno je pet vrsta kontrole koje predstavljaju središnju funkciju riznice: funkcionalna, administrativna, nabavna, ICT i financijska kontrola;  </w:t>
      </w:r>
    </w:p>
    <w:p w14:paraId="4459DE67" w14:textId="08EF1FE0" w:rsidR="004665D8" w:rsidRDefault="00095FE3" w:rsidP="004665D8">
      <w:pPr>
        <w:pStyle w:val="ListParagraph"/>
        <w:widowControl w:val="0"/>
        <w:numPr>
          <w:ilvl w:val="0"/>
          <w:numId w:val="10"/>
        </w:numPr>
        <w:autoSpaceDE w:val="0"/>
        <w:autoSpaceDN w:val="0"/>
        <w:adjustRightInd w:val="0"/>
        <w:spacing w:line="280" w:lineRule="atLeast"/>
        <w:rPr>
          <w:rFonts w:ascii="Times New Roman" w:hAnsi="Times New Roman" w:cs="Times New Roman"/>
        </w:rPr>
      </w:pPr>
      <w:r>
        <w:rPr>
          <w:rFonts w:ascii="Times New Roman" w:hAnsi="Times New Roman"/>
        </w:rPr>
        <w:t>pokazano je da je riznica uspostavila sustav klasifikacije rizika koji se primjenjuje na postupke i s pomoću kojih se izrađuju izvještaji o upravljanju i monitoringu;</w:t>
      </w:r>
    </w:p>
    <w:p w14:paraId="0047E971" w14:textId="039CF06B" w:rsidR="00B217AD" w:rsidRDefault="00095FE3" w:rsidP="004665D8">
      <w:pPr>
        <w:pStyle w:val="ListParagraph"/>
        <w:widowControl w:val="0"/>
        <w:numPr>
          <w:ilvl w:val="0"/>
          <w:numId w:val="10"/>
        </w:numPr>
        <w:autoSpaceDE w:val="0"/>
        <w:autoSpaceDN w:val="0"/>
        <w:adjustRightInd w:val="0"/>
        <w:spacing w:line="280" w:lineRule="atLeast"/>
        <w:rPr>
          <w:rFonts w:ascii="Times New Roman" w:hAnsi="Times New Roman" w:cs="Times New Roman"/>
        </w:rPr>
      </w:pPr>
      <w:r>
        <w:rPr>
          <w:rFonts w:ascii="Times New Roman" w:hAnsi="Times New Roman"/>
        </w:rPr>
        <w:t>pokazano je kako se izrađuje klasifikacija rizika: aktivnosti sklone rizicima su naglašene, potom se utvrđuju konkretna područja rizika i konačno rizične aktivnosti ili događaji se klasificiraju i</w:t>
      </w:r>
    </w:p>
    <w:p w14:paraId="02C8F00E" w14:textId="7ACF9007" w:rsidR="00095FE3" w:rsidRDefault="00B217AD" w:rsidP="004665D8">
      <w:pPr>
        <w:pStyle w:val="ListParagraph"/>
        <w:widowControl w:val="0"/>
        <w:numPr>
          <w:ilvl w:val="0"/>
          <w:numId w:val="10"/>
        </w:numPr>
        <w:autoSpaceDE w:val="0"/>
        <w:autoSpaceDN w:val="0"/>
        <w:adjustRightInd w:val="0"/>
        <w:spacing w:line="280" w:lineRule="atLeast"/>
        <w:rPr>
          <w:rFonts w:ascii="Times New Roman" w:hAnsi="Times New Roman" w:cs="Times New Roman"/>
        </w:rPr>
      </w:pPr>
      <w:r>
        <w:rPr>
          <w:rFonts w:ascii="Times New Roman" w:hAnsi="Times New Roman"/>
        </w:rPr>
        <w:t xml:space="preserve">naglašena je priroda sustava klasifikacije, čime se prvo utvrđuje utjecaj na riznicu u slučaju ostvarenja rizika te potom vjerojatnost nastanka rizičnog događaja. Time nastaje klasifikacija što dovodi do razvoja strategije ublažavanja rizika.   </w:t>
      </w:r>
    </w:p>
    <w:p w14:paraId="511C1794" w14:textId="77777777" w:rsidR="00E7233D" w:rsidRPr="004665D8" w:rsidRDefault="00E7233D" w:rsidP="00E7233D">
      <w:pPr>
        <w:pStyle w:val="ListParagraph"/>
        <w:widowControl w:val="0"/>
        <w:autoSpaceDE w:val="0"/>
        <w:autoSpaceDN w:val="0"/>
        <w:adjustRightInd w:val="0"/>
        <w:spacing w:line="280" w:lineRule="atLeast"/>
        <w:ind w:left="360"/>
        <w:rPr>
          <w:rFonts w:ascii="Times New Roman" w:hAnsi="Times New Roman" w:cs="Times New Roman"/>
        </w:rPr>
      </w:pPr>
    </w:p>
    <w:p w14:paraId="003FA42E" w14:textId="34808C41" w:rsidR="00A52006" w:rsidRDefault="00693852" w:rsidP="00A52006">
      <w:pPr>
        <w:widowControl w:val="0"/>
        <w:autoSpaceDE w:val="0"/>
        <w:autoSpaceDN w:val="0"/>
        <w:adjustRightInd w:val="0"/>
        <w:spacing w:line="280" w:lineRule="atLeast"/>
        <w:rPr>
          <w:rFonts w:ascii="Times New Roman" w:hAnsi="Times New Roman" w:cs="Times New Roman"/>
        </w:rPr>
      </w:pPr>
      <w:r>
        <w:rPr>
          <w:rFonts w:ascii="Times New Roman" w:hAnsi="Times New Roman"/>
        </w:rPr>
        <w:t>Cijela prezentacija dostupna je ovdje (poveznica).</w:t>
      </w:r>
    </w:p>
    <w:p w14:paraId="667B28EB" w14:textId="77777777" w:rsidR="00A52006" w:rsidRDefault="00A52006" w:rsidP="00A52006">
      <w:pPr>
        <w:widowControl w:val="0"/>
        <w:autoSpaceDE w:val="0"/>
        <w:autoSpaceDN w:val="0"/>
        <w:adjustRightInd w:val="0"/>
        <w:spacing w:line="280" w:lineRule="atLeast"/>
        <w:rPr>
          <w:rFonts w:ascii="Times New Roman" w:hAnsi="Times New Roman" w:cs="Times New Roman"/>
        </w:rPr>
      </w:pPr>
    </w:p>
    <w:p w14:paraId="18285DF4" w14:textId="3DC15D36" w:rsidR="00A52006" w:rsidRDefault="00A52006" w:rsidP="00A52006">
      <w:pPr>
        <w:widowControl w:val="0"/>
        <w:autoSpaceDE w:val="0"/>
        <w:autoSpaceDN w:val="0"/>
        <w:adjustRightInd w:val="0"/>
        <w:spacing w:line="280" w:lineRule="atLeast"/>
        <w:rPr>
          <w:rFonts w:ascii="Times New Roman" w:hAnsi="Times New Roman" w:cs="Times New Roman"/>
        </w:rPr>
      </w:pPr>
      <w:r>
        <w:rPr>
          <w:rFonts w:ascii="Times New Roman" w:hAnsi="Times New Roman"/>
        </w:rPr>
        <w:t>U nastavku slijedi sažetak ključnih pitanja i odgovora:</w:t>
      </w:r>
    </w:p>
    <w:p w14:paraId="72C25112" w14:textId="77777777" w:rsidR="00A52006" w:rsidRDefault="00A52006" w:rsidP="00A52006">
      <w:pPr>
        <w:widowControl w:val="0"/>
        <w:autoSpaceDE w:val="0"/>
        <w:autoSpaceDN w:val="0"/>
        <w:adjustRightInd w:val="0"/>
        <w:spacing w:line="280" w:lineRule="atLeast"/>
        <w:rPr>
          <w:rFonts w:ascii="Times New Roman" w:hAnsi="Times New Roman" w:cs="Times New Roman"/>
        </w:rPr>
      </w:pPr>
    </w:p>
    <w:p w14:paraId="219244CB" w14:textId="07D55BED" w:rsidR="008767EF" w:rsidRDefault="008767EF" w:rsidP="00462948">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b/>
        </w:rPr>
        <w:t>Kako određujete kriterije kod odabira rizika za monitoring i ublažavanje?</w:t>
      </w:r>
      <w:r>
        <w:rPr>
          <w:rFonts w:ascii="Times New Roman" w:hAnsi="Times New Roman"/>
        </w:rPr>
        <w:t xml:space="preserve"> – Rusija provodi sveobuhvatan pregled svih postupaka i aktivnosti. Ocjenjuje se rizičnost svega i rizici se klasificiraju. </w:t>
      </w:r>
    </w:p>
    <w:p w14:paraId="3088E9B2" w14:textId="1F343E7C" w:rsidR="00462948" w:rsidRPr="00462948" w:rsidRDefault="008767EF" w:rsidP="00462948">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b/>
        </w:rPr>
        <w:t xml:space="preserve">Kako prikupljate informacije iz okružnih ureda riznice? </w:t>
      </w:r>
      <w:r>
        <w:rPr>
          <w:rFonts w:ascii="Times New Roman" w:hAnsi="Times New Roman"/>
        </w:rPr>
        <w:t xml:space="preserve">– Ti uredi provode postupak samoocjenjivanja. Taj postupak samoocjenjivanja podložan je pregledu te je u interesu svakog okružnog ureda da osigura detaljno samoocjenjivanje.  </w:t>
      </w:r>
    </w:p>
    <w:p w14:paraId="65337580" w14:textId="2013E040" w:rsidR="00693852" w:rsidRDefault="0074461F" w:rsidP="00462948">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b/>
        </w:rPr>
        <w:t>Objavljuju li se rezultati procjene rizika?</w:t>
      </w:r>
      <w:r>
        <w:rPr>
          <w:rFonts w:ascii="Times New Roman" w:hAnsi="Times New Roman"/>
        </w:rPr>
        <w:t xml:space="preserve">– Još ne jer je cijeli postupak u izradi i pilotnoj fazi. Međutim, rukovodstvo dobiva informacije iz izvještaja i služe se prednostima ove metodologije u potpunosti; </w:t>
      </w:r>
    </w:p>
    <w:p w14:paraId="25770298" w14:textId="77777777" w:rsidR="0003590B" w:rsidRPr="0003590B" w:rsidRDefault="0003590B" w:rsidP="00462948">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b/>
        </w:rPr>
        <w:t xml:space="preserve">Kako sustav riznice utvrđuje rizike? </w:t>
      </w:r>
      <w:r>
        <w:rPr>
          <w:rFonts w:ascii="Times New Roman" w:hAnsi="Times New Roman"/>
        </w:rPr>
        <w:t xml:space="preserve">Određene se transakcije odabiru za dodatnu provjeru i </w:t>
      </w:r>
      <w:r>
        <w:rPr>
          <w:rFonts w:ascii="Times New Roman" w:hAnsi="Times New Roman"/>
        </w:rPr>
        <w:lastRenderedPageBreak/>
        <w:t>pregled. Neke se transakcije izdvajaju zbog visine iznosa, ali se i događaji poput dvostrukih plaćanja također bilježe.</w:t>
      </w:r>
      <w:r>
        <w:rPr>
          <w:rFonts w:ascii="Times New Roman" w:hAnsi="Times New Roman"/>
          <w:b/>
        </w:rPr>
        <w:t xml:space="preserve"> </w:t>
      </w:r>
    </w:p>
    <w:p w14:paraId="57CA05F0" w14:textId="324DD50B" w:rsidR="0003590B" w:rsidRDefault="0003590B" w:rsidP="00462948">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b/>
        </w:rPr>
        <w:t xml:space="preserve">Je li moguće utvrditi rizike prije nego što se plaćanja zabilježe u sustavu? </w:t>
      </w:r>
      <w:r>
        <w:rPr>
          <w:rFonts w:ascii="Times New Roman" w:hAnsi="Times New Roman"/>
        </w:rPr>
        <w:t xml:space="preserve">Postoji mogućnost ranijeg bilježenje rizika. Riznica je zaposlila određene stručnjake koji sudjeluju u posjetima na terenu kako bi odredili jesu li projekti i sl. na dobrom putu te jesu li ispunjeni očekivani rezultati. </w:t>
      </w:r>
    </w:p>
    <w:p w14:paraId="2DAB5A22" w14:textId="160E2B9E" w:rsidR="00462948" w:rsidRPr="0003590B" w:rsidRDefault="0003590B" w:rsidP="00462948">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b/>
        </w:rPr>
        <w:t xml:space="preserve">Komunicira li sustav s drugim sustavima? </w:t>
      </w:r>
      <w:r>
        <w:rPr>
          <w:rFonts w:ascii="Times New Roman" w:hAnsi="Times New Roman"/>
        </w:rPr>
        <w:t xml:space="preserve">Trenutačno ne postoje konkretna sučelja, međutim, riznica ima pristup različitim drugim sustavima i provodi provjere tih sustava prema potrebi.  </w:t>
      </w:r>
    </w:p>
    <w:p w14:paraId="38AC12D5" w14:textId="77777777" w:rsidR="0003590B" w:rsidRDefault="0003590B" w:rsidP="0033324E">
      <w:pPr>
        <w:widowControl w:val="0"/>
        <w:autoSpaceDE w:val="0"/>
        <w:autoSpaceDN w:val="0"/>
        <w:adjustRightInd w:val="0"/>
        <w:rPr>
          <w:rFonts w:ascii="Times New Roman" w:hAnsi="Times New Roman" w:cs="Times New Roman"/>
        </w:rPr>
      </w:pPr>
    </w:p>
    <w:p w14:paraId="07E96633" w14:textId="79B3ED81" w:rsidR="00CC4077" w:rsidRDefault="0033324E" w:rsidP="0033324E">
      <w:pPr>
        <w:widowControl w:val="0"/>
        <w:autoSpaceDE w:val="0"/>
        <w:autoSpaceDN w:val="0"/>
        <w:adjustRightInd w:val="0"/>
        <w:rPr>
          <w:rFonts w:ascii="Times New Roman" w:hAnsi="Times New Roman" w:cs="Times New Roman"/>
        </w:rPr>
      </w:pPr>
      <w:r>
        <w:rPr>
          <w:rFonts w:ascii="Times New Roman" w:hAnsi="Times New Roman"/>
        </w:rPr>
        <w:t xml:space="preserve">Po završetku dijela za pitanja i odgovore, Mark Silins dao je svoj komentar.  </w:t>
      </w:r>
    </w:p>
    <w:p w14:paraId="306F5A3B" w14:textId="77777777" w:rsidR="0033324E" w:rsidRDefault="0033324E" w:rsidP="0033324E">
      <w:pPr>
        <w:widowControl w:val="0"/>
        <w:autoSpaceDE w:val="0"/>
        <w:autoSpaceDN w:val="0"/>
        <w:adjustRightInd w:val="0"/>
        <w:rPr>
          <w:rFonts w:ascii="Times New Roman" w:hAnsi="Times New Roman" w:cs="Times New Roman"/>
        </w:rPr>
      </w:pPr>
    </w:p>
    <w:p w14:paraId="02CA7F11" w14:textId="11A82CEF" w:rsidR="0033324E" w:rsidRPr="0033324E" w:rsidRDefault="0033324E" w:rsidP="0033324E">
      <w:pPr>
        <w:widowControl w:val="0"/>
        <w:autoSpaceDE w:val="0"/>
        <w:autoSpaceDN w:val="0"/>
        <w:adjustRightInd w:val="0"/>
        <w:spacing w:line="300" w:lineRule="atLeast"/>
        <w:rPr>
          <w:rFonts w:ascii="Times New Roman" w:hAnsi="Times New Roman" w:cs="Times New Roman"/>
        </w:rPr>
      </w:pPr>
      <w:r>
        <w:rPr>
          <w:rFonts w:ascii="Times New Roman" w:hAnsi="Times New Roman"/>
        </w:rPr>
        <w:t xml:space="preserve">Prvo je zahvalio na njegovoj izvrsnoj prezentaciji, zatim ostalim sudionicima na njihovim promišljenim pitanjima i aktivnom angažmanu. Mark je istaknuo nekoliko ključnih točaka koje su spomenute tijekom videokonferencije: </w:t>
      </w:r>
    </w:p>
    <w:p w14:paraId="2E4976E2" w14:textId="77777777" w:rsidR="0033324E" w:rsidRPr="0033324E" w:rsidRDefault="0033324E" w:rsidP="0033324E">
      <w:pPr>
        <w:widowControl w:val="0"/>
        <w:autoSpaceDE w:val="0"/>
        <w:autoSpaceDN w:val="0"/>
        <w:adjustRightInd w:val="0"/>
        <w:spacing w:line="300" w:lineRule="atLeast"/>
        <w:rPr>
          <w:rFonts w:ascii="Times New Roman" w:hAnsi="Times New Roman" w:cs="Times New Roman"/>
        </w:rPr>
      </w:pPr>
    </w:p>
    <w:p w14:paraId="0EC6B8C0" w14:textId="6EF2D119" w:rsidR="008E7806" w:rsidRDefault="008E7806" w:rsidP="008E7806">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rPr>
        <w:t>ruska riznica razradila je model usmjeravanja rizika kojim se lakše usmjerava pregled i monitoring aktivnosti na najrizičnija područja. Radi se korisnom pristupu koji bi trebalo pobliže razmotriti i uzeti u obzir.</w:t>
      </w:r>
    </w:p>
    <w:p w14:paraId="3A729F0F" w14:textId="34F2DC7C" w:rsidR="008E7806" w:rsidRPr="008E7806" w:rsidRDefault="0003590B" w:rsidP="008E7806">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rPr>
        <w:t xml:space="preserve">Ruska prezentacija naglasila je važan element u pogledu sklonosti vlade riziku. Općenito mnoge vlade nisu spremne prihvatiti niti najniži rizik. Detaljan ruski pristup pokušava ukloniti sve rizike koliko god je to moguće.  </w:t>
      </w:r>
    </w:p>
    <w:p w14:paraId="07F1124C" w14:textId="744C9E92" w:rsidR="0033324E" w:rsidRPr="0033324E" w:rsidRDefault="008E7806" w:rsidP="0033324E">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rPr>
        <w:t xml:space="preserve">Bilo bi korisno da skupina također preispita troškove i prednosti. Na primjer, je li vladi isplativo da pokušava ublažiti sve rizike, čak i one gdje su gubici iznimno mali, a trošak ublažavanja ili uklanjanja rizika velik? </w:t>
      </w:r>
    </w:p>
    <w:p w14:paraId="64015471" w14:textId="03167C60" w:rsidR="008E7806" w:rsidRDefault="008E7806" w:rsidP="0065693B">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rPr>
        <w:t xml:space="preserve">Još jedan element koji bi trebalo detaljnije istražiti jest koncept upravljanja rizicima i transparentnost. Neke zemlje sada objavljuju sve (Gruzija) i to predstavlja drukčiji aspekt za upravljanje rizicima. Ako javni službenici znaju da javnost provjerava svaki njihov korak, rizici se mogu ublažiti jednostavno zbog činjenice da će sve aktivnosti detaljno provjeravati građani, interesne skupine povezane s aktivnostima ili mediji i </w:t>
      </w:r>
    </w:p>
    <w:p w14:paraId="6D025D6B" w14:textId="4921A12D" w:rsidR="008E7806" w:rsidRDefault="008E7806" w:rsidP="0065693B">
      <w:pPr>
        <w:pStyle w:val="ListParagraph"/>
        <w:widowControl w:val="0"/>
        <w:numPr>
          <w:ilvl w:val="0"/>
          <w:numId w:val="7"/>
        </w:numPr>
        <w:autoSpaceDE w:val="0"/>
        <w:autoSpaceDN w:val="0"/>
        <w:adjustRightInd w:val="0"/>
        <w:spacing w:line="280" w:lineRule="atLeast"/>
        <w:rPr>
          <w:rFonts w:ascii="Times New Roman" w:hAnsi="Times New Roman" w:cs="Times New Roman"/>
        </w:rPr>
      </w:pPr>
      <w:r>
        <w:rPr>
          <w:rFonts w:ascii="Times New Roman" w:hAnsi="Times New Roman"/>
        </w:rPr>
        <w:t xml:space="preserve">dva rizična područja o kojima bi se trebalo još raspravljati u današnjem okružju jesu fizički rizici, poput sigurnosti okružja riznice u pogledu krađe ili drugih napada i kibernetičkih rizika. Koliko je siguran sustav riznice? Može li se hakirati? </w:t>
      </w:r>
    </w:p>
    <w:p w14:paraId="1B7F593E" w14:textId="77777777" w:rsidR="0065693B" w:rsidRPr="0065693B" w:rsidRDefault="0065693B" w:rsidP="0065693B">
      <w:pPr>
        <w:pStyle w:val="ListParagraph"/>
        <w:widowControl w:val="0"/>
        <w:autoSpaceDE w:val="0"/>
        <w:autoSpaceDN w:val="0"/>
        <w:adjustRightInd w:val="0"/>
        <w:spacing w:line="280" w:lineRule="atLeast"/>
        <w:ind w:left="360"/>
        <w:rPr>
          <w:rFonts w:ascii="Times New Roman" w:hAnsi="Times New Roman" w:cs="Times New Roman"/>
        </w:rPr>
      </w:pPr>
    </w:p>
    <w:p w14:paraId="45755530" w14:textId="5A41F89D" w:rsidR="00B929B5" w:rsidRDefault="006C45A6" w:rsidP="002C3149">
      <w:pPr>
        <w:widowControl w:val="0"/>
        <w:autoSpaceDE w:val="0"/>
        <w:autoSpaceDN w:val="0"/>
        <w:adjustRightInd w:val="0"/>
      </w:pPr>
      <w:r>
        <w:rPr>
          <w:rFonts w:ascii="Times New Roman" w:hAnsi="Times New Roman"/>
        </w:rPr>
        <w:t>Ion Chicu je za kraj pozvao svaku zemlju da predloži buduće teme koje će se obrađivati na sljedećim skupovima. Skupovi se mogu organizirati ili putem videokonferencije, poput današnjeg sastanka, ili postoji mogućnost novog sastanka uživo za radnu skupinu u 2017.</w:t>
      </w:r>
      <w:r>
        <w:t xml:space="preserve"> </w:t>
      </w:r>
      <w:r>
        <w:rPr>
          <w:rFonts w:ascii="Times New Roman" w:hAnsi="Times New Roman"/>
        </w:rPr>
        <w:t>Ta bi tema mogla biti u središtu pažnje za skup planiran u lipnju 2017.</w:t>
      </w:r>
    </w:p>
    <w:p w14:paraId="06AB5B90" w14:textId="77777777" w:rsidR="0033324E" w:rsidRDefault="0033324E" w:rsidP="002C3149">
      <w:pPr>
        <w:widowControl w:val="0"/>
        <w:autoSpaceDE w:val="0"/>
        <w:autoSpaceDN w:val="0"/>
        <w:adjustRightInd w:val="0"/>
      </w:pPr>
    </w:p>
    <w:p w14:paraId="76E453CA" w14:textId="77777777" w:rsidR="0033324E" w:rsidRPr="006C45A6" w:rsidRDefault="0033324E" w:rsidP="002C3149">
      <w:pPr>
        <w:widowControl w:val="0"/>
        <w:autoSpaceDE w:val="0"/>
        <w:autoSpaceDN w:val="0"/>
        <w:adjustRightInd w:val="0"/>
        <w:rPr>
          <w:rFonts w:ascii="Times New Roman" w:hAnsi="Times New Roman" w:cs="Times New Roman"/>
        </w:rPr>
      </w:pPr>
    </w:p>
    <w:p w14:paraId="230CBE81" w14:textId="77777777" w:rsidR="00B750A9" w:rsidRPr="006C45A6" w:rsidRDefault="00B750A9" w:rsidP="002C3149">
      <w:pPr>
        <w:jc w:val="both"/>
        <w:rPr>
          <w:rFonts w:ascii="Times New Roman" w:hAnsi="Times New Roman" w:cs="Times New Roman"/>
        </w:rPr>
      </w:pPr>
    </w:p>
    <w:p w14:paraId="60678769" w14:textId="0904E507" w:rsidR="00A42EC0" w:rsidRPr="006C45A6" w:rsidRDefault="00A42EC0" w:rsidP="001A61AD">
      <w:pPr>
        <w:rPr>
          <w:rFonts w:ascii="Times New Roman" w:hAnsi="Times New Roman" w:cs="Times New Roman"/>
        </w:rPr>
      </w:pPr>
    </w:p>
    <w:sectPr w:rsidR="00A42EC0" w:rsidRPr="006C45A6" w:rsidSect="00131F9B">
      <w:pgSz w:w="11900" w:h="16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1A45C" w14:textId="77777777" w:rsidR="005A2614" w:rsidRDefault="005A2614" w:rsidP="001A61AD">
      <w:r>
        <w:separator/>
      </w:r>
    </w:p>
  </w:endnote>
  <w:endnote w:type="continuationSeparator" w:id="0">
    <w:p w14:paraId="12765136" w14:textId="77777777" w:rsidR="005A2614" w:rsidRDefault="005A2614" w:rsidP="001A6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6003D" w14:textId="77777777" w:rsidR="005A2614" w:rsidRDefault="005A2614" w:rsidP="001A61AD">
      <w:r>
        <w:separator/>
      </w:r>
    </w:p>
  </w:footnote>
  <w:footnote w:type="continuationSeparator" w:id="0">
    <w:p w14:paraId="4206665C" w14:textId="77777777" w:rsidR="005A2614" w:rsidRDefault="005A2614" w:rsidP="001A61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D548B3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6C1972"/>
    <w:multiLevelType w:val="hybridMultilevel"/>
    <w:tmpl w:val="D3AC1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214864"/>
    <w:multiLevelType w:val="hybridMultilevel"/>
    <w:tmpl w:val="2D8A4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F1B15D0"/>
    <w:multiLevelType w:val="hybridMultilevel"/>
    <w:tmpl w:val="F6640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030C39"/>
    <w:multiLevelType w:val="hybridMultilevel"/>
    <w:tmpl w:val="A56A5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9D46E7E"/>
    <w:multiLevelType w:val="hybridMultilevel"/>
    <w:tmpl w:val="46A806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61AA75CF"/>
    <w:multiLevelType w:val="hybridMultilevel"/>
    <w:tmpl w:val="A1CC8DCC"/>
    <w:lvl w:ilvl="0" w:tplc="2C4A6AA0">
      <w:start w:val="1"/>
      <w:numFmt w:val="bullet"/>
      <w:lvlText w:val=""/>
      <w:lvlJc w:val="left"/>
      <w:pPr>
        <w:ind w:left="36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8907C2"/>
    <w:multiLevelType w:val="hybridMultilevel"/>
    <w:tmpl w:val="81ECC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E1AEE"/>
    <w:multiLevelType w:val="hybridMultilevel"/>
    <w:tmpl w:val="8B140E6E"/>
    <w:lvl w:ilvl="0" w:tplc="17AA3E80">
      <w:start w:val="1"/>
      <w:numFmt w:val="bullet"/>
      <w:lvlText w:val="•"/>
      <w:lvlJc w:val="left"/>
      <w:pPr>
        <w:tabs>
          <w:tab w:val="num" w:pos="360"/>
        </w:tabs>
        <w:ind w:left="360" w:hanging="360"/>
      </w:pPr>
      <w:rPr>
        <w:rFonts w:ascii="Arial" w:hAnsi="Arial" w:hint="default"/>
      </w:rPr>
    </w:lvl>
    <w:lvl w:ilvl="1" w:tplc="13A29C64" w:tentative="1">
      <w:start w:val="1"/>
      <w:numFmt w:val="bullet"/>
      <w:lvlText w:val="•"/>
      <w:lvlJc w:val="left"/>
      <w:pPr>
        <w:tabs>
          <w:tab w:val="num" w:pos="1080"/>
        </w:tabs>
        <w:ind w:left="1080" w:hanging="360"/>
      </w:pPr>
      <w:rPr>
        <w:rFonts w:ascii="Arial" w:hAnsi="Arial" w:hint="default"/>
      </w:rPr>
    </w:lvl>
    <w:lvl w:ilvl="2" w:tplc="4B0A5122" w:tentative="1">
      <w:start w:val="1"/>
      <w:numFmt w:val="bullet"/>
      <w:lvlText w:val="•"/>
      <w:lvlJc w:val="left"/>
      <w:pPr>
        <w:tabs>
          <w:tab w:val="num" w:pos="1800"/>
        </w:tabs>
        <w:ind w:left="1800" w:hanging="360"/>
      </w:pPr>
      <w:rPr>
        <w:rFonts w:ascii="Arial" w:hAnsi="Arial" w:hint="default"/>
      </w:rPr>
    </w:lvl>
    <w:lvl w:ilvl="3" w:tplc="E19A8FD4" w:tentative="1">
      <w:start w:val="1"/>
      <w:numFmt w:val="bullet"/>
      <w:lvlText w:val="•"/>
      <w:lvlJc w:val="left"/>
      <w:pPr>
        <w:tabs>
          <w:tab w:val="num" w:pos="2520"/>
        </w:tabs>
        <w:ind w:left="2520" w:hanging="360"/>
      </w:pPr>
      <w:rPr>
        <w:rFonts w:ascii="Arial" w:hAnsi="Arial" w:hint="default"/>
      </w:rPr>
    </w:lvl>
    <w:lvl w:ilvl="4" w:tplc="3AE488D2" w:tentative="1">
      <w:start w:val="1"/>
      <w:numFmt w:val="bullet"/>
      <w:lvlText w:val="•"/>
      <w:lvlJc w:val="left"/>
      <w:pPr>
        <w:tabs>
          <w:tab w:val="num" w:pos="3240"/>
        </w:tabs>
        <w:ind w:left="3240" w:hanging="360"/>
      </w:pPr>
      <w:rPr>
        <w:rFonts w:ascii="Arial" w:hAnsi="Arial" w:hint="default"/>
      </w:rPr>
    </w:lvl>
    <w:lvl w:ilvl="5" w:tplc="51080A28" w:tentative="1">
      <w:start w:val="1"/>
      <w:numFmt w:val="bullet"/>
      <w:lvlText w:val="•"/>
      <w:lvlJc w:val="left"/>
      <w:pPr>
        <w:tabs>
          <w:tab w:val="num" w:pos="3960"/>
        </w:tabs>
        <w:ind w:left="3960" w:hanging="360"/>
      </w:pPr>
      <w:rPr>
        <w:rFonts w:ascii="Arial" w:hAnsi="Arial" w:hint="default"/>
      </w:rPr>
    </w:lvl>
    <w:lvl w:ilvl="6" w:tplc="194A8602" w:tentative="1">
      <w:start w:val="1"/>
      <w:numFmt w:val="bullet"/>
      <w:lvlText w:val="•"/>
      <w:lvlJc w:val="left"/>
      <w:pPr>
        <w:tabs>
          <w:tab w:val="num" w:pos="4680"/>
        </w:tabs>
        <w:ind w:left="4680" w:hanging="360"/>
      </w:pPr>
      <w:rPr>
        <w:rFonts w:ascii="Arial" w:hAnsi="Arial" w:hint="default"/>
      </w:rPr>
    </w:lvl>
    <w:lvl w:ilvl="7" w:tplc="86029146" w:tentative="1">
      <w:start w:val="1"/>
      <w:numFmt w:val="bullet"/>
      <w:lvlText w:val="•"/>
      <w:lvlJc w:val="left"/>
      <w:pPr>
        <w:tabs>
          <w:tab w:val="num" w:pos="5400"/>
        </w:tabs>
        <w:ind w:left="5400" w:hanging="360"/>
      </w:pPr>
      <w:rPr>
        <w:rFonts w:ascii="Arial" w:hAnsi="Arial" w:hint="default"/>
      </w:rPr>
    </w:lvl>
    <w:lvl w:ilvl="8" w:tplc="BA0019A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7CB626EC"/>
    <w:multiLevelType w:val="hybridMultilevel"/>
    <w:tmpl w:val="35F2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8"/>
  </w:num>
  <w:num w:numId="5">
    <w:abstractNumId w:val="2"/>
  </w:num>
  <w:num w:numId="6">
    <w:abstractNumId w:val="3"/>
  </w:num>
  <w:num w:numId="7">
    <w:abstractNumId w:val="4"/>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58C"/>
    <w:rsid w:val="00004B4A"/>
    <w:rsid w:val="0001250A"/>
    <w:rsid w:val="00013FBD"/>
    <w:rsid w:val="0003590B"/>
    <w:rsid w:val="00063A87"/>
    <w:rsid w:val="00073D7C"/>
    <w:rsid w:val="00095FE3"/>
    <w:rsid w:val="000B4037"/>
    <w:rsid w:val="000E0A59"/>
    <w:rsid w:val="0012333C"/>
    <w:rsid w:val="00131F9B"/>
    <w:rsid w:val="00155E6B"/>
    <w:rsid w:val="001A61AD"/>
    <w:rsid w:val="001A7312"/>
    <w:rsid w:val="001B1B9F"/>
    <w:rsid w:val="001D2B17"/>
    <w:rsid w:val="001F41E4"/>
    <w:rsid w:val="00223E57"/>
    <w:rsid w:val="002365D8"/>
    <w:rsid w:val="002C3149"/>
    <w:rsid w:val="002D63FF"/>
    <w:rsid w:val="0033324E"/>
    <w:rsid w:val="00392464"/>
    <w:rsid w:val="004306D9"/>
    <w:rsid w:val="004314E1"/>
    <w:rsid w:val="00462948"/>
    <w:rsid w:val="00463810"/>
    <w:rsid w:val="004665D8"/>
    <w:rsid w:val="004927F1"/>
    <w:rsid w:val="004A01D9"/>
    <w:rsid w:val="004D183F"/>
    <w:rsid w:val="004E7116"/>
    <w:rsid w:val="004F57B3"/>
    <w:rsid w:val="005A2295"/>
    <w:rsid w:val="005A2614"/>
    <w:rsid w:val="005B1427"/>
    <w:rsid w:val="006104FB"/>
    <w:rsid w:val="0064525D"/>
    <w:rsid w:val="006454A1"/>
    <w:rsid w:val="0065693B"/>
    <w:rsid w:val="00693852"/>
    <w:rsid w:val="006A1C76"/>
    <w:rsid w:val="006C45A6"/>
    <w:rsid w:val="006C5D60"/>
    <w:rsid w:val="006E5A91"/>
    <w:rsid w:val="0073470A"/>
    <w:rsid w:val="0074461F"/>
    <w:rsid w:val="007959BA"/>
    <w:rsid w:val="00832CB3"/>
    <w:rsid w:val="00834BD6"/>
    <w:rsid w:val="00837E02"/>
    <w:rsid w:val="00874901"/>
    <w:rsid w:val="008767EF"/>
    <w:rsid w:val="00876C11"/>
    <w:rsid w:val="00883C59"/>
    <w:rsid w:val="008873B4"/>
    <w:rsid w:val="008D07B8"/>
    <w:rsid w:val="008E727F"/>
    <w:rsid w:val="008E7806"/>
    <w:rsid w:val="00925592"/>
    <w:rsid w:val="009F3D69"/>
    <w:rsid w:val="009F51D5"/>
    <w:rsid w:val="00A42EC0"/>
    <w:rsid w:val="00A45744"/>
    <w:rsid w:val="00A52006"/>
    <w:rsid w:val="00A73DA9"/>
    <w:rsid w:val="00A86776"/>
    <w:rsid w:val="00A9158C"/>
    <w:rsid w:val="00AD3C0B"/>
    <w:rsid w:val="00B217AD"/>
    <w:rsid w:val="00B31A84"/>
    <w:rsid w:val="00B437F1"/>
    <w:rsid w:val="00B750A9"/>
    <w:rsid w:val="00B769C8"/>
    <w:rsid w:val="00B76B8E"/>
    <w:rsid w:val="00B929B5"/>
    <w:rsid w:val="00B95361"/>
    <w:rsid w:val="00BF0082"/>
    <w:rsid w:val="00C3439F"/>
    <w:rsid w:val="00C607BB"/>
    <w:rsid w:val="00C80FBA"/>
    <w:rsid w:val="00C8470D"/>
    <w:rsid w:val="00C9009C"/>
    <w:rsid w:val="00CC4077"/>
    <w:rsid w:val="00D057B5"/>
    <w:rsid w:val="00D323C1"/>
    <w:rsid w:val="00D51551"/>
    <w:rsid w:val="00D5379B"/>
    <w:rsid w:val="00D70110"/>
    <w:rsid w:val="00DD208C"/>
    <w:rsid w:val="00E7233D"/>
    <w:rsid w:val="00E82405"/>
    <w:rsid w:val="00EB0FF1"/>
    <w:rsid w:val="00EC3FDA"/>
    <w:rsid w:val="00F6767D"/>
    <w:rsid w:val="00FD14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ADFF2A"/>
  <w14:defaultImageDpi w14:val="300"/>
  <w15:docId w15:val="{3A3C273B-11E5-4C9D-91E0-5F855212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hr-HR" w:eastAsia="hr-HR" w:bidi="hr-H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58C"/>
    <w:pPr>
      <w:ind w:left="720"/>
      <w:contextualSpacing/>
    </w:pPr>
  </w:style>
  <w:style w:type="character" w:styleId="Hyperlink">
    <w:name w:val="Hyperlink"/>
    <w:basedOn w:val="DefaultParagraphFont"/>
    <w:uiPriority w:val="99"/>
    <w:unhideWhenUsed/>
    <w:rsid w:val="004E71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666405">
      <w:bodyDiv w:val="1"/>
      <w:marLeft w:val="0"/>
      <w:marRight w:val="0"/>
      <w:marTop w:val="0"/>
      <w:marBottom w:val="0"/>
      <w:divBdr>
        <w:top w:val="none" w:sz="0" w:space="0" w:color="auto"/>
        <w:left w:val="none" w:sz="0" w:space="0" w:color="auto"/>
        <w:bottom w:val="none" w:sz="0" w:space="0" w:color="auto"/>
        <w:right w:val="none" w:sz="0" w:space="0" w:color="auto"/>
      </w:divBdr>
      <w:divsChild>
        <w:div w:id="1099645759">
          <w:marLeft w:val="547"/>
          <w:marRight w:val="0"/>
          <w:marTop w:val="86"/>
          <w:marBottom w:val="0"/>
          <w:divBdr>
            <w:top w:val="none" w:sz="0" w:space="0" w:color="auto"/>
            <w:left w:val="none" w:sz="0" w:space="0" w:color="auto"/>
            <w:bottom w:val="none" w:sz="0" w:space="0" w:color="auto"/>
            <w:right w:val="none" w:sz="0" w:space="0" w:color="auto"/>
          </w:divBdr>
        </w:div>
        <w:div w:id="1218977096">
          <w:marLeft w:val="547"/>
          <w:marRight w:val="0"/>
          <w:marTop w:val="86"/>
          <w:marBottom w:val="0"/>
          <w:divBdr>
            <w:top w:val="none" w:sz="0" w:space="0" w:color="auto"/>
            <w:left w:val="none" w:sz="0" w:space="0" w:color="auto"/>
            <w:bottom w:val="none" w:sz="0" w:space="0" w:color="auto"/>
            <w:right w:val="none" w:sz="0" w:space="0" w:color="auto"/>
          </w:divBdr>
        </w:div>
        <w:div w:id="1938174484">
          <w:marLeft w:val="547"/>
          <w:marRight w:val="0"/>
          <w:marTop w:val="86"/>
          <w:marBottom w:val="0"/>
          <w:divBdr>
            <w:top w:val="none" w:sz="0" w:space="0" w:color="auto"/>
            <w:left w:val="none" w:sz="0" w:space="0" w:color="auto"/>
            <w:bottom w:val="none" w:sz="0" w:space="0" w:color="auto"/>
            <w:right w:val="none" w:sz="0" w:space="0" w:color="auto"/>
          </w:divBdr>
        </w:div>
        <w:div w:id="1179386404">
          <w:marLeft w:val="547"/>
          <w:marRight w:val="0"/>
          <w:marTop w:val="86"/>
          <w:marBottom w:val="0"/>
          <w:divBdr>
            <w:top w:val="none" w:sz="0" w:space="0" w:color="auto"/>
            <w:left w:val="none" w:sz="0" w:space="0" w:color="auto"/>
            <w:bottom w:val="none" w:sz="0" w:space="0" w:color="auto"/>
            <w:right w:val="none" w:sz="0" w:space="0" w:color="auto"/>
          </w:divBdr>
        </w:div>
        <w:div w:id="1532500117">
          <w:marLeft w:val="547"/>
          <w:marRight w:val="0"/>
          <w:marTop w:val="86"/>
          <w:marBottom w:val="0"/>
          <w:divBdr>
            <w:top w:val="none" w:sz="0" w:space="0" w:color="auto"/>
            <w:left w:val="none" w:sz="0" w:space="0" w:color="auto"/>
            <w:bottom w:val="none" w:sz="0" w:space="0" w:color="auto"/>
            <w:right w:val="none" w:sz="0" w:space="0" w:color="auto"/>
          </w:divBdr>
        </w:div>
        <w:div w:id="272596856">
          <w:marLeft w:val="547"/>
          <w:marRight w:val="0"/>
          <w:marTop w:val="86"/>
          <w:marBottom w:val="0"/>
          <w:divBdr>
            <w:top w:val="none" w:sz="0" w:space="0" w:color="auto"/>
            <w:left w:val="none" w:sz="0" w:space="0" w:color="auto"/>
            <w:bottom w:val="none" w:sz="0" w:space="0" w:color="auto"/>
            <w:right w:val="none" w:sz="0" w:space="0" w:color="auto"/>
          </w:divBdr>
        </w:div>
        <w:div w:id="1009865519">
          <w:marLeft w:val="547"/>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PowerPoint_97-2003_Presentation1.pp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7CFC0-F85C-4ABC-A955-F8FF95707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Ekaterina A Zaleeva</cp:lastModifiedBy>
  <cp:revision>2</cp:revision>
  <dcterms:created xsi:type="dcterms:W3CDTF">2016-12-28T10:06:00Z</dcterms:created>
  <dcterms:modified xsi:type="dcterms:W3CDTF">2016-12-28T10:06:00Z</dcterms:modified>
</cp:coreProperties>
</file>