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DE4B6" w14:textId="59F43000" w:rsidR="002C3149" w:rsidRPr="008D07B8" w:rsidRDefault="002C3149" w:rsidP="008D07B8">
      <w:pPr>
        <w:widowControl w:val="0"/>
        <w:autoSpaceDE w:val="0"/>
        <w:autoSpaceDN w:val="0"/>
        <w:adjustRightInd w:val="0"/>
        <w:jc w:val="both"/>
        <w:rPr>
          <w:rFonts w:ascii="Times New Roman" w:hAnsi="Times New Roman" w:cs="Times New Roman"/>
          <w:b/>
          <w:lang w:val="en-US"/>
        </w:rPr>
      </w:pPr>
      <w:bookmarkStart w:id="0" w:name="_GoBack"/>
      <w:bookmarkEnd w:id="0"/>
      <w:r w:rsidRPr="001E4D79">
        <w:rPr>
          <w:rFonts w:ascii="Times New Roman" w:eastAsia="Times New Roman" w:hAnsi="Times New Roman" w:cs="Times New Roman"/>
          <w:b/>
          <w:bCs/>
          <w:lang w:val="en-US"/>
        </w:rPr>
        <w:t xml:space="preserve">PEMPAL – TCOP – </w:t>
      </w:r>
      <w:r w:rsidR="000B4037" w:rsidRPr="001E4D79">
        <w:rPr>
          <w:rFonts w:ascii="Times New Roman" w:eastAsia="Times New Roman" w:hAnsi="Times New Roman" w:cs="Times New Roman"/>
          <w:b/>
          <w:bCs/>
          <w:lang w:val="en-US"/>
        </w:rPr>
        <w:t>Cash Management</w:t>
      </w:r>
      <w:r w:rsidR="004927F1" w:rsidRPr="001E4D79">
        <w:rPr>
          <w:rFonts w:ascii="Times New Roman" w:eastAsia="Times New Roman" w:hAnsi="Times New Roman" w:cs="Times New Roman"/>
          <w:b/>
          <w:bCs/>
          <w:lang w:val="en-US"/>
        </w:rPr>
        <w:t xml:space="preserve"> Instruments</w:t>
      </w:r>
    </w:p>
    <w:p w14:paraId="776BEF4F" w14:textId="77777777" w:rsidR="002C3149" w:rsidRPr="008D07B8" w:rsidRDefault="002C3149" w:rsidP="002C3149">
      <w:pPr>
        <w:widowControl w:val="0"/>
        <w:autoSpaceDE w:val="0"/>
        <w:autoSpaceDN w:val="0"/>
        <w:adjustRightInd w:val="0"/>
        <w:rPr>
          <w:rFonts w:ascii="Times New Roman" w:hAnsi="Times New Roman" w:cs="Times New Roman"/>
          <w:b/>
          <w:iCs/>
          <w:lang w:val="en-US"/>
        </w:rPr>
      </w:pPr>
    </w:p>
    <w:p w14:paraId="02C897B3" w14:textId="338819B0" w:rsidR="002C3149" w:rsidRPr="00D057B5" w:rsidRDefault="002C3149" w:rsidP="002C3149">
      <w:pPr>
        <w:widowControl w:val="0"/>
        <w:autoSpaceDE w:val="0"/>
        <w:autoSpaceDN w:val="0"/>
        <w:adjustRightInd w:val="0"/>
        <w:jc w:val="both"/>
        <w:rPr>
          <w:rFonts w:ascii="Helvetica Neue" w:hAnsi="Helvetica Neue" w:cs="Helvetica Neue"/>
          <w:b/>
          <w:i/>
          <w:iCs/>
          <w:lang w:val="en-US"/>
        </w:rPr>
      </w:pPr>
      <w:r w:rsidRPr="001E4D79">
        <w:rPr>
          <w:rFonts w:ascii="Helvetica Neue" w:eastAsia="Helvetica Neue" w:hAnsi="Helvetica Neue" w:cs="Helvetica Neue"/>
          <w:b/>
          <w:bCs/>
          <w:i/>
          <w:iCs/>
          <w:lang w:val="en-US"/>
        </w:rPr>
        <w:t xml:space="preserve">Video Conference, </w:t>
      </w:r>
      <w:r w:rsidR="00194478" w:rsidRPr="001E4D79">
        <w:rPr>
          <w:rFonts w:ascii="Helvetica Neue" w:eastAsia="Helvetica Neue" w:hAnsi="Helvetica Neue" w:cs="Helvetica Neue"/>
          <w:b/>
          <w:bCs/>
          <w:i/>
          <w:iCs/>
          <w:lang w:val="en-US"/>
        </w:rPr>
        <w:t>19 October</w:t>
      </w:r>
      <w:r w:rsidR="00C3439F" w:rsidRPr="001E4D79">
        <w:rPr>
          <w:rFonts w:ascii="Helvetica Neue" w:eastAsia="Helvetica Neue" w:hAnsi="Helvetica Neue" w:cs="Helvetica Neue"/>
          <w:b/>
          <w:bCs/>
          <w:i/>
          <w:iCs/>
          <w:lang w:val="en-US"/>
        </w:rPr>
        <w:t xml:space="preserve"> 201</w:t>
      </w:r>
      <w:r w:rsidR="00194478" w:rsidRPr="001E4D79">
        <w:rPr>
          <w:rFonts w:ascii="Helvetica Neue" w:eastAsia="Helvetica Neue" w:hAnsi="Helvetica Neue" w:cs="Helvetica Neue"/>
          <w:b/>
          <w:bCs/>
          <w:i/>
          <w:iCs/>
          <w:lang w:val="en-US"/>
        </w:rPr>
        <w:t>6</w:t>
      </w:r>
    </w:p>
    <w:p w14:paraId="4453FAD1" w14:textId="77777777" w:rsidR="002C3149" w:rsidRPr="00D057B5" w:rsidRDefault="002C3149" w:rsidP="002C3149">
      <w:pPr>
        <w:widowControl w:val="0"/>
        <w:autoSpaceDE w:val="0"/>
        <w:autoSpaceDN w:val="0"/>
        <w:adjustRightInd w:val="0"/>
        <w:jc w:val="both"/>
        <w:rPr>
          <w:rFonts w:ascii="Helvetica Neue" w:hAnsi="Helvetica Neue" w:cs="Helvetica Neue"/>
          <w:lang w:val="en-US"/>
        </w:rPr>
      </w:pPr>
    </w:p>
    <w:p w14:paraId="64C9FAD7" w14:textId="77777777" w:rsidR="002C3149" w:rsidRPr="00D057B5" w:rsidRDefault="002C3149" w:rsidP="002C3149">
      <w:pPr>
        <w:widowControl w:val="0"/>
        <w:autoSpaceDE w:val="0"/>
        <w:autoSpaceDN w:val="0"/>
        <w:adjustRightInd w:val="0"/>
        <w:rPr>
          <w:rFonts w:ascii="Times New Roman" w:hAnsi="Times New Roman" w:cs="Times New Roman"/>
          <w:lang w:val="en-US"/>
        </w:rPr>
      </w:pPr>
    </w:p>
    <w:p w14:paraId="0245A9CA" w14:textId="1C8C501A" w:rsidR="00194478" w:rsidRDefault="002C3149" w:rsidP="00194478">
      <w:pPr>
        <w:widowControl w:val="0"/>
        <w:autoSpaceDE w:val="0"/>
        <w:autoSpaceDN w:val="0"/>
        <w:adjustRightInd w:val="0"/>
        <w:jc w:val="both"/>
        <w:rPr>
          <w:rFonts w:ascii="Times New Roman" w:hAnsi="Times New Roman" w:cs="Times New Roman"/>
          <w:lang w:val="en-US"/>
        </w:rPr>
      </w:pPr>
      <w:r w:rsidRPr="001E4D79">
        <w:rPr>
          <w:rFonts w:ascii="Times New Roman" w:eastAsia="Times New Roman" w:hAnsi="Times New Roman" w:cs="Times New Roman"/>
          <w:lang w:val="en-US"/>
        </w:rPr>
        <w:t xml:space="preserve">On </w:t>
      </w:r>
      <w:r w:rsidR="00A45744" w:rsidRPr="001E4D79">
        <w:rPr>
          <w:rFonts w:ascii="Times New Roman" w:eastAsia="Times New Roman" w:hAnsi="Times New Roman" w:cs="Times New Roman"/>
          <w:lang w:val="en-US"/>
        </w:rPr>
        <w:t>19 October</w:t>
      </w:r>
      <w:r w:rsidRPr="001E4D79">
        <w:rPr>
          <w:rFonts w:ascii="Times New Roman" w:eastAsia="Times New Roman" w:hAnsi="Times New Roman" w:cs="Times New Roman"/>
          <w:lang w:val="en-US"/>
        </w:rPr>
        <w:t xml:space="preserve">, </w:t>
      </w:r>
      <w:r w:rsidR="00194478" w:rsidRPr="001E4D79">
        <w:rPr>
          <w:rFonts w:ascii="Times New Roman" w:eastAsia="Times New Roman" w:hAnsi="Times New Roman" w:cs="Times New Roman"/>
          <w:lang w:val="en-US"/>
        </w:rPr>
        <w:t>36</w:t>
      </w:r>
      <w:r w:rsidRPr="001E4D79">
        <w:rPr>
          <w:rFonts w:ascii="Times New Roman" w:eastAsia="Times New Roman" w:hAnsi="Times New Roman" w:cs="Times New Roman"/>
          <w:lang w:val="en-US"/>
        </w:rPr>
        <w:t xml:space="preserve"> participants from </w:t>
      </w:r>
      <w:r w:rsidR="00194478" w:rsidRPr="001E4D79">
        <w:rPr>
          <w:rFonts w:ascii="Times New Roman" w:eastAsia="Times New Roman" w:hAnsi="Times New Roman" w:cs="Times New Roman"/>
          <w:lang w:val="en-US"/>
        </w:rPr>
        <w:t>12</w:t>
      </w:r>
      <w:r w:rsidRPr="001E4D79">
        <w:rPr>
          <w:rFonts w:ascii="Times New Roman" w:eastAsia="Times New Roman" w:hAnsi="Times New Roman" w:cs="Times New Roman"/>
          <w:lang w:val="en-US"/>
        </w:rPr>
        <w:t xml:space="preserve"> countries</w:t>
      </w:r>
      <w:r w:rsidR="00876C11" w:rsidRPr="001E4D79">
        <w:rPr>
          <w:rFonts w:ascii="Times New Roman" w:eastAsia="Times New Roman" w:hAnsi="Times New Roman" w:cs="Times New Roman"/>
          <w:lang w:val="en-US"/>
        </w:rPr>
        <w:t xml:space="preserve"> </w:t>
      </w:r>
      <w:r w:rsidRPr="001E4D79">
        <w:rPr>
          <w:rFonts w:ascii="Times New Roman" w:eastAsia="Times New Roman" w:hAnsi="Times New Roman" w:cs="Times New Roman"/>
          <w:lang w:val="en-US"/>
        </w:rPr>
        <w:t xml:space="preserve">took part in a three-hour video conference on </w:t>
      </w:r>
      <w:r w:rsidR="00A45744" w:rsidRPr="001E4D79">
        <w:rPr>
          <w:rFonts w:ascii="Times New Roman" w:eastAsia="Times New Roman" w:hAnsi="Times New Roman" w:cs="Times New Roman"/>
          <w:lang w:val="en-US"/>
        </w:rPr>
        <w:t>the subject of financial instruments used in cash management</w:t>
      </w:r>
      <w:r w:rsidRPr="001E4D79">
        <w:rPr>
          <w:rFonts w:ascii="Times New Roman" w:eastAsia="Times New Roman" w:hAnsi="Times New Roman" w:cs="Times New Roman"/>
          <w:lang w:val="en-US"/>
        </w:rPr>
        <w:t xml:space="preserve">. </w:t>
      </w:r>
      <w:r w:rsidR="008D07B8" w:rsidRPr="001E4D79">
        <w:rPr>
          <w:rFonts w:ascii="Times New Roman" w:eastAsia="Times New Roman" w:hAnsi="Times New Roman" w:cs="Times New Roman"/>
          <w:lang w:val="en-US"/>
        </w:rPr>
        <w:t xml:space="preserve"> </w:t>
      </w:r>
      <w:r w:rsidR="3A8D938E" w:rsidRPr="001E4D79">
        <w:rPr>
          <w:rFonts w:ascii="Times New Roman" w:eastAsia="Times New Roman" w:hAnsi="Times New Roman" w:cs="Times New Roman"/>
          <w:lang w:val="en-US"/>
        </w:rPr>
        <w:t>PEMPAL</w:t>
      </w:r>
      <w:r w:rsidR="008D07B8" w:rsidRPr="001E4D79">
        <w:rPr>
          <w:rFonts w:ascii="Times New Roman" w:eastAsia="Times New Roman" w:hAnsi="Times New Roman" w:cs="Times New Roman"/>
          <w:lang w:val="en-US"/>
        </w:rPr>
        <w:t xml:space="preserve"> Program Coordinator, Elena </w:t>
      </w:r>
      <w:proofErr w:type="spellStart"/>
      <w:r w:rsidR="008D07B8" w:rsidRPr="001E4D79">
        <w:rPr>
          <w:rFonts w:ascii="Times New Roman" w:eastAsia="Times New Roman" w:hAnsi="Times New Roman" w:cs="Times New Roman"/>
          <w:lang w:val="en-US"/>
        </w:rPr>
        <w:t>Nikulina</w:t>
      </w:r>
      <w:proofErr w:type="spellEnd"/>
      <w:r w:rsidR="008D07B8" w:rsidRPr="001E4D79">
        <w:rPr>
          <w:rFonts w:ascii="Times New Roman" w:eastAsia="Times New Roman" w:hAnsi="Times New Roman" w:cs="Times New Roman"/>
          <w:lang w:val="en-US"/>
        </w:rPr>
        <w:t xml:space="preserve">, and TCOP advisors Ion </w:t>
      </w:r>
      <w:proofErr w:type="spellStart"/>
      <w:r w:rsidR="008D07B8" w:rsidRPr="001E4D79">
        <w:rPr>
          <w:rFonts w:ascii="Times New Roman" w:eastAsia="Times New Roman" w:hAnsi="Times New Roman" w:cs="Times New Roman"/>
          <w:lang w:val="en-US"/>
        </w:rPr>
        <w:t>Chicu</w:t>
      </w:r>
      <w:proofErr w:type="spellEnd"/>
      <w:r w:rsidR="008D07B8" w:rsidRPr="001E4D79">
        <w:rPr>
          <w:rFonts w:ascii="Times New Roman" w:eastAsia="Times New Roman" w:hAnsi="Times New Roman" w:cs="Times New Roman"/>
          <w:lang w:val="en-US"/>
        </w:rPr>
        <w:t xml:space="preserve"> and Mark </w:t>
      </w:r>
      <w:proofErr w:type="spellStart"/>
      <w:r w:rsidR="008D07B8" w:rsidRPr="001E4D79">
        <w:rPr>
          <w:rFonts w:ascii="Times New Roman" w:eastAsia="Times New Roman" w:hAnsi="Times New Roman" w:cs="Times New Roman"/>
          <w:lang w:val="en-US"/>
        </w:rPr>
        <w:t>Silins</w:t>
      </w:r>
      <w:proofErr w:type="spellEnd"/>
      <w:r w:rsidR="008D07B8" w:rsidRPr="001E4D79">
        <w:rPr>
          <w:rFonts w:ascii="Times New Roman" w:eastAsia="Times New Roman" w:hAnsi="Times New Roman" w:cs="Times New Roman"/>
          <w:lang w:val="en-US"/>
        </w:rPr>
        <w:t xml:space="preserve"> also participated. </w:t>
      </w:r>
      <w:r w:rsidR="006036D6" w:rsidRPr="001E4D79">
        <w:rPr>
          <w:rFonts w:ascii="Times New Roman" w:eastAsia="Times New Roman" w:hAnsi="Times New Roman" w:cs="Times New Roman"/>
          <w:lang w:val="en-US"/>
        </w:rPr>
        <w:t xml:space="preserve"> </w:t>
      </w:r>
      <w:r w:rsidR="00A45744" w:rsidRPr="001E4D79">
        <w:rPr>
          <w:rFonts w:ascii="Times New Roman" w:eastAsia="Times New Roman" w:hAnsi="Times New Roman" w:cs="Times New Roman"/>
          <w:lang w:val="en-US"/>
        </w:rPr>
        <w:t xml:space="preserve">The VC was </w:t>
      </w:r>
      <w:proofErr w:type="spellStart"/>
      <w:r w:rsidR="00A45744" w:rsidRPr="001E4D79">
        <w:rPr>
          <w:rFonts w:ascii="Times New Roman" w:eastAsia="Times New Roman" w:hAnsi="Times New Roman" w:cs="Times New Roman"/>
          <w:lang w:val="en-US"/>
        </w:rPr>
        <w:t>centred</w:t>
      </w:r>
      <w:proofErr w:type="spellEnd"/>
      <w:r w:rsidR="00A45744" w:rsidRPr="001E4D79">
        <w:rPr>
          <w:rFonts w:ascii="Times New Roman" w:eastAsia="Times New Roman" w:hAnsi="Times New Roman" w:cs="Times New Roman"/>
          <w:lang w:val="en-US"/>
        </w:rPr>
        <w:t xml:space="preserve"> </w:t>
      </w:r>
      <w:proofErr w:type="gramStart"/>
      <w:r w:rsidR="00A45744" w:rsidRPr="001E4D79">
        <w:rPr>
          <w:rFonts w:ascii="Times New Roman" w:eastAsia="Times New Roman" w:hAnsi="Times New Roman" w:cs="Times New Roman"/>
          <w:lang w:val="en-US"/>
        </w:rPr>
        <w:t>around</w:t>
      </w:r>
      <w:proofErr w:type="gramEnd"/>
      <w:r w:rsidR="00A45744" w:rsidRPr="001E4D79">
        <w:rPr>
          <w:rFonts w:ascii="Times New Roman" w:eastAsia="Times New Roman" w:hAnsi="Times New Roman" w:cs="Times New Roman"/>
          <w:lang w:val="en-US"/>
        </w:rPr>
        <w:t xml:space="preserve"> a presentation by Mike Williams followed by questions from participants. </w:t>
      </w:r>
      <w:r w:rsidR="006036D6" w:rsidRPr="001E4D79">
        <w:rPr>
          <w:rFonts w:ascii="Times New Roman" w:eastAsia="Times New Roman" w:hAnsi="Times New Roman" w:cs="Times New Roman"/>
          <w:lang w:val="en-US"/>
        </w:rPr>
        <w:t xml:space="preserve"> </w:t>
      </w:r>
      <w:r w:rsidR="00A45744" w:rsidRPr="001E4D79">
        <w:rPr>
          <w:rFonts w:ascii="Times New Roman" w:eastAsia="Times New Roman" w:hAnsi="Times New Roman" w:cs="Times New Roman"/>
          <w:lang w:val="en-US"/>
        </w:rPr>
        <w:t xml:space="preserve">This is the </w:t>
      </w:r>
      <w:proofErr w:type="gramStart"/>
      <w:r w:rsidR="00194478" w:rsidRPr="001E4D79">
        <w:rPr>
          <w:rFonts w:ascii="Times New Roman" w:eastAsia="Times New Roman" w:hAnsi="Times New Roman" w:cs="Times New Roman"/>
          <w:lang w:val="en-US"/>
        </w:rPr>
        <w:t xml:space="preserve">eighth </w:t>
      </w:r>
      <w:r w:rsidR="00A45744" w:rsidRPr="001E4D79">
        <w:rPr>
          <w:rFonts w:ascii="Times New Roman" w:eastAsia="Times New Roman" w:hAnsi="Times New Roman" w:cs="Times New Roman"/>
          <w:lang w:val="en-US"/>
        </w:rPr>
        <w:t xml:space="preserve"> event</w:t>
      </w:r>
      <w:proofErr w:type="gramEnd"/>
      <w:r w:rsidR="00A45744" w:rsidRPr="001E4D79">
        <w:rPr>
          <w:rFonts w:ascii="Times New Roman" w:eastAsia="Times New Roman" w:hAnsi="Times New Roman" w:cs="Times New Roman"/>
          <w:lang w:val="en-US"/>
        </w:rPr>
        <w:t xml:space="preserve"> convened for this working group, including five VCs convened in 2014 and 2015, </w:t>
      </w:r>
      <w:r w:rsidR="00194478" w:rsidRPr="001E4D79">
        <w:rPr>
          <w:rFonts w:ascii="Times New Roman" w:eastAsia="Times New Roman" w:hAnsi="Times New Roman" w:cs="Times New Roman"/>
          <w:lang w:val="en-US"/>
        </w:rPr>
        <w:t xml:space="preserve">a plenary meeting in Tirana, Albania in May 2015, </w:t>
      </w:r>
      <w:r w:rsidR="00A45744" w:rsidRPr="001E4D79">
        <w:rPr>
          <w:rFonts w:ascii="Times New Roman" w:eastAsia="Times New Roman" w:hAnsi="Times New Roman" w:cs="Times New Roman"/>
          <w:lang w:val="en-US"/>
        </w:rPr>
        <w:t>and a workshop in Ankara, Turkey in March 2016.  The topic for this VC was one of a number of topics identified by participants for future discussion during the Ankara workshop</w:t>
      </w:r>
      <w:r w:rsidR="00D323C1" w:rsidRPr="001E4D79">
        <w:rPr>
          <w:rFonts w:ascii="Times New Roman" w:eastAsia="Times New Roman" w:hAnsi="Times New Roman" w:cs="Times New Roman"/>
          <w:lang w:val="en-US"/>
        </w:rPr>
        <w:t>.</w:t>
      </w:r>
      <w:r w:rsidR="008D07B8" w:rsidRPr="001E4D79">
        <w:rPr>
          <w:rFonts w:ascii="Times New Roman" w:eastAsia="Times New Roman" w:hAnsi="Times New Roman" w:cs="Times New Roman"/>
          <w:lang w:val="en-US"/>
        </w:rPr>
        <w:t xml:space="preserve"> </w:t>
      </w:r>
      <w:r w:rsidR="00194478" w:rsidRPr="001E4D79">
        <w:rPr>
          <w:rFonts w:ascii="Times New Roman" w:eastAsia="Times New Roman" w:hAnsi="Times New Roman" w:cs="Times New Roman"/>
          <w:lang w:val="en-US"/>
        </w:rPr>
        <w:t>The list of participants and videoconference agenda are inserted below.</w:t>
      </w:r>
    </w:p>
    <w:p w14:paraId="458F4AD4" w14:textId="5D99D758" w:rsidR="00194478" w:rsidRDefault="00542161" w:rsidP="00194478">
      <w:pPr>
        <w:widowControl w:val="0"/>
        <w:autoSpaceDE w:val="0"/>
        <w:autoSpaceDN w:val="0"/>
        <w:adjustRightInd w:val="0"/>
        <w:jc w:val="both"/>
        <w:rPr>
          <w:rFonts w:ascii="Times New Roman" w:hAnsi="Times New Roman" w:cs="Times New Roman"/>
          <w:lang w:val="en-US"/>
        </w:rPr>
      </w:pPr>
      <w:r>
        <w:rPr>
          <w:rFonts w:ascii="Times New Roman" w:hAnsi="Times New Roman" w:cs="Times New Roman"/>
          <w:noProof/>
        </w:rPr>
        <w:pict w14:anchorId="2C513F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76.15pt;margin-top:3.1pt;width:55.45pt;height:35.5pt;z-index:251660288;mso-position-horizontal-relative:text;mso-position-vertical-relative:text;mso-width-relative:page;mso-height-relative:page" filled="t" fillcolor="#ffc000">
            <v:imagedata r:id="rId8" o:title=""/>
            <w10:wrap type="square"/>
          </v:shape>
          <o:OLEObject Type="Embed" ProgID="Excel.Sheet.12" ShapeID="_x0000_s1027" DrawAspect="Icon" ObjectID="_1540642934" r:id="rId9"/>
        </w:pict>
      </w:r>
      <w:r>
        <w:rPr>
          <w:rFonts w:ascii="Times New Roman" w:hAnsi="Times New Roman" w:cs="Times New Roman"/>
          <w:noProof/>
        </w:rPr>
        <w:pict w14:anchorId="4401706D">
          <v:shape id="_x0000_s1026" type="#_x0000_t75" style="position:absolute;left:0;text-align:left;margin-left:76.1pt;margin-top:3.1pt;width:62.1pt;height:39.7pt;z-index:251658240;mso-position-horizontal-relative:text;mso-position-vertical-relative:text;mso-width-relative:page;mso-height-relative:page" filled="t" fillcolor="#92d050">
            <v:imagedata r:id="rId10" o:title=""/>
            <w10:wrap type="square"/>
          </v:shape>
          <o:OLEObject Type="Embed" ProgID="Word.Document.8" ShapeID="_x0000_s1026" DrawAspect="Icon" ObjectID="_1540642935" r:id="rId11">
            <o:FieldCodes>\s</o:FieldCodes>
          </o:OLEObject>
        </w:pict>
      </w:r>
    </w:p>
    <w:p w14:paraId="33A8FEEB" w14:textId="40A696C0" w:rsidR="002C3149" w:rsidRPr="00D057B5" w:rsidRDefault="002C3149" w:rsidP="002C3149">
      <w:pPr>
        <w:widowControl w:val="0"/>
        <w:autoSpaceDE w:val="0"/>
        <w:autoSpaceDN w:val="0"/>
        <w:adjustRightInd w:val="0"/>
        <w:jc w:val="both"/>
        <w:rPr>
          <w:rFonts w:ascii="Times New Roman" w:hAnsi="Times New Roman" w:cs="Times New Roman"/>
          <w:lang w:val="en-US"/>
        </w:rPr>
      </w:pPr>
    </w:p>
    <w:p w14:paraId="28F69142" w14:textId="77777777" w:rsidR="008D07B8" w:rsidRPr="00D057B5" w:rsidRDefault="008D07B8" w:rsidP="002C3149">
      <w:pPr>
        <w:widowControl w:val="0"/>
        <w:autoSpaceDE w:val="0"/>
        <w:autoSpaceDN w:val="0"/>
        <w:adjustRightInd w:val="0"/>
        <w:rPr>
          <w:rFonts w:ascii="Times New Roman" w:hAnsi="Times New Roman" w:cs="Times New Roman"/>
          <w:lang w:val="en-US"/>
        </w:rPr>
      </w:pPr>
    </w:p>
    <w:p w14:paraId="1E0547BD" w14:textId="77777777" w:rsidR="00194478" w:rsidRDefault="00194478" w:rsidP="008D07B8">
      <w:pPr>
        <w:widowControl w:val="0"/>
        <w:autoSpaceDE w:val="0"/>
        <w:autoSpaceDN w:val="0"/>
        <w:adjustRightInd w:val="0"/>
        <w:spacing w:line="280" w:lineRule="atLeast"/>
        <w:rPr>
          <w:rFonts w:ascii="Times New Roman" w:hAnsi="Times New Roman" w:cs="Times New Roman"/>
          <w:lang w:val="en-US"/>
        </w:rPr>
      </w:pPr>
    </w:p>
    <w:p w14:paraId="761A9788" w14:textId="48E0C7F4" w:rsidR="0001250A" w:rsidRDefault="00F6767D" w:rsidP="008D07B8">
      <w:pPr>
        <w:widowControl w:val="0"/>
        <w:autoSpaceDE w:val="0"/>
        <w:autoSpaceDN w:val="0"/>
        <w:adjustRightInd w:val="0"/>
        <w:spacing w:line="280" w:lineRule="atLeast"/>
        <w:rPr>
          <w:rFonts w:ascii="Times New Roman" w:hAnsi="Times New Roman" w:cs="Times New Roman"/>
          <w:lang w:val="en-US"/>
        </w:rPr>
      </w:pPr>
      <w:r w:rsidRPr="001E4D79">
        <w:rPr>
          <w:rFonts w:ascii="Times New Roman" w:eastAsia="Times New Roman" w:hAnsi="Times New Roman" w:cs="Times New Roman"/>
          <w:lang w:val="en-US"/>
        </w:rPr>
        <w:t>Mike delivered a thought</w:t>
      </w:r>
      <w:r w:rsidR="00874591" w:rsidRPr="001E4D79">
        <w:rPr>
          <w:rFonts w:ascii="Times New Roman" w:eastAsia="Times New Roman" w:hAnsi="Times New Roman" w:cs="Times New Roman"/>
          <w:lang w:val="en-US"/>
        </w:rPr>
        <w:t>-</w:t>
      </w:r>
      <w:r w:rsidRPr="001E4D79">
        <w:rPr>
          <w:rFonts w:ascii="Times New Roman" w:eastAsia="Times New Roman" w:hAnsi="Times New Roman" w:cs="Times New Roman"/>
          <w:lang w:val="en-US"/>
        </w:rPr>
        <w:t xml:space="preserve">provoking presentation </w:t>
      </w:r>
      <w:r w:rsidR="00A52006" w:rsidRPr="001E4D79">
        <w:rPr>
          <w:rFonts w:ascii="Times New Roman" w:eastAsia="Times New Roman" w:hAnsi="Times New Roman" w:cs="Times New Roman"/>
          <w:lang w:val="en-US"/>
        </w:rPr>
        <w:t>which is</w:t>
      </w:r>
      <w:r w:rsidR="0001250A" w:rsidRPr="001E4D79">
        <w:rPr>
          <w:rFonts w:ascii="Times New Roman" w:eastAsia="Times New Roman" w:hAnsi="Times New Roman" w:cs="Times New Roman"/>
          <w:lang w:val="en-US"/>
        </w:rPr>
        <w:t xml:space="preserve"> brief</w:t>
      </w:r>
      <w:r w:rsidR="00A52006" w:rsidRPr="001E4D79">
        <w:rPr>
          <w:rFonts w:ascii="Times New Roman" w:eastAsia="Times New Roman" w:hAnsi="Times New Roman" w:cs="Times New Roman"/>
          <w:lang w:val="en-US"/>
        </w:rPr>
        <w:t>ly summarized</w:t>
      </w:r>
      <w:r w:rsidR="0001250A" w:rsidRPr="001E4D79">
        <w:rPr>
          <w:rFonts w:ascii="Times New Roman" w:eastAsia="Times New Roman" w:hAnsi="Times New Roman" w:cs="Times New Roman"/>
          <w:lang w:val="en-US"/>
        </w:rPr>
        <w:t xml:space="preserve"> </w:t>
      </w:r>
      <w:r w:rsidR="00A52006" w:rsidRPr="001E4D79">
        <w:rPr>
          <w:rFonts w:ascii="Times New Roman" w:eastAsia="Times New Roman" w:hAnsi="Times New Roman" w:cs="Times New Roman"/>
          <w:lang w:val="en-US"/>
        </w:rPr>
        <w:t>below</w:t>
      </w:r>
      <w:r w:rsidR="007959BA" w:rsidRPr="001E4D79">
        <w:rPr>
          <w:rFonts w:ascii="Times New Roman" w:eastAsia="Times New Roman" w:hAnsi="Times New Roman" w:cs="Times New Roman"/>
          <w:lang w:val="en-US"/>
        </w:rPr>
        <w:t>. The presentation</w:t>
      </w:r>
      <w:r w:rsidR="0001250A" w:rsidRPr="001E4D79">
        <w:rPr>
          <w:rFonts w:ascii="Times New Roman" w:eastAsia="Times New Roman" w:hAnsi="Times New Roman" w:cs="Times New Roman"/>
          <w:lang w:val="en-US"/>
        </w:rPr>
        <w:t>:</w:t>
      </w:r>
    </w:p>
    <w:p w14:paraId="6F178027" w14:textId="77777777" w:rsidR="0001250A" w:rsidRDefault="0001250A" w:rsidP="008D07B8">
      <w:pPr>
        <w:widowControl w:val="0"/>
        <w:autoSpaceDE w:val="0"/>
        <w:autoSpaceDN w:val="0"/>
        <w:adjustRightInd w:val="0"/>
        <w:spacing w:line="280" w:lineRule="atLeast"/>
        <w:rPr>
          <w:rFonts w:ascii="Times New Roman" w:hAnsi="Times New Roman" w:cs="Times New Roman"/>
          <w:lang w:val="en-US"/>
        </w:rPr>
      </w:pPr>
    </w:p>
    <w:p w14:paraId="51DEDE5F" w14:textId="75A647D2" w:rsidR="0001250A" w:rsidRPr="0001250A" w:rsidRDefault="0064525D" w:rsidP="001E4D79">
      <w:pPr>
        <w:pStyle w:val="ListParagraph"/>
        <w:widowControl w:val="0"/>
        <w:numPr>
          <w:ilvl w:val="0"/>
          <w:numId w:val="6"/>
        </w:numPr>
        <w:autoSpaceDE w:val="0"/>
        <w:autoSpaceDN w:val="0"/>
        <w:adjustRightInd w:val="0"/>
        <w:spacing w:line="280" w:lineRule="atLeast"/>
        <w:rPr>
          <w:rFonts w:ascii="Times New Roman" w:eastAsia="Times New Roman" w:hAnsi="Times New Roman" w:cs="Times New Roman"/>
          <w:lang w:val="en-US"/>
        </w:rPr>
      </w:pPr>
      <w:r w:rsidRPr="001E4D79">
        <w:rPr>
          <w:rFonts w:ascii="Times New Roman" w:eastAsia="Times New Roman" w:hAnsi="Times New Roman" w:cs="Times New Roman"/>
          <w:lang w:val="en-US"/>
        </w:rPr>
        <w:t xml:space="preserve">provided </w:t>
      </w:r>
      <w:r w:rsidR="0001250A" w:rsidRPr="001E4D79">
        <w:rPr>
          <w:rFonts w:ascii="Times New Roman" w:eastAsia="Times New Roman" w:hAnsi="Times New Roman" w:cs="Times New Roman"/>
          <w:lang w:val="en-US"/>
        </w:rPr>
        <w:t xml:space="preserve">a useful reminder as to the key objectives of cash management, </w:t>
      </w:r>
      <w:r w:rsidR="006036D6" w:rsidRPr="001E4D79">
        <w:rPr>
          <w:rFonts w:ascii="Times New Roman" w:eastAsia="Times New Roman" w:hAnsi="Times New Roman" w:cs="Times New Roman"/>
          <w:lang w:val="en-US"/>
        </w:rPr>
        <w:t xml:space="preserve">of </w:t>
      </w:r>
      <w:r w:rsidR="0001250A" w:rsidRPr="001E4D79">
        <w:rPr>
          <w:rFonts w:ascii="Times New Roman" w:eastAsia="Times New Roman" w:hAnsi="Times New Roman" w:cs="Times New Roman"/>
          <w:lang w:val="en-US"/>
        </w:rPr>
        <w:t>the benefits that accrue from efficient cash management</w:t>
      </w:r>
      <w:r w:rsidR="006036D6" w:rsidRPr="001E4D79">
        <w:rPr>
          <w:rFonts w:ascii="Times New Roman" w:eastAsia="Times New Roman" w:hAnsi="Times New Roman" w:cs="Times New Roman"/>
          <w:lang w:val="en-US"/>
        </w:rPr>
        <w:t>,</w:t>
      </w:r>
      <w:r w:rsidR="0001250A" w:rsidRPr="001E4D79">
        <w:rPr>
          <w:rFonts w:ascii="Times New Roman" w:eastAsia="Times New Roman" w:hAnsi="Times New Roman" w:cs="Times New Roman"/>
          <w:lang w:val="en-US"/>
        </w:rPr>
        <w:t xml:space="preserve"> and that the policy objectives of cash management do not happen in isolation from other policy objectives</w:t>
      </w:r>
      <w:r w:rsidR="001A7312" w:rsidRPr="001E4D79">
        <w:rPr>
          <w:rFonts w:ascii="Times New Roman" w:eastAsia="Times New Roman" w:hAnsi="Times New Roman" w:cs="Times New Roman"/>
          <w:lang w:val="en-US"/>
        </w:rPr>
        <w:t>,</w:t>
      </w:r>
      <w:r w:rsidR="00D5379B" w:rsidRPr="001E4D79">
        <w:rPr>
          <w:rFonts w:ascii="Times New Roman" w:eastAsia="Times New Roman" w:hAnsi="Times New Roman" w:cs="Times New Roman"/>
          <w:lang w:val="en-US"/>
        </w:rPr>
        <w:t xml:space="preserve"> </w:t>
      </w:r>
      <w:r w:rsidR="00874591" w:rsidRPr="001E4D79">
        <w:rPr>
          <w:rFonts w:ascii="Times New Roman" w:eastAsia="Times New Roman" w:hAnsi="Times New Roman" w:cs="Times New Roman"/>
          <w:lang w:val="en-US"/>
        </w:rPr>
        <w:t xml:space="preserve">but support </w:t>
      </w:r>
      <w:r w:rsidR="00D5379B" w:rsidRPr="001E4D79">
        <w:rPr>
          <w:rFonts w:ascii="Times New Roman" w:eastAsia="Times New Roman" w:hAnsi="Times New Roman" w:cs="Times New Roman"/>
          <w:lang w:val="en-US"/>
        </w:rPr>
        <w:t>fiscal</w:t>
      </w:r>
      <w:r w:rsidR="00874591" w:rsidRPr="001E4D79">
        <w:rPr>
          <w:rFonts w:ascii="Times New Roman" w:eastAsia="Times New Roman" w:hAnsi="Times New Roman" w:cs="Times New Roman"/>
          <w:lang w:val="en-US"/>
        </w:rPr>
        <w:t>, debt management</w:t>
      </w:r>
      <w:r w:rsidR="00D5379B" w:rsidRPr="001E4D79">
        <w:rPr>
          <w:rFonts w:ascii="Times New Roman" w:eastAsia="Times New Roman" w:hAnsi="Times New Roman" w:cs="Times New Roman"/>
          <w:lang w:val="en-US"/>
        </w:rPr>
        <w:t xml:space="preserve"> and monetary polic</w:t>
      </w:r>
      <w:r w:rsidR="00874591" w:rsidRPr="001E4D79">
        <w:rPr>
          <w:rFonts w:ascii="Times New Roman" w:eastAsia="Times New Roman" w:hAnsi="Times New Roman" w:cs="Times New Roman"/>
          <w:lang w:val="en-US"/>
        </w:rPr>
        <w:t>ies</w:t>
      </w:r>
      <w:r w:rsidR="0001250A" w:rsidRPr="001E4D79">
        <w:rPr>
          <w:rFonts w:ascii="Times New Roman" w:eastAsia="Times New Roman" w:hAnsi="Times New Roman" w:cs="Times New Roman"/>
          <w:lang w:val="en-US"/>
        </w:rPr>
        <w:t>;</w:t>
      </w:r>
    </w:p>
    <w:p w14:paraId="30833173" w14:textId="2B6134F1" w:rsidR="0064525D" w:rsidRDefault="0001250A" w:rsidP="001E4D79">
      <w:pPr>
        <w:pStyle w:val="ListParagraph"/>
        <w:widowControl w:val="0"/>
        <w:numPr>
          <w:ilvl w:val="0"/>
          <w:numId w:val="6"/>
        </w:numPr>
        <w:autoSpaceDE w:val="0"/>
        <w:autoSpaceDN w:val="0"/>
        <w:adjustRightInd w:val="0"/>
        <w:spacing w:line="280" w:lineRule="atLeast"/>
        <w:rPr>
          <w:rFonts w:ascii="Times New Roman" w:eastAsia="Times New Roman" w:hAnsi="Times New Roman" w:cs="Times New Roman"/>
          <w:lang w:val="en-US"/>
        </w:rPr>
      </w:pPr>
      <w:proofErr w:type="gramStart"/>
      <w:r w:rsidRPr="001E4D79">
        <w:rPr>
          <w:rFonts w:ascii="Times New Roman" w:eastAsia="Times New Roman" w:hAnsi="Times New Roman" w:cs="Times New Roman"/>
          <w:lang w:val="en-US"/>
        </w:rPr>
        <w:t>revisited</w:t>
      </w:r>
      <w:proofErr w:type="gramEnd"/>
      <w:r w:rsidRPr="001E4D79">
        <w:rPr>
          <w:rFonts w:ascii="Times New Roman" w:eastAsia="Times New Roman" w:hAnsi="Times New Roman" w:cs="Times New Roman"/>
          <w:lang w:val="en-US"/>
        </w:rPr>
        <w:t xml:space="preserve"> the importance of a TSA as a tool for centralized cash management. Operating a single bank account</w:t>
      </w:r>
      <w:r w:rsidR="00874591" w:rsidRPr="001E4D79">
        <w:rPr>
          <w:rFonts w:ascii="Times New Roman" w:eastAsia="Times New Roman" w:hAnsi="Times New Roman" w:cs="Times New Roman"/>
          <w:lang w:val="en-US"/>
        </w:rPr>
        <w:t>, or network of linked accounts,</w:t>
      </w:r>
      <w:r w:rsidRPr="001E4D79">
        <w:rPr>
          <w:rFonts w:ascii="Times New Roman" w:eastAsia="Times New Roman" w:hAnsi="Times New Roman" w:cs="Times New Roman"/>
          <w:lang w:val="en-US"/>
        </w:rPr>
        <w:t xml:space="preserve"> </w:t>
      </w:r>
      <w:r w:rsidR="00874591" w:rsidRPr="001E4D79">
        <w:rPr>
          <w:rFonts w:ascii="Times New Roman" w:eastAsia="Times New Roman" w:hAnsi="Times New Roman" w:cs="Times New Roman"/>
          <w:lang w:val="en-US"/>
        </w:rPr>
        <w:t xml:space="preserve">improves control and planning, </w:t>
      </w:r>
      <w:r w:rsidRPr="001E4D79">
        <w:rPr>
          <w:rFonts w:ascii="Times New Roman" w:eastAsia="Times New Roman" w:hAnsi="Times New Roman" w:cs="Times New Roman"/>
          <w:lang w:val="en-US"/>
        </w:rPr>
        <w:t xml:space="preserve">reduces administrative burdens and </w:t>
      </w:r>
      <w:r w:rsidR="00874591" w:rsidRPr="001E4D79">
        <w:rPr>
          <w:rFonts w:ascii="Times New Roman" w:eastAsia="Times New Roman" w:hAnsi="Times New Roman" w:cs="Times New Roman"/>
          <w:lang w:val="en-US"/>
        </w:rPr>
        <w:t xml:space="preserve">by </w:t>
      </w:r>
      <w:r w:rsidR="0064525D" w:rsidRPr="001E4D79">
        <w:rPr>
          <w:rFonts w:ascii="Times New Roman" w:eastAsia="Times New Roman" w:hAnsi="Times New Roman" w:cs="Times New Roman"/>
          <w:lang w:val="en-US"/>
        </w:rPr>
        <w:t>c</w:t>
      </w:r>
      <w:r w:rsidRPr="001E4D79">
        <w:rPr>
          <w:rFonts w:ascii="Times New Roman" w:eastAsia="Times New Roman" w:hAnsi="Times New Roman" w:cs="Times New Roman"/>
          <w:lang w:val="en-US"/>
        </w:rPr>
        <w:t>oncentrat</w:t>
      </w:r>
      <w:r w:rsidR="00874591" w:rsidRPr="001E4D79">
        <w:rPr>
          <w:rFonts w:ascii="Times New Roman" w:eastAsia="Times New Roman" w:hAnsi="Times New Roman" w:cs="Times New Roman"/>
          <w:lang w:val="en-US"/>
        </w:rPr>
        <w:t>ing</w:t>
      </w:r>
      <w:r w:rsidR="0064525D" w:rsidRPr="001E4D79">
        <w:rPr>
          <w:rFonts w:ascii="Times New Roman" w:eastAsia="Times New Roman" w:hAnsi="Times New Roman" w:cs="Times New Roman"/>
          <w:lang w:val="en-US"/>
        </w:rPr>
        <w:t xml:space="preserve"> government</w:t>
      </w:r>
      <w:r w:rsidR="00874591" w:rsidRPr="001E4D79">
        <w:rPr>
          <w:rFonts w:ascii="Times New Roman" w:eastAsia="Times New Roman" w:hAnsi="Times New Roman" w:cs="Times New Roman"/>
          <w:lang w:val="en-US"/>
        </w:rPr>
        <w:t>’</w:t>
      </w:r>
      <w:r w:rsidR="0064525D" w:rsidRPr="001E4D79">
        <w:rPr>
          <w:rFonts w:ascii="Times New Roman" w:eastAsia="Times New Roman" w:hAnsi="Times New Roman" w:cs="Times New Roman"/>
          <w:lang w:val="en-US"/>
        </w:rPr>
        <w:t xml:space="preserve">s cash resources </w:t>
      </w:r>
      <w:r w:rsidRPr="001E4D79">
        <w:rPr>
          <w:rFonts w:ascii="Times New Roman" w:eastAsia="Times New Roman" w:hAnsi="Times New Roman" w:cs="Times New Roman"/>
          <w:lang w:val="en-US"/>
        </w:rPr>
        <w:t>in</w:t>
      </w:r>
      <w:r w:rsidR="0064525D" w:rsidRPr="001E4D79">
        <w:rPr>
          <w:rFonts w:ascii="Times New Roman" w:eastAsia="Times New Roman" w:hAnsi="Times New Roman" w:cs="Times New Roman"/>
          <w:lang w:val="en-US"/>
        </w:rPr>
        <w:t xml:space="preserve"> one place</w:t>
      </w:r>
      <w:r w:rsidR="00D5379B" w:rsidRPr="001E4D79">
        <w:rPr>
          <w:rFonts w:ascii="Times New Roman" w:eastAsia="Times New Roman" w:hAnsi="Times New Roman" w:cs="Times New Roman"/>
          <w:lang w:val="en-US"/>
        </w:rPr>
        <w:t xml:space="preserve">, </w:t>
      </w:r>
      <w:r w:rsidR="00874591" w:rsidRPr="001E4D79">
        <w:rPr>
          <w:rFonts w:ascii="Times New Roman" w:eastAsia="Times New Roman" w:hAnsi="Times New Roman" w:cs="Times New Roman"/>
          <w:lang w:val="en-US"/>
        </w:rPr>
        <w:t>opens up options for more cost-effective management of cash and greater resilience to financial shocks</w:t>
      </w:r>
      <w:r w:rsidR="0064525D" w:rsidRPr="001E4D79">
        <w:rPr>
          <w:rFonts w:ascii="Times New Roman" w:eastAsia="Times New Roman" w:hAnsi="Times New Roman" w:cs="Times New Roman"/>
          <w:lang w:val="en-US"/>
        </w:rPr>
        <w:t>;</w:t>
      </w:r>
    </w:p>
    <w:p w14:paraId="5B0FA98A" w14:textId="52AC7CD2" w:rsidR="00F6767D" w:rsidRDefault="0064525D" w:rsidP="001E4D79">
      <w:pPr>
        <w:pStyle w:val="ListParagraph"/>
        <w:widowControl w:val="0"/>
        <w:numPr>
          <w:ilvl w:val="0"/>
          <w:numId w:val="6"/>
        </w:numPr>
        <w:autoSpaceDE w:val="0"/>
        <w:autoSpaceDN w:val="0"/>
        <w:adjustRightInd w:val="0"/>
        <w:spacing w:line="280" w:lineRule="atLeast"/>
        <w:rPr>
          <w:rFonts w:ascii="Times New Roman" w:eastAsia="Times New Roman" w:hAnsi="Times New Roman" w:cs="Times New Roman"/>
          <w:lang w:val="en-US"/>
        </w:rPr>
      </w:pPr>
      <w:proofErr w:type="gramStart"/>
      <w:r w:rsidRPr="001E4D79">
        <w:rPr>
          <w:rFonts w:ascii="Times New Roman" w:eastAsia="Times New Roman" w:hAnsi="Times New Roman" w:cs="Times New Roman"/>
          <w:lang w:val="en-US"/>
        </w:rPr>
        <w:t>highlighted</w:t>
      </w:r>
      <w:proofErr w:type="gramEnd"/>
      <w:r w:rsidRPr="001E4D79">
        <w:rPr>
          <w:rFonts w:ascii="Times New Roman" w:eastAsia="Times New Roman" w:hAnsi="Times New Roman" w:cs="Times New Roman"/>
          <w:lang w:val="en-US"/>
        </w:rPr>
        <w:t xml:space="preserve"> that once a TSA is in place cash managers are better placed to forecast the balance, and </w:t>
      </w:r>
      <w:r w:rsidR="00874591" w:rsidRPr="001E4D79">
        <w:rPr>
          <w:rFonts w:ascii="Times New Roman" w:eastAsia="Times New Roman" w:hAnsi="Times New Roman" w:cs="Times New Roman"/>
          <w:lang w:val="en-US"/>
        </w:rPr>
        <w:t xml:space="preserve">subsequently </w:t>
      </w:r>
      <w:r w:rsidRPr="001E4D79">
        <w:rPr>
          <w:rFonts w:ascii="Times New Roman" w:eastAsia="Times New Roman" w:hAnsi="Times New Roman" w:cs="Times New Roman"/>
          <w:lang w:val="en-US"/>
        </w:rPr>
        <w:t xml:space="preserve">to seek to “rough” or “fine” tune </w:t>
      </w:r>
      <w:r w:rsidR="005918CE" w:rsidRPr="001E4D79">
        <w:rPr>
          <w:rFonts w:ascii="Times New Roman" w:eastAsia="Times New Roman" w:hAnsi="Times New Roman" w:cs="Times New Roman"/>
          <w:lang w:val="en-US"/>
        </w:rPr>
        <w:t>it</w:t>
      </w:r>
      <w:r w:rsidR="00874591" w:rsidRPr="001E4D79">
        <w:rPr>
          <w:rFonts w:ascii="Times New Roman" w:eastAsia="Times New Roman" w:hAnsi="Times New Roman" w:cs="Times New Roman"/>
          <w:lang w:val="en-US"/>
        </w:rPr>
        <w:t>, i.e. to smooth cash flows, reducing the volatility of the balance.</w:t>
      </w:r>
      <w:r w:rsidR="00693852" w:rsidRPr="001E4D79">
        <w:rPr>
          <w:rFonts w:ascii="Times New Roman" w:eastAsia="Times New Roman" w:hAnsi="Times New Roman" w:cs="Times New Roman"/>
          <w:lang w:val="en-US"/>
        </w:rPr>
        <w:t xml:space="preserve"> </w:t>
      </w:r>
      <w:r w:rsidR="00874591" w:rsidRPr="001E4D79">
        <w:rPr>
          <w:rFonts w:ascii="Times New Roman" w:eastAsia="Times New Roman" w:hAnsi="Times New Roman" w:cs="Times New Roman"/>
          <w:lang w:val="en-US"/>
        </w:rPr>
        <w:t>Treasury bills (</w:t>
      </w:r>
      <w:proofErr w:type="spellStart"/>
      <w:r w:rsidR="00874591" w:rsidRPr="001E4D79">
        <w:rPr>
          <w:rFonts w:ascii="Times New Roman" w:eastAsia="Times New Roman" w:hAnsi="Times New Roman" w:cs="Times New Roman"/>
          <w:lang w:val="en-US"/>
        </w:rPr>
        <w:t>Tbills</w:t>
      </w:r>
      <w:proofErr w:type="spellEnd"/>
      <w:r w:rsidR="00874591" w:rsidRPr="001E4D79">
        <w:rPr>
          <w:rFonts w:ascii="Times New Roman" w:eastAsia="Times New Roman" w:hAnsi="Times New Roman" w:cs="Times New Roman"/>
          <w:lang w:val="en-US"/>
        </w:rPr>
        <w:t xml:space="preserve">), particularly shorter-term (often 1-month) </w:t>
      </w:r>
      <w:proofErr w:type="spellStart"/>
      <w:r w:rsidR="00874591" w:rsidRPr="001E4D79">
        <w:rPr>
          <w:rFonts w:ascii="Times New Roman" w:eastAsia="Times New Roman" w:hAnsi="Times New Roman" w:cs="Times New Roman"/>
          <w:lang w:val="en-US"/>
        </w:rPr>
        <w:t>Tbills</w:t>
      </w:r>
      <w:proofErr w:type="spellEnd"/>
      <w:r w:rsidR="00693852" w:rsidRPr="001E4D79">
        <w:rPr>
          <w:rFonts w:ascii="Times New Roman" w:eastAsia="Times New Roman" w:hAnsi="Times New Roman" w:cs="Times New Roman"/>
          <w:lang w:val="en-US"/>
        </w:rPr>
        <w:t xml:space="preserve"> </w:t>
      </w:r>
      <w:r w:rsidR="00874591" w:rsidRPr="001E4D79">
        <w:rPr>
          <w:rFonts w:ascii="Times New Roman" w:eastAsia="Times New Roman" w:hAnsi="Times New Roman" w:cs="Times New Roman"/>
          <w:lang w:val="en-US"/>
        </w:rPr>
        <w:t xml:space="preserve">were usually the </w:t>
      </w:r>
      <w:r w:rsidR="00E57B4D" w:rsidRPr="001E4D79">
        <w:rPr>
          <w:rFonts w:ascii="Times New Roman" w:eastAsia="Times New Roman" w:hAnsi="Times New Roman" w:cs="Times New Roman"/>
          <w:lang w:val="en-US"/>
        </w:rPr>
        <w:t>main</w:t>
      </w:r>
      <w:r w:rsidR="00874591" w:rsidRPr="001E4D79">
        <w:rPr>
          <w:rFonts w:ascii="Times New Roman" w:eastAsia="Times New Roman" w:hAnsi="Times New Roman" w:cs="Times New Roman"/>
          <w:lang w:val="en-US"/>
        </w:rPr>
        <w:t xml:space="preserve"> </w:t>
      </w:r>
      <w:r w:rsidR="00E57B4D" w:rsidRPr="001E4D79">
        <w:rPr>
          <w:rFonts w:ascii="Times New Roman" w:eastAsia="Times New Roman" w:hAnsi="Times New Roman" w:cs="Times New Roman"/>
          <w:lang w:val="en-US"/>
        </w:rPr>
        <w:t>instrument</w:t>
      </w:r>
      <w:r w:rsidR="00874591" w:rsidRPr="001E4D79">
        <w:rPr>
          <w:rFonts w:ascii="Times New Roman" w:eastAsia="Times New Roman" w:hAnsi="Times New Roman" w:cs="Times New Roman"/>
          <w:lang w:val="en-US"/>
        </w:rPr>
        <w:t xml:space="preserve"> for rough tuning, </w:t>
      </w:r>
      <w:r w:rsidRPr="001E4D79">
        <w:rPr>
          <w:rFonts w:ascii="Times New Roman" w:eastAsia="Times New Roman" w:hAnsi="Times New Roman" w:cs="Times New Roman"/>
          <w:lang w:val="en-US"/>
        </w:rPr>
        <w:t xml:space="preserve">whereas fine tuning </w:t>
      </w:r>
      <w:r w:rsidR="00874591" w:rsidRPr="001E4D79">
        <w:rPr>
          <w:rFonts w:ascii="Times New Roman" w:eastAsia="Times New Roman" w:hAnsi="Times New Roman" w:cs="Times New Roman"/>
          <w:lang w:val="en-US"/>
        </w:rPr>
        <w:t xml:space="preserve">involved </w:t>
      </w:r>
      <w:r w:rsidRPr="001E4D79">
        <w:rPr>
          <w:rFonts w:ascii="Times New Roman" w:eastAsia="Times New Roman" w:hAnsi="Times New Roman" w:cs="Times New Roman"/>
          <w:lang w:val="en-US"/>
        </w:rPr>
        <w:t xml:space="preserve">more active management </w:t>
      </w:r>
      <w:r w:rsidR="00E57B4D" w:rsidRPr="001E4D79">
        <w:rPr>
          <w:rFonts w:ascii="Times New Roman" w:eastAsia="Times New Roman" w:hAnsi="Times New Roman" w:cs="Times New Roman"/>
          <w:lang w:val="en-US"/>
        </w:rPr>
        <w:t xml:space="preserve">with a wider range of </w:t>
      </w:r>
      <w:r w:rsidRPr="001E4D79">
        <w:rPr>
          <w:rFonts w:ascii="Times New Roman" w:eastAsia="Times New Roman" w:hAnsi="Times New Roman" w:cs="Times New Roman"/>
          <w:lang w:val="en-US"/>
        </w:rPr>
        <w:t>shorter term instruments</w:t>
      </w:r>
      <w:r w:rsidR="00E57B4D" w:rsidRPr="001E4D79">
        <w:rPr>
          <w:rFonts w:ascii="Times New Roman" w:eastAsia="Times New Roman" w:hAnsi="Times New Roman" w:cs="Times New Roman"/>
          <w:lang w:val="en-US"/>
        </w:rPr>
        <w:t>, in particular sale and repurchase agreements (repo).</w:t>
      </w:r>
      <w:r w:rsidRPr="001E4D79">
        <w:rPr>
          <w:rFonts w:ascii="Times New Roman" w:eastAsia="Times New Roman" w:hAnsi="Times New Roman" w:cs="Times New Roman"/>
          <w:lang w:val="en-US"/>
        </w:rPr>
        <w:t xml:space="preserve"> </w:t>
      </w:r>
    </w:p>
    <w:p w14:paraId="7B6794A3" w14:textId="6039EDB8" w:rsidR="00D5379B" w:rsidRDefault="004D183F" w:rsidP="001E4D79">
      <w:pPr>
        <w:pStyle w:val="ListParagraph"/>
        <w:widowControl w:val="0"/>
        <w:numPr>
          <w:ilvl w:val="0"/>
          <w:numId w:val="6"/>
        </w:numPr>
        <w:autoSpaceDE w:val="0"/>
        <w:autoSpaceDN w:val="0"/>
        <w:adjustRightInd w:val="0"/>
        <w:spacing w:line="280" w:lineRule="atLeast"/>
        <w:rPr>
          <w:rFonts w:ascii="Times New Roman" w:eastAsia="Times New Roman" w:hAnsi="Times New Roman" w:cs="Times New Roman"/>
          <w:lang w:val="en-US"/>
        </w:rPr>
      </w:pPr>
      <w:proofErr w:type="gramStart"/>
      <w:r w:rsidRPr="001E4D79">
        <w:rPr>
          <w:rFonts w:ascii="Times New Roman" w:eastAsia="Times New Roman" w:hAnsi="Times New Roman" w:cs="Times New Roman"/>
          <w:lang w:val="en-US"/>
        </w:rPr>
        <w:t>described</w:t>
      </w:r>
      <w:proofErr w:type="gramEnd"/>
      <w:r w:rsidRPr="001E4D79">
        <w:rPr>
          <w:rFonts w:ascii="Times New Roman" w:eastAsia="Times New Roman" w:hAnsi="Times New Roman" w:cs="Times New Roman"/>
          <w:lang w:val="en-US"/>
        </w:rPr>
        <w:t xml:space="preserve"> the various instruments commonly available for tuning the balance,</w:t>
      </w:r>
      <w:r w:rsidR="00D5379B" w:rsidRPr="001E4D79">
        <w:rPr>
          <w:rFonts w:ascii="Times New Roman" w:eastAsia="Times New Roman" w:hAnsi="Times New Roman" w:cs="Times New Roman"/>
          <w:lang w:val="en-US"/>
        </w:rPr>
        <w:t xml:space="preserve"> both on the borrowing and investment side. Modern cash management is not just about debt issuance but </w:t>
      </w:r>
      <w:r w:rsidR="00E57B4D" w:rsidRPr="001E4D79">
        <w:rPr>
          <w:rFonts w:ascii="Times New Roman" w:eastAsia="Times New Roman" w:hAnsi="Times New Roman" w:cs="Times New Roman"/>
          <w:lang w:val="en-US"/>
        </w:rPr>
        <w:t xml:space="preserve">should </w:t>
      </w:r>
      <w:r w:rsidR="00D5379B" w:rsidRPr="001E4D79">
        <w:rPr>
          <w:rFonts w:ascii="Times New Roman" w:eastAsia="Times New Roman" w:hAnsi="Times New Roman" w:cs="Times New Roman"/>
          <w:lang w:val="en-US"/>
        </w:rPr>
        <w:t xml:space="preserve">also </w:t>
      </w:r>
      <w:r w:rsidR="00E57B4D" w:rsidRPr="001E4D79">
        <w:rPr>
          <w:rFonts w:ascii="Times New Roman" w:eastAsia="Times New Roman" w:hAnsi="Times New Roman" w:cs="Times New Roman"/>
          <w:lang w:val="en-US"/>
        </w:rPr>
        <w:t>include</w:t>
      </w:r>
      <w:r w:rsidR="00D5379B" w:rsidRPr="001E4D79">
        <w:rPr>
          <w:rFonts w:ascii="Times New Roman" w:eastAsia="Times New Roman" w:hAnsi="Times New Roman" w:cs="Times New Roman"/>
          <w:lang w:val="en-US"/>
        </w:rPr>
        <w:t xml:space="preserve"> active investment </w:t>
      </w:r>
      <w:r w:rsidR="00E57B4D" w:rsidRPr="001E4D79">
        <w:rPr>
          <w:rFonts w:ascii="Times New Roman" w:eastAsia="Times New Roman" w:hAnsi="Times New Roman" w:cs="Times New Roman"/>
          <w:lang w:val="en-US"/>
        </w:rPr>
        <w:t>of short-term cash surpluses</w:t>
      </w:r>
      <w:r w:rsidR="00D5379B" w:rsidRPr="001E4D79">
        <w:rPr>
          <w:rFonts w:ascii="Times New Roman" w:eastAsia="Times New Roman" w:hAnsi="Times New Roman" w:cs="Times New Roman"/>
          <w:lang w:val="en-US"/>
        </w:rPr>
        <w:t>; and</w:t>
      </w:r>
    </w:p>
    <w:p w14:paraId="4C4740F7" w14:textId="248A3973" w:rsidR="00D5379B" w:rsidRDefault="00D5379B" w:rsidP="001E4D79">
      <w:pPr>
        <w:pStyle w:val="ListParagraph"/>
        <w:widowControl w:val="0"/>
        <w:numPr>
          <w:ilvl w:val="0"/>
          <w:numId w:val="6"/>
        </w:numPr>
        <w:autoSpaceDE w:val="0"/>
        <w:autoSpaceDN w:val="0"/>
        <w:adjustRightInd w:val="0"/>
        <w:spacing w:line="280" w:lineRule="atLeast"/>
        <w:rPr>
          <w:rFonts w:ascii="Times New Roman" w:eastAsia="Times New Roman" w:hAnsi="Times New Roman" w:cs="Times New Roman"/>
          <w:lang w:val="en-US"/>
        </w:rPr>
      </w:pPr>
      <w:proofErr w:type="gramStart"/>
      <w:r w:rsidRPr="001E4D79">
        <w:rPr>
          <w:rFonts w:ascii="Times New Roman" w:eastAsia="Times New Roman" w:hAnsi="Times New Roman" w:cs="Times New Roman"/>
          <w:lang w:val="en-US"/>
        </w:rPr>
        <w:t>discussed</w:t>
      </w:r>
      <w:proofErr w:type="gramEnd"/>
      <w:r w:rsidRPr="001E4D79">
        <w:rPr>
          <w:rFonts w:ascii="Times New Roman" w:eastAsia="Times New Roman" w:hAnsi="Times New Roman" w:cs="Times New Roman"/>
          <w:lang w:val="en-US"/>
        </w:rPr>
        <w:t xml:space="preserve"> the concept of risk management and identified the major elements of risk pertaining to cash management</w:t>
      </w:r>
      <w:r w:rsidR="00A52006" w:rsidRPr="001E4D79">
        <w:rPr>
          <w:rFonts w:ascii="Times New Roman" w:eastAsia="Times New Roman" w:hAnsi="Times New Roman" w:cs="Times New Roman"/>
          <w:lang w:val="en-US"/>
        </w:rPr>
        <w:t>.</w:t>
      </w:r>
    </w:p>
    <w:p w14:paraId="6D3B4750" w14:textId="77777777" w:rsidR="00693852" w:rsidRDefault="00693852" w:rsidP="00693852">
      <w:pPr>
        <w:widowControl w:val="0"/>
        <w:autoSpaceDE w:val="0"/>
        <w:autoSpaceDN w:val="0"/>
        <w:adjustRightInd w:val="0"/>
        <w:spacing w:line="280" w:lineRule="atLeast"/>
        <w:rPr>
          <w:rFonts w:ascii="Times New Roman" w:hAnsi="Times New Roman" w:cs="Times New Roman"/>
          <w:lang w:val="en-US"/>
        </w:rPr>
      </w:pPr>
    </w:p>
    <w:p w14:paraId="003FA42E" w14:textId="63CC9021" w:rsidR="00A52006" w:rsidRDefault="00693852" w:rsidP="00A52006">
      <w:pPr>
        <w:widowControl w:val="0"/>
        <w:autoSpaceDE w:val="0"/>
        <w:autoSpaceDN w:val="0"/>
        <w:adjustRightInd w:val="0"/>
        <w:spacing w:line="280" w:lineRule="atLeast"/>
        <w:rPr>
          <w:rFonts w:ascii="Times New Roman" w:hAnsi="Times New Roman" w:cs="Times New Roman"/>
          <w:lang w:val="en-US"/>
        </w:rPr>
      </w:pPr>
      <w:r w:rsidRPr="001E4D79">
        <w:rPr>
          <w:rFonts w:ascii="Times New Roman" w:eastAsia="Times New Roman" w:hAnsi="Times New Roman" w:cs="Times New Roman"/>
          <w:lang w:val="en-US"/>
        </w:rPr>
        <w:t xml:space="preserve">The full presentation is </w:t>
      </w:r>
      <w:r w:rsidR="00194478" w:rsidRPr="001E4D79">
        <w:rPr>
          <w:rFonts w:ascii="Times New Roman" w:eastAsia="Times New Roman" w:hAnsi="Times New Roman" w:cs="Times New Roman"/>
          <w:lang w:val="en-US"/>
        </w:rPr>
        <w:t>inserted below</w:t>
      </w:r>
      <w:r w:rsidRPr="001E4D79">
        <w:rPr>
          <w:rFonts w:ascii="Times New Roman" w:eastAsia="Times New Roman" w:hAnsi="Times New Roman" w:cs="Times New Roman"/>
          <w:lang w:val="en-US"/>
        </w:rPr>
        <w:t>.</w:t>
      </w:r>
    </w:p>
    <w:p w14:paraId="576985CD" w14:textId="0C2F21D2" w:rsidR="00194478" w:rsidRDefault="00542161" w:rsidP="00A52006">
      <w:pPr>
        <w:widowControl w:val="0"/>
        <w:autoSpaceDE w:val="0"/>
        <w:autoSpaceDN w:val="0"/>
        <w:adjustRightInd w:val="0"/>
        <w:spacing w:line="280" w:lineRule="atLeast"/>
        <w:rPr>
          <w:rFonts w:ascii="Times New Roman" w:hAnsi="Times New Roman" w:cs="Times New Roman"/>
          <w:lang w:val="en-US"/>
        </w:rPr>
      </w:pPr>
      <w:r>
        <w:rPr>
          <w:rFonts w:ascii="Times New Roman" w:hAnsi="Times New Roman" w:cs="Times New Roman"/>
          <w:noProof/>
          <w:lang w:val="en-US"/>
        </w:rPr>
        <w:pict w14:anchorId="6EA5D4A1">
          <v:shape id="_x0000_s1029" type="#_x0000_t75" style="position:absolute;margin-left:-.6pt;margin-top:32.45pt;width:64.3pt;height:41.15pt;z-index:251661312;mso-position-horizontal-relative:text;mso-position-vertical-relative:text;mso-width-relative:page;mso-height-relative:page" filled="t" fillcolor="#92d050">
            <v:imagedata r:id="rId12" o:title=""/>
            <w10:wrap type="square"/>
          </v:shape>
          <o:OLEObject Type="Embed" ProgID="PowerPoint.Show.12" ShapeID="_x0000_s1029" DrawAspect="Icon" ObjectID="_1540642936" r:id="rId13"/>
        </w:pict>
      </w:r>
    </w:p>
    <w:p w14:paraId="063EEE41" w14:textId="77777777" w:rsidR="00194478" w:rsidRDefault="00194478" w:rsidP="00A52006">
      <w:pPr>
        <w:widowControl w:val="0"/>
        <w:autoSpaceDE w:val="0"/>
        <w:autoSpaceDN w:val="0"/>
        <w:adjustRightInd w:val="0"/>
        <w:spacing w:line="280" w:lineRule="atLeast"/>
        <w:rPr>
          <w:rFonts w:ascii="Times New Roman" w:hAnsi="Times New Roman" w:cs="Times New Roman"/>
          <w:lang w:val="en-US"/>
        </w:rPr>
      </w:pPr>
    </w:p>
    <w:p w14:paraId="3746F2DB" w14:textId="77777777" w:rsidR="00194478" w:rsidRDefault="00194478" w:rsidP="00A52006">
      <w:pPr>
        <w:widowControl w:val="0"/>
        <w:autoSpaceDE w:val="0"/>
        <w:autoSpaceDN w:val="0"/>
        <w:adjustRightInd w:val="0"/>
        <w:spacing w:line="280" w:lineRule="atLeast"/>
        <w:rPr>
          <w:rFonts w:ascii="Times New Roman" w:hAnsi="Times New Roman" w:cs="Times New Roman"/>
          <w:lang w:val="en-US"/>
        </w:rPr>
      </w:pPr>
    </w:p>
    <w:p w14:paraId="37DF7AB9" w14:textId="77777777" w:rsidR="00194478" w:rsidRDefault="00194478" w:rsidP="00A52006">
      <w:pPr>
        <w:widowControl w:val="0"/>
        <w:autoSpaceDE w:val="0"/>
        <w:autoSpaceDN w:val="0"/>
        <w:adjustRightInd w:val="0"/>
        <w:spacing w:line="280" w:lineRule="atLeast"/>
        <w:rPr>
          <w:rFonts w:ascii="Times New Roman" w:hAnsi="Times New Roman" w:cs="Times New Roman"/>
          <w:lang w:val="en-US"/>
        </w:rPr>
      </w:pPr>
    </w:p>
    <w:p w14:paraId="1373E9C5" w14:textId="77777777" w:rsidR="00194478" w:rsidRDefault="00194478" w:rsidP="00A52006">
      <w:pPr>
        <w:widowControl w:val="0"/>
        <w:autoSpaceDE w:val="0"/>
        <w:autoSpaceDN w:val="0"/>
        <w:adjustRightInd w:val="0"/>
        <w:spacing w:line="280" w:lineRule="atLeast"/>
        <w:rPr>
          <w:rFonts w:ascii="Times New Roman" w:hAnsi="Times New Roman" w:cs="Times New Roman"/>
          <w:lang w:val="en-US"/>
        </w:rPr>
      </w:pPr>
    </w:p>
    <w:p w14:paraId="60DBE6E2" w14:textId="77777777" w:rsidR="00194478" w:rsidRDefault="00194478" w:rsidP="00A52006">
      <w:pPr>
        <w:widowControl w:val="0"/>
        <w:autoSpaceDE w:val="0"/>
        <w:autoSpaceDN w:val="0"/>
        <w:adjustRightInd w:val="0"/>
        <w:spacing w:line="280" w:lineRule="atLeast"/>
        <w:rPr>
          <w:rFonts w:ascii="Times New Roman" w:hAnsi="Times New Roman" w:cs="Times New Roman"/>
          <w:lang w:val="en-US"/>
        </w:rPr>
      </w:pPr>
    </w:p>
    <w:p w14:paraId="6F354E68" w14:textId="77777777" w:rsidR="00194478" w:rsidRDefault="00194478" w:rsidP="00A52006">
      <w:pPr>
        <w:widowControl w:val="0"/>
        <w:autoSpaceDE w:val="0"/>
        <w:autoSpaceDN w:val="0"/>
        <w:adjustRightInd w:val="0"/>
        <w:spacing w:line="280" w:lineRule="atLeast"/>
        <w:rPr>
          <w:rFonts w:ascii="Times New Roman" w:hAnsi="Times New Roman" w:cs="Times New Roman"/>
          <w:lang w:val="en-US"/>
        </w:rPr>
      </w:pPr>
    </w:p>
    <w:p w14:paraId="6B0DD19B" w14:textId="77777777" w:rsidR="00194478" w:rsidRDefault="00194478" w:rsidP="00A52006">
      <w:pPr>
        <w:widowControl w:val="0"/>
        <w:autoSpaceDE w:val="0"/>
        <w:autoSpaceDN w:val="0"/>
        <w:adjustRightInd w:val="0"/>
        <w:spacing w:line="280" w:lineRule="atLeast"/>
        <w:rPr>
          <w:rFonts w:ascii="Times New Roman" w:hAnsi="Times New Roman" w:cs="Times New Roman"/>
          <w:lang w:val="en-US"/>
        </w:rPr>
      </w:pPr>
    </w:p>
    <w:p w14:paraId="667B28EB" w14:textId="77777777" w:rsidR="00A52006" w:rsidRDefault="00A52006" w:rsidP="00A52006">
      <w:pPr>
        <w:widowControl w:val="0"/>
        <w:autoSpaceDE w:val="0"/>
        <w:autoSpaceDN w:val="0"/>
        <w:adjustRightInd w:val="0"/>
        <w:spacing w:line="280" w:lineRule="atLeast"/>
        <w:rPr>
          <w:rFonts w:ascii="Times New Roman" w:hAnsi="Times New Roman" w:cs="Times New Roman"/>
          <w:lang w:val="en-US"/>
        </w:rPr>
      </w:pPr>
    </w:p>
    <w:p w14:paraId="18285DF4" w14:textId="07A8B260" w:rsidR="00A52006" w:rsidRDefault="00A52006" w:rsidP="00A52006">
      <w:pPr>
        <w:widowControl w:val="0"/>
        <w:autoSpaceDE w:val="0"/>
        <w:autoSpaceDN w:val="0"/>
        <w:adjustRightInd w:val="0"/>
        <w:spacing w:line="280" w:lineRule="atLeast"/>
        <w:rPr>
          <w:rFonts w:ascii="Times New Roman" w:hAnsi="Times New Roman" w:cs="Times New Roman"/>
          <w:lang w:val="en-US"/>
        </w:rPr>
      </w:pPr>
      <w:r w:rsidRPr="001E4D79">
        <w:rPr>
          <w:rFonts w:ascii="Times New Roman" w:eastAsia="Times New Roman" w:hAnsi="Times New Roman" w:cs="Times New Roman"/>
          <w:lang w:val="en-US"/>
        </w:rPr>
        <w:t>Previously</w:t>
      </w:r>
      <w:r w:rsidR="00693852" w:rsidRPr="001E4D79">
        <w:rPr>
          <w:rFonts w:ascii="Times New Roman" w:eastAsia="Times New Roman" w:hAnsi="Times New Roman" w:cs="Times New Roman"/>
          <w:lang w:val="en-US"/>
        </w:rPr>
        <w:t>,</w:t>
      </w:r>
      <w:r w:rsidRPr="001E4D79">
        <w:rPr>
          <w:rFonts w:ascii="Times New Roman" w:eastAsia="Times New Roman" w:hAnsi="Times New Roman" w:cs="Times New Roman"/>
          <w:lang w:val="en-US"/>
        </w:rPr>
        <w:t xml:space="preserve"> </w:t>
      </w:r>
      <w:r w:rsidR="00693852" w:rsidRPr="001E4D79">
        <w:rPr>
          <w:rFonts w:ascii="Times New Roman" w:eastAsia="Times New Roman" w:hAnsi="Times New Roman" w:cs="Times New Roman"/>
          <w:lang w:val="en-US"/>
        </w:rPr>
        <w:t>events</w:t>
      </w:r>
      <w:r w:rsidRPr="001E4D79">
        <w:rPr>
          <w:rFonts w:ascii="Times New Roman" w:eastAsia="Times New Roman" w:hAnsi="Times New Roman" w:cs="Times New Roman"/>
          <w:lang w:val="en-US"/>
        </w:rPr>
        <w:t xml:space="preserve"> for this working group had </w:t>
      </w:r>
      <w:r w:rsidR="00693852" w:rsidRPr="001E4D79">
        <w:rPr>
          <w:rFonts w:ascii="Times New Roman" w:eastAsia="Times New Roman" w:hAnsi="Times New Roman" w:cs="Times New Roman"/>
          <w:lang w:val="en-US"/>
        </w:rPr>
        <w:t>resulted in</w:t>
      </w:r>
      <w:r w:rsidRPr="001E4D79">
        <w:rPr>
          <w:rFonts w:ascii="Times New Roman" w:eastAsia="Times New Roman" w:hAnsi="Times New Roman" w:cs="Times New Roman"/>
          <w:lang w:val="en-US"/>
        </w:rPr>
        <w:t xml:space="preserve"> the most active question and answers sessions</w:t>
      </w:r>
      <w:r w:rsidR="00693852" w:rsidRPr="001E4D79">
        <w:rPr>
          <w:rFonts w:ascii="Times New Roman" w:eastAsia="Times New Roman" w:hAnsi="Times New Roman" w:cs="Times New Roman"/>
          <w:lang w:val="en-US"/>
        </w:rPr>
        <w:t xml:space="preserve"> of any VCs</w:t>
      </w:r>
      <w:r w:rsidRPr="001E4D79">
        <w:rPr>
          <w:rFonts w:ascii="Times New Roman" w:eastAsia="Times New Roman" w:hAnsi="Times New Roman" w:cs="Times New Roman"/>
          <w:lang w:val="en-US"/>
        </w:rPr>
        <w:t xml:space="preserve">. This event stimulated interest beyond </w:t>
      </w:r>
      <w:r w:rsidR="00693852" w:rsidRPr="001E4D79">
        <w:rPr>
          <w:rFonts w:ascii="Times New Roman" w:eastAsia="Times New Roman" w:hAnsi="Times New Roman" w:cs="Times New Roman"/>
          <w:lang w:val="en-US"/>
        </w:rPr>
        <w:t>the levels</w:t>
      </w:r>
      <w:r w:rsidRPr="001E4D79">
        <w:rPr>
          <w:rFonts w:ascii="Times New Roman" w:eastAsia="Times New Roman" w:hAnsi="Times New Roman" w:cs="Times New Roman"/>
          <w:lang w:val="en-US"/>
        </w:rPr>
        <w:t xml:space="preserve"> seen at earlier events. A summary of some of the key questions and answers is provided below:</w:t>
      </w:r>
    </w:p>
    <w:p w14:paraId="72C25112" w14:textId="77777777" w:rsidR="00A52006" w:rsidRDefault="00A52006" w:rsidP="00A52006">
      <w:pPr>
        <w:widowControl w:val="0"/>
        <w:autoSpaceDE w:val="0"/>
        <w:autoSpaceDN w:val="0"/>
        <w:adjustRightInd w:val="0"/>
        <w:spacing w:line="280" w:lineRule="atLeast"/>
        <w:rPr>
          <w:rFonts w:ascii="Times New Roman" w:hAnsi="Times New Roman" w:cs="Times New Roman"/>
          <w:lang w:val="en-US"/>
        </w:rPr>
      </w:pPr>
    </w:p>
    <w:p w14:paraId="3088E9B2" w14:textId="008603E9" w:rsidR="00462948" w:rsidRPr="00462948" w:rsidRDefault="00A52006" w:rsidP="001E4D79">
      <w:pPr>
        <w:pStyle w:val="ListParagraph"/>
        <w:widowControl w:val="0"/>
        <w:numPr>
          <w:ilvl w:val="0"/>
          <w:numId w:val="7"/>
        </w:numPr>
        <w:autoSpaceDE w:val="0"/>
        <w:autoSpaceDN w:val="0"/>
        <w:adjustRightInd w:val="0"/>
        <w:spacing w:line="280" w:lineRule="atLeast"/>
        <w:rPr>
          <w:rFonts w:ascii="Times New Roman" w:eastAsia="Times New Roman" w:hAnsi="Times New Roman" w:cs="Times New Roman"/>
          <w:lang w:val="en-US"/>
        </w:rPr>
      </w:pPr>
      <w:r w:rsidRPr="001E4D79">
        <w:rPr>
          <w:rFonts w:ascii="Times New Roman" w:eastAsia="Times New Roman" w:hAnsi="Times New Roman" w:cs="Times New Roman"/>
          <w:b/>
          <w:bCs/>
          <w:lang w:val="en-US"/>
        </w:rPr>
        <w:t xml:space="preserve">Risk Management and </w:t>
      </w:r>
      <w:r w:rsidR="0065693B" w:rsidRPr="001E4D79">
        <w:rPr>
          <w:rFonts w:ascii="Times New Roman" w:eastAsia="Times New Roman" w:hAnsi="Times New Roman" w:cs="Times New Roman"/>
          <w:b/>
          <w:bCs/>
          <w:lang w:val="en-US"/>
        </w:rPr>
        <w:t>Collateral</w:t>
      </w:r>
      <w:r w:rsidRPr="001E4D79">
        <w:rPr>
          <w:rFonts w:ascii="Times New Roman" w:eastAsia="Times New Roman" w:hAnsi="Times New Roman" w:cs="Times New Roman"/>
          <w:lang w:val="en-US"/>
        </w:rPr>
        <w:t xml:space="preserve"> – Mike suggested a future event focus</w:t>
      </w:r>
      <w:r w:rsidR="00693852" w:rsidRPr="001E4D79">
        <w:rPr>
          <w:rFonts w:ascii="Times New Roman" w:eastAsia="Times New Roman" w:hAnsi="Times New Roman" w:cs="Times New Roman"/>
          <w:lang w:val="en-US"/>
        </w:rPr>
        <w:t>ed</w:t>
      </w:r>
      <w:r w:rsidRPr="001E4D79">
        <w:rPr>
          <w:rFonts w:ascii="Times New Roman" w:eastAsia="Times New Roman" w:hAnsi="Times New Roman" w:cs="Times New Roman"/>
          <w:lang w:val="en-US"/>
        </w:rPr>
        <w:t xml:space="preserve"> on risk</w:t>
      </w:r>
      <w:r w:rsidR="00693852" w:rsidRPr="001E4D79">
        <w:rPr>
          <w:rFonts w:ascii="Times New Roman" w:eastAsia="Times New Roman" w:hAnsi="Times New Roman" w:cs="Times New Roman"/>
          <w:lang w:val="en-US"/>
        </w:rPr>
        <w:t xml:space="preserve"> </w:t>
      </w:r>
      <w:r w:rsidR="006F7D31" w:rsidRPr="001E4D79">
        <w:rPr>
          <w:rFonts w:ascii="Times New Roman" w:eastAsia="Times New Roman" w:hAnsi="Times New Roman" w:cs="Times New Roman"/>
          <w:lang w:val="en-US"/>
        </w:rPr>
        <w:t xml:space="preserve">management, </w:t>
      </w:r>
      <w:r w:rsidR="00693852" w:rsidRPr="001E4D79">
        <w:rPr>
          <w:rFonts w:ascii="Times New Roman" w:eastAsia="Times New Roman" w:hAnsi="Times New Roman" w:cs="Times New Roman"/>
          <w:lang w:val="en-US"/>
        </w:rPr>
        <w:t>including operational risk</w:t>
      </w:r>
      <w:r w:rsidRPr="001E4D79">
        <w:rPr>
          <w:rFonts w:ascii="Times New Roman" w:eastAsia="Times New Roman" w:hAnsi="Times New Roman" w:cs="Times New Roman"/>
          <w:lang w:val="en-US"/>
        </w:rPr>
        <w:t xml:space="preserve">. </w:t>
      </w:r>
      <w:r w:rsidR="00462948" w:rsidRPr="001E4D79">
        <w:rPr>
          <w:rFonts w:ascii="Times New Roman" w:eastAsia="Times New Roman" w:hAnsi="Times New Roman" w:cs="Times New Roman"/>
          <w:lang w:val="en-US"/>
        </w:rPr>
        <w:t xml:space="preserve">In relation to collateral, all government lending should be collateralized. </w:t>
      </w:r>
      <w:r w:rsidR="007722D9" w:rsidRPr="001E4D79">
        <w:rPr>
          <w:rFonts w:ascii="Times New Roman" w:eastAsia="Times New Roman" w:hAnsi="Times New Roman" w:cs="Times New Roman"/>
          <w:lang w:val="en-US"/>
        </w:rPr>
        <w:t xml:space="preserve">Usually </w:t>
      </w:r>
      <w:r w:rsidR="00462948" w:rsidRPr="001E4D79">
        <w:rPr>
          <w:rFonts w:ascii="Times New Roman" w:eastAsia="Times New Roman" w:hAnsi="Times New Roman" w:cs="Times New Roman"/>
          <w:lang w:val="en-US"/>
        </w:rPr>
        <w:t xml:space="preserve">the collateral will be government </w:t>
      </w:r>
      <w:r w:rsidR="007722D9" w:rsidRPr="001E4D79">
        <w:rPr>
          <w:rFonts w:ascii="Times New Roman" w:eastAsia="Times New Roman" w:hAnsi="Times New Roman" w:cs="Times New Roman"/>
          <w:lang w:val="en-US"/>
        </w:rPr>
        <w:t>(and possibly central bank) securities</w:t>
      </w:r>
      <w:r w:rsidR="00462948" w:rsidRPr="001E4D79">
        <w:rPr>
          <w:rFonts w:ascii="Times New Roman" w:eastAsia="Times New Roman" w:hAnsi="Times New Roman" w:cs="Times New Roman"/>
          <w:lang w:val="en-US"/>
        </w:rPr>
        <w:t>;</w:t>
      </w:r>
    </w:p>
    <w:p w14:paraId="65337580" w14:textId="5F75E007" w:rsidR="00693852" w:rsidRDefault="00462948" w:rsidP="001E4D79">
      <w:pPr>
        <w:pStyle w:val="ListParagraph"/>
        <w:widowControl w:val="0"/>
        <w:numPr>
          <w:ilvl w:val="0"/>
          <w:numId w:val="7"/>
        </w:numPr>
        <w:autoSpaceDE w:val="0"/>
        <w:autoSpaceDN w:val="0"/>
        <w:adjustRightInd w:val="0"/>
        <w:spacing w:line="280" w:lineRule="atLeast"/>
        <w:rPr>
          <w:rFonts w:ascii="Times New Roman" w:eastAsia="Times New Roman" w:hAnsi="Times New Roman" w:cs="Times New Roman"/>
          <w:lang w:val="en-US"/>
        </w:rPr>
      </w:pPr>
      <w:r w:rsidRPr="001E4D79">
        <w:rPr>
          <w:rFonts w:ascii="Times New Roman" w:eastAsia="Times New Roman" w:hAnsi="Times New Roman" w:cs="Times New Roman"/>
          <w:b/>
          <w:bCs/>
          <w:lang w:val="en-US"/>
        </w:rPr>
        <w:t>How to calculate cash buffers</w:t>
      </w:r>
      <w:r w:rsidRPr="001E4D79">
        <w:rPr>
          <w:rFonts w:ascii="Times New Roman" w:eastAsia="Times New Roman" w:hAnsi="Times New Roman" w:cs="Times New Roman"/>
          <w:lang w:val="en-US"/>
        </w:rPr>
        <w:t xml:space="preserve"> –The size of the required buffer will be determined by a </w:t>
      </w:r>
      <w:r w:rsidR="00E15FE7" w:rsidRPr="001E4D79">
        <w:rPr>
          <w:rFonts w:ascii="Times New Roman" w:eastAsia="Times New Roman" w:hAnsi="Times New Roman" w:cs="Times New Roman"/>
          <w:lang w:val="en-US"/>
        </w:rPr>
        <w:t xml:space="preserve">number of factors.  These include the volatility of cash flows, the ability to forecast </w:t>
      </w:r>
      <w:r w:rsidR="001E5B9A" w:rsidRPr="001E4D79">
        <w:rPr>
          <w:rFonts w:ascii="Times New Roman" w:eastAsia="Times New Roman" w:hAnsi="Times New Roman" w:cs="Times New Roman"/>
          <w:lang w:val="en-US"/>
        </w:rPr>
        <w:t xml:space="preserve">those </w:t>
      </w:r>
      <w:r w:rsidR="00E15FE7" w:rsidRPr="001E4D79">
        <w:rPr>
          <w:rFonts w:ascii="Times New Roman" w:eastAsia="Times New Roman" w:hAnsi="Times New Roman" w:cs="Times New Roman"/>
          <w:lang w:val="en-US"/>
        </w:rPr>
        <w:t xml:space="preserve">cash flows and to manage cash in line with the forecasts (which </w:t>
      </w:r>
      <w:r w:rsidR="001E5B9A" w:rsidRPr="001E4D79">
        <w:rPr>
          <w:rFonts w:ascii="Times New Roman" w:eastAsia="Times New Roman" w:hAnsi="Times New Roman" w:cs="Times New Roman"/>
          <w:lang w:val="en-US"/>
        </w:rPr>
        <w:t>depends</w:t>
      </w:r>
      <w:r w:rsidR="00E15FE7" w:rsidRPr="001E4D79">
        <w:rPr>
          <w:rFonts w:ascii="Times New Roman" w:eastAsia="Times New Roman" w:hAnsi="Times New Roman" w:cs="Times New Roman"/>
          <w:lang w:val="en-US"/>
        </w:rPr>
        <w:t xml:space="preserve"> on</w:t>
      </w:r>
      <w:r w:rsidR="001E5B9A" w:rsidRPr="001E4D79">
        <w:rPr>
          <w:rFonts w:ascii="Times New Roman" w:eastAsia="Times New Roman" w:hAnsi="Times New Roman" w:cs="Times New Roman"/>
          <w:lang w:val="en-US"/>
        </w:rPr>
        <w:t xml:space="preserve"> market liquidity)</w:t>
      </w:r>
      <w:r w:rsidR="00E15FE7" w:rsidRPr="001E4D79">
        <w:rPr>
          <w:rFonts w:ascii="Times New Roman" w:eastAsia="Times New Roman" w:hAnsi="Times New Roman" w:cs="Times New Roman"/>
          <w:lang w:val="en-US"/>
        </w:rPr>
        <w:t xml:space="preserve">, the speed of response in the event of unanticipated cash outflows and the safety nets available.  </w:t>
      </w:r>
      <w:r w:rsidR="00693852" w:rsidRPr="001E4D79">
        <w:rPr>
          <w:rFonts w:ascii="Times New Roman" w:eastAsia="Times New Roman" w:hAnsi="Times New Roman" w:cs="Times New Roman"/>
          <w:lang w:val="en-US"/>
        </w:rPr>
        <w:t>T</w:t>
      </w:r>
      <w:r w:rsidRPr="001E4D79">
        <w:rPr>
          <w:rFonts w:ascii="Times New Roman" w:eastAsia="Times New Roman" w:hAnsi="Times New Roman" w:cs="Times New Roman"/>
          <w:lang w:val="en-US"/>
        </w:rPr>
        <w:t xml:space="preserve">he cumulative forecasting errors over a given </w:t>
      </w:r>
      <w:r w:rsidR="0065693B" w:rsidRPr="001E4D79">
        <w:rPr>
          <w:rFonts w:ascii="Times New Roman" w:eastAsia="Times New Roman" w:hAnsi="Times New Roman" w:cs="Times New Roman"/>
          <w:lang w:val="en-US"/>
        </w:rPr>
        <w:t>period</w:t>
      </w:r>
      <w:r w:rsidR="00693852" w:rsidRPr="001E4D79">
        <w:rPr>
          <w:rFonts w:ascii="Times New Roman" w:eastAsia="Times New Roman" w:hAnsi="Times New Roman" w:cs="Times New Roman"/>
          <w:lang w:val="en-US"/>
        </w:rPr>
        <w:t xml:space="preserve"> will be a key determinant</w:t>
      </w:r>
      <w:r w:rsidR="006036D6" w:rsidRPr="001E4D79">
        <w:rPr>
          <w:rFonts w:ascii="Times New Roman" w:eastAsia="Times New Roman" w:hAnsi="Times New Roman" w:cs="Times New Roman"/>
          <w:lang w:val="en-US"/>
        </w:rPr>
        <w:t>;</w:t>
      </w:r>
      <w:r w:rsidR="00693852" w:rsidRPr="001E4D79">
        <w:rPr>
          <w:rFonts w:ascii="Times New Roman" w:eastAsia="Times New Roman" w:hAnsi="Times New Roman" w:cs="Times New Roman"/>
          <w:lang w:val="en-US"/>
        </w:rPr>
        <w:t xml:space="preserve"> the buffer </w:t>
      </w:r>
      <w:r w:rsidR="001E5B9A" w:rsidRPr="001E4D79">
        <w:rPr>
          <w:rFonts w:ascii="Times New Roman" w:eastAsia="Times New Roman" w:hAnsi="Times New Roman" w:cs="Times New Roman"/>
          <w:lang w:val="en-US"/>
        </w:rPr>
        <w:t>has to allow for the maximum cumulative forecast error over the period before policy can react (which is often about two weeks)</w:t>
      </w:r>
      <w:r w:rsidR="00693852" w:rsidRPr="001E4D79">
        <w:rPr>
          <w:rFonts w:ascii="Times New Roman" w:eastAsia="Times New Roman" w:hAnsi="Times New Roman" w:cs="Times New Roman"/>
          <w:lang w:val="en-US"/>
        </w:rPr>
        <w:t>.</w:t>
      </w:r>
      <w:r w:rsidRPr="001E4D79">
        <w:rPr>
          <w:rFonts w:ascii="Times New Roman" w:eastAsia="Times New Roman" w:hAnsi="Times New Roman" w:cs="Times New Roman"/>
          <w:lang w:val="en-US"/>
        </w:rPr>
        <w:t xml:space="preserve"> </w:t>
      </w:r>
      <w:r w:rsidR="001E5B9A" w:rsidRPr="001E4D79">
        <w:rPr>
          <w:rFonts w:ascii="Times New Roman" w:eastAsia="Times New Roman" w:hAnsi="Times New Roman" w:cs="Times New Roman"/>
          <w:lang w:val="en-US"/>
        </w:rPr>
        <w:t xml:space="preserve">An additional component usually needs to be added to allow for potential financial market disruption. </w:t>
      </w:r>
    </w:p>
    <w:p w14:paraId="2DAB5A22" w14:textId="7E4A1A85" w:rsidR="00462948" w:rsidRDefault="00693852" w:rsidP="001E4D79">
      <w:pPr>
        <w:pStyle w:val="ListParagraph"/>
        <w:widowControl w:val="0"/>
        <w:numPr>
          <w:ilvl w:val="0"/>
          <w:numId w:val="7"/>
        </w:numPr>
        <w:autoSpaceDE w:val="0"/>
        <w:autoSpaceDN w:val="0"/>
        <w:adjustRightInd w:val="0"/>
        <w:spacing w:line="280" w:lineRule="atLeast"/>
        <w:rPr>
          <w:rFonts w:ascii="Times New Roman" w:eastAsia="Times New Roman" w:hAnsi="Times New Roman" w:cs="Times New Roman"/>
          <w:lang w:val="en-US"/>
        </w:rPr>
      </w:pPr>
      <w:r w:rsidRPr="001E4D79">
        <w:rPr>
          <w:rFonts w:ascii="Times New Roman" w:eastAsia="Times New Roman" w:hAnsi="Times New Roman" w:cs="Times New Roman"/>
          <w:b/>
          <w:bCs/>
          <w:lang w:val="en-US"/>
        </w:rPr>
        <w:t>Is it possible to target a TSA balance of zero?</w:t>
      </w:r>
      <w:r w:rsidRPr="001E4D79">
        <w:rPr>
          <w:rFonts w:ascii="Times New Roman" w:eastAsia="Times New Roman" w:hAnsi="Times New Roman" w:cs="Times New Roman"/>
          <w:lang w:val="en-US"/>
        </w:rPr>
        <w:t xml:space="preserve"> </w:t>
      </w:r>
      <w:r w:rsidR="00462948" w:rsidRPr="001E4D79">
        <w:rPr>
          <w:rFonts w:ascii="Times New Roman" w:eastAsia="Times New Roman" w:hAnsi="Times New Roman" w:cs="Times New Roman"/>
          <w:lang w:val="en-US"/>
        </w:rPr>
        <w:t xml:space="preserve">Countries with ready access to liquidity and strong forecasting capacity </w:t>
      </w:r>
      <w:r w:rsidRPr="001E4D79">
        <w:rPr>
          <w:rFonts w:ascii="Times New Roman" w:eastAsia="Times New Roman" w:hAnsi="Times New Roman" w:cs="Times New Roman"/>
          <w:lang w:val="en-US"/>
        </w:rPr>
        <w:t xml:space="preserve">can and </w:t>
      </w:r>
      <w:r w:rsidR="00462948" w:rsidRPr="001E4D79">
        <w:rPr>
          <w:rFonts w:ascii="Times New Roman" w:eastAsia="Times New Roman" w:hAnsi="Times New Roman" w:cs="Times New Roman"/>
          <w:lang w:val="en-US"/>
        </w:rPr>
        <w:t xml:space="preserve">do </w:t>
      </w:r>
      <w:r w:rsidR="007722D9" w:rsidRPr="001E4D79">
        <w:rPr>
          <w:rFonts w:ascii="Times New Roman" w:eastAsia="Times New Roman" w:hAnsi="Times New Roman" w:cs="Times New Roman"/>
          <w:lang w:val="en-US"/>
        </w:rPr>
        <w:t xml:space="preserve">achieve </w:t>
      </w:r>
      <w:r w:rsidR="00462948" w:rsidRPr="001E4D79">
        <w:rPr>
          <w:rFonts w:ascii="Times New Roman" w:eastAsia="Times New Roman" w:hAnsi="Times New Roman" w:cs="Times New Roman"/>
          <w:lang w:val="en-US"/>
        </w:rPr>
        <w:t xml:space="preserve">a </w:t>
      </w:r>
      <w:r w:rsidR="00155E6B" w:rsidRPr="001E4D79">
        <w:rPr>
          <w:rFonts w:ascii="Times New Roman" w:eastAsia="Times New Roman" w:hAnsi="Times New Roman" w:cs="Times New Roman"/>
          <w:lang w:val="en-US"/>
        </w:rPr>
        <w:t>balance on the TSA</w:t>
      </w:r>
      <w:r w:rsidR="007722D9" w:rsidRPr="001E4D79">
        <w:rPr>
          <w:rFonts w:ascii="Times New Roman" w:eastAsia="Times New Roman" w:hAnsi="Times New Roman" w:cs="Times New Roman"/>
          <w:lang w:val="en-US"/>
        </w:rPr>
        <w:t xml:space="preserve"> that is kept to a very low and constant level</w:t>
      </w:r>
      <w:r w:rsidR="004E30F6" w:rsidRPr="001E4D79">
        <w:rPr>
          <w:rFonts w:ascii="Times New Roman" w:eastAsia="Times New Roman" w:hAnsi="Times New Roman" w:cs="Times New Roman"/>
          <w:lang w:val="en-US"/>
        </w:rPr>
        <w:t xml:space="preserve">; examples </w:t>
      </w:r>
      <w:r w:rsidR="00155E6B" w:rsidRPr="001E4D79">
        <w:rPr>
          <w:rFonts w:ascii="Times New Roman" w:eastAsia="Times New Roman" w:hAnsi="Times New Roman" w:cs="Times New Roman"/>
          <w:lang w:val="en-US"/>
        </w:rPr>
        <w:t>includ</w:t>
      </w:r>
      <w:r w:rsidR="004E30F6" w:rsidRPr="001E4D79">
        <w:rPr>
          <w:rFonts w:ascii="Times New Roman" w:eastAsia="Times New Roman" w:hAnsi="Times New Roman" w:cs="Times New Roman"/>
          <w:lang w:val="en-US"/>
        </w:rPr>
        <w:t>e</w:t>
      </w:r>
      <w:r w:rsidR="00462948" w:rsidRPr="001E4D79">
        <w:rPr>
          <w:rFonts w:ascii="Times New Roman" w:eastAsia="Times New Roman" w:hAnsi="Times New Roman" w:cs="Times New Roman"/>
          <w:lang w:val="en-US"/>
        </w:rPr>
        <w:t xml:space="preserve"> France</w:t>
      </w:r>
      <w:r w:rsidR="004E30F6" w:rsidRPr="001E4D79">
        <w:rPr>
          <w:rFonts w:ascii="Times New Roman" w:eastAsia="Times New Roman" w:hAnsi="Times New Roman" w:cs="Times New Roman"/>
          <w:lang w:val="en-US"/>
        </w:rPr>
        <w:t>, the smaller northern Eurozone countries, Sweden and the UK</w:t>
      </w:r>
      <w:r w:rsidR="00462948" w:rsidRPr="001E4D79">
        <w:rPr>
          <w:rFonts w:ascii="Times New Roman" w:eastAsia="Times New Roman" w:hAnsi="Times New Roman" w:cs="Times New Roman"/>
          <w:lang w:val="en-US"/>
        </w:rPr>
        <w:t>.</w:t>
      </w:r>
    </w:p>
    <w:p w14:paraId="6A988FB7" w14:textId="57F6A450" w:rsidR="00155E6B" w:rsidRDefault="00462948" w:rsidP="001E4D79">
      <w:pPr>
        <w:pStyle w:val="ListParagraph"/>
        <w:widowControl w:val="0"/>
        <w:numPr>
          <w:ilvl w:val="0"/>
          <w:numId w:val="7"/>
        </w:numPr>
        <w:autoSpaceDE w:val="0"/>
        <w:autoSpaceDN w:val="0"/>
        <w:adjustRightInd w:val="0"/>
        <w:spacing w:line="280" w:lineRule="atLeast"/>
        <w:rPr>
          <w:rFonts w:ascii="Times New Roman" w:eastAsia="Times New Roman" w:hAnsi="Times New Roman" w:cs="Times New Roman"/>
          <w:lang w:val="en-US"/>
        </w:rPr>
      </w:pPr>
      <w:r w:rsidRPr="001E4D79">
        <w:rPr>
          <w:rFonts w:ascii="Times New Roman" w:eastAsia="Times New Roman" w:hAnsi="Times New Roman" w:cs="Times New Roman"/>
          <w:b/>
          <w:bCs/>
          <w:lang w:val="en-US"/>
        </w:rPr>
        <w:t xml:space="preserve">Coverage of the TSA </w:t>
      </w:r>
      <w:r w:rsidR="0073470A" w:rsidRPr="001E4D79">
        <w:rPr>
          <w:rFonts w:ascii="Times New Roman" w:eastAsia="Times New Roman" w:hAnsi="Times New Roman" w:cs="Times New Roman"/>
          <w:lang w:val="en-US"/>
        </w:rPr>
        <w:t>–</w:t>
      </w:r>
      <w:r w:rsidR="00155E6B" w:rsidRPr="001E4D79">
        <w:rPr>
          <w:rFonts w:ascii="Times New Roman" w:eastAsia="Times New Roman" w:hAnsi="Times New Roman" w:cs="Times New Roman"/>
          <w:lang w:val="en-US"/>
        </w:rPr>
        <w:t xml:space="preserve"> </w:t>
      </w:r>
      <w:r w:rsidR="0073470A" w:rsidRPr="001E4D79">
        <w:rPr>
          <w:rFonts w:ascii="Times New Roman" w:eastAsia="Times New Roman" w:hAnsi="Times New Roman" w:cs="Times New Roman"/>
          <w:lang w:val="en-US"/>
        </w:rPr>
        <w:t xml:space="preserve">While it is difficult to be prescriptive, a </w:t>
      </w:r>
      <w:r w:rsidR="001E5B9A" w:rsidRPr="001E4D79">
        <w:rPr>
          <w:rFonts w:ascii="Times New Roman" w:eastAsia="Times New Roman" w:hAnsi="Times New Roman" w:cs="Times New Roman"/>
          <w:lang w:val="en-US"/>
        </w:rPr>
        <w:t xml:space="preserve">good-practice </w:t>
      </w:r>
      <w:r w:rsidR="0073470A" w:rsidRPr="001E4D79">
        <w:rPr>
          <w:rFonts w:ascii="Times New Roman" w:eastAsia="Times New Roman" w:hAnsi="Times New Roman" w:cs="Times New Roman"/>
          <w:lang w:val="en-US"/>
        </w:rPr>
        <w:t xml:space="preserve">TSA </w:t>
      </w:r>
      <w:r w:rsidR="001E5B9A" w:rsidRPr="001E4D79">
        <w:rPr>
          <w:rFonts w:ascii="Times New Roman" w:eastAsia="Times New Roman" w:hAnsi="Times New Roman" w:cs="Times New Roman"/>
          <w:lang w:val="en-US"/>
        </w:rPr>
        <w:t xml:space="preserve">would normally </w:t>
      </w:r>
      <w:r w:rsidR="0073470A" w:rsidRPr="001E4D79">
        <w:rPr>
          <w:rFonts w:ascii="Times New Roman" w:eastAsia="Times New Roman" w:hAnsi="Times New Roman" w:cs="Times New Roman"/>
          <w:lang w:val="en-US"/>
        </w:rPr>
        <w:t xml:space="preserve">extend to </w:t>
      </w:r>
      <w:r w:rsidR="001E5B9A" w:rsidRPr="001E4D79">
        <w:rPr>
          <w:rFonts w:ascii="Times New Roman" w:eastAsia="Times New Roman" w:hAnsi="Times New Roman" w:cs="Times New Roman"/>
          <w:lang w:val="en-US"/>
        </w:rPr>
        <w:t xml:space="preserve">all central </w:t>
      </w:r>
      <w:r w:rsidR="0073470A" w:rsidRPr="001E4D79">
        <w:rPr>
          <w:rFonts w:ascii="Times New Roman" w:eastAsia="Times New Roman" w:hAnsi="Times New Roman" w:cs="Times New Roman"/>
          <w:lang w:val="en-US"/>
        </w:rPr>
        <w:t xml:space="preserve">government entities, including those which </w:t>
      </w:r>
      <w:r w:rsidR="001E5B9A" w:rsidRPr="001E4D79">
        <w:rPr>
          <w:rFonts w:ascii="Times New Roman" w:eastAsia="Times New Roman" w:hAnsi="Times New Roman" w:cs="Times New Roman"/>
          <w:lang w:val="en-US"/>
        </w:rPr>
        <w:t xml:space="preserve">are outside the budget or </w:t>
      </w:r>
      <w:r w:rsidR="0073470A" w:rsidRPr="001E4D79">
        <w:rPr>
          <w:rFonts w:ascii="Times New Roman" w:eastAsia="Times New Roman" w:hAnsi="Times New Roman" w:cs="Times New Roman"/>
          <w:lang w:val="en-US"/>
        </w:rPr>
        <w:t>have some legal independence.</w:t>
      </w:r>
      <w:r w:rsidR="0033324E" w:rsidRPr="001E4D79">
        <w:rPr>
          <w:rFonts w:ascii="Times New Roman" w:eastAsia="Times New Roman" w:hAnsi="Times New Roman" w:cs="Times New Roman"/>
          <w:lang w:val="en-US"/>
        </w:rPr>
        <w:t xml:space="preserve"> This would include non-profit statutory bodies and extra budgetary funds. </w:t>
      </w:r>
      <w:r w:rsidR="0073470A" w:rsidRPr="001E4D79">
        <w:rPr>
          <w:rFonts w:ascii="Times New Roman" w:eastAsia="Times New Roman" w:hAnsi="Times New Roman" w:cs="Times New Roman"/>
          <w:lang w:val="en-US"/>
        </w:rPr>
        <w:t xml:space="preserve"> </w:t>
      </w:r>
      <w:r w:rsidR="001E5B9A" w:rsidRPr="001E4D79">
        <w:rPr>
          <w:rFonts w:ascii="Times New Roman" w:eastAsia="Times New Roman" w:hAnsi="Times New Roman" w:cs="Times New Roman"/>
          <w:lang w:val="en-US"/>
        </w:rPr>
        <w:t>There is a range of international practice in relation to s</w:t>
      </w:r>
      <w:r w:rsidR="0073470A" w:rsidRPr="001E4D79">
        <w:rPr>
          <w:rFonts w:ascii="Times New Roman" w:eastAsia="Times New Roman" w:hAnsi="Times New Roman" w:cs="Times New Roman"/>
          <w:lang w:val="en-US"/>
        </w:rPr>
        <w:t xml:space="preserve">ubnational </w:t>
      </w:r>
      <w:r w:rsidR="001E5B9A" w:rsidRPr="001E4D79">
        <w:rPr>
          <w:rFonts w:ascii="Times New Roman" w:eastAsia="Times New Roman" w:hAnsi="Times New Roman" w:cs="Times New Roman"/>
          <w:lang w:val="en-US"/>
        </w:rPr>
        <w:t xml:space="preserve">government entities: </w:t>
      </w:r>
      <w:r w:rsidR="0073470A" w:rsidRPr="001E4D79">
        <w:rPr>
          <w:rFonts w:ascii="Times New Roman" w:eastAsia="Times New Roman" w:hAnsi="Times New Roman" w:cs="Times New Roman"/>
          <w:lang w:val="en-US"/>
        </w:rPr>
        <w:t xml:space="preserve">coverage may depend on the </w:t>
      </w:r>
      <w:r w:rsidR="001E5B9A" w:rsidRPr="001E4D79">
        <w:rPr>
          <w:rFonts w:ascii="Times New Roman" w:eastAsia="Times New Roman" w:hAnsi="Times New Roman" w:cs="Times New Roman"/>
          <w:lang w:val="en-US"/>
        </w:rPr>
        <w:t xml:space="preserve">degree </w:t>
      </w:r>
      <w:r w:rsidR="0073470A" w:rsidRPr="001E4D79">
        <w:rPr>
          <w:rFonts w:ascii="Times New Roman" w:eastAsia="Times New Roman" w:hAnsi="Times New Roman" w:cs="Times New Roman"/>
          <w:lang w:val="en-US"/>
        </w:rPr>
        <w:t>of central government control</w:t>
      </w:r>
      <w:r w:rsidR="00155E6B" w:rsidRPr="001E4D79">
        <w:rPr>
          <w:rFonts w:ascii="Times New Roman" w:eastAsia="Times New Roman" w:hAnsi="Times New Roman" w:cs="Times New Roman"/>
          <w:lang w:val="en-US"/>
        </w:rPr>
        <w:t xml:space="preserve"> over </w:t>
      </w:r>
      <w:r w:rsidR="001E5B9A" w:rsidRPr="001E4D79">
        <w:rPr>
          <w:rFonts w:ascii="Times New Roman" w:eastAsia="Times New Roman" w:hAnsi="Times New Roman" w:cs="Times New Roman"/>
          <w:lang w:val="en-US"/>
        </w:rPr>
        <w:t xml:space="preserve">the budgets of </w:t>
      </w:r>
      <w:r w:rsidR="00155E6B" w:rsidRPr="001E4D79">
        <w:rPr>
          <w:rFonts w:ascii="Times New Roman" w:eastAsia="Times New Roman" w:hAnsi="Times New Roman" w:cs="Times New Roman"/>
          <w:lang w:val="en-US"/>
        </w:rPr>
        <w:t>lower level governments</w:t>
      </w:r>
      <w:r w:rsidR="001E5B9A" w:rsidRPr="001E4D79">
        <w:rPr>
          <w:rFonts w:ascii="Times New Roman" w:eastAsia="Times New Roman" w:hAnsi="Times New Roman" w:cs="Times New Roman"/>
          <w:lang w:val="en-US"/>
        </w:rPr>
        <w:t>.</w:t>
      </w:r>
    </w:p>
    <w:p w14:paraId="1DDDBC47" w14:textId="2A0F6AEC" w:rsidR="00A52006" w:rsidRDefault="00155E6B" w:rsidP="001E4D79">
      <w:pPr>
        <w:pStyle w:val="ListParagraph"/>
        <w:widowControl w:val="0"/>
        <w:numPr>
          <w:ilvl w:val="0"/>
          <w:numId w:val="7"/>
        </w:numPr>
        <w:autoSpaceDE w:val="0"/>
        <w:autoSpaceDN w:val="0"/>
        <w:adjustRightInd w:val="0"/>
        <w:spacing w:line="280" w:lineRule="atLeast"/>
        <w:rPr>
          <w:rFonts w:ascii="Times New Roman" w:eastAsia="Times New Roman" w:hAnsi="Times New Roman" w:cs="Times New Roman"/>
          <w:lang w:val="en-US"/>
        </w:rPr>
      </w:pPr>
      <w:r w:rsidRPr="001E4D79">
        <w:rPr>
          <w:rFonts w:ascii="Times New Roman" w:eastAsia="Times New Roman" w:hAnsi="Times New Roman" w:cs="Times New Roman"/>
          <w:b/>
          <w:bCs/>
          <w:lang w:val="en-US"/>
        </w:rPr>
        <w:t>Should joint stock companies</w:t>
      </w:r>
      <w:r w:rsidR="004E30F6" w:rsidRPr="001E4D79">
        <w:rPr>
          <w:rFonts w:ascii="Times New Roman" w:eastAsia="Times New Roman" w:hAnsi="Times New Roman" w:cs="Times New Roman"/>
          <w:b/>
          <w:bCs/>
          <w:lang w:val="en-US"/>
        </w:rPr>
        <w:t xml:space="preserve"> or other state-owned enterprises</w:t>
      </w:r>
      <w:r w:rsidRPr="001E4D79">
        <w:rPr>
          <w:rFonts w:ascii="Times New Roman" w:eastAsia="Times New Roman" w:hAnsi="Times New Roman" w:cs="Times New Roman"/>
          <w:b/>
          <w:bCs/>
          <w:lang w:val="en-US"/>
        </w:rPr>
        <w:t xml:space="preserve"> be included?</w:t>
      </w:r>
      <w:r w:rsidRPr="001E4D79">
        <w:rPr>
          <w:rFonts w:ascii="Times New Roman" w:eastAsia="Times New Roman" w:hAnsi="Times New Roman" w:cs="Times New Roman"/>
          <w:lang w:val="en-US"/>
        </w:rPr>
        <w:t xml:space="preserve">  </w:t>
      </w:r>
      <w:r w:rsidR="0073470A" w:rsidRPr="001E4D79">
        <w:rPr>
          <w:rFonts w:ascii="Times New Roman" w:eastAsia="Times New Roman" w:hAnsi="Times New Roman" w:cs="Times New Roman"/>
          <w:lang w:val="en-US"/>
        </w:rPr>
        <w:t xml:space="preserve">In general, commercial entities require operational and management flexibility and independence, and these are not typically </w:t>
      </w:r>
      <w:r w:rsidRPr="001E4D79">
        <w:rPr>
          <w:rFonts w:ascii="Times New Roman" w:eastAsia="Times New Roman" w:hAnsi="Times New Roman" w:cs="Times New Roman"/>
          <w:lang w:val="en-US"/>
        </w:rPr>
        <w:t>included in the TSA</w:t>
      </w:r>
      <w:r w:rsidR="001E5B9A" w:rsidRPr="001E4D79">
        <w:rPr>
          <w:rFonts w:ascii="Times New Roman" w:eastAsia="Times New Roman" w:hAnsi="Times New Roman" w:cs="Times New Roman"/>
          <w:lang w:val="en-US"/>
        </w:rPr>
        <w:t>, particularly where they operate in a competitive environment.  However, those that are essentially arms of government delivering fiscal policies</w:t>
      </w:r>
      <w:r w:rsidR="0073470A" w:rsidRPr="001E4D79">
        <w:rPr>
          <w:rFonts w:ascii="Times New Roman" w:eastAsia="Times New Roman" w:hAnsi="Times New Roman" w:cs="Times New Roman"/>
          <w:lang w:val="en-US"/>
        </w:rPr>
        <w:t xml:space="preserve"> </w:t>
      </w:r>
      <w:r w:rsidR="001E5B9A" w:rsidRPr="001E4D79">
        <w:rPr>
          <w:rFonts w:ascii="Times New Roman" w:eastAsia="Times New Roman" w:hAnsi="Times New Roman" w:cs="Times New Roman"/>
          <w:lang w:val="en-US"/>
        </w:rPr>
        <w:t>should normally be included;</w:t>
      </w:r>
      <w:r w:rsidR="00462948" w:rsidRPr="001E4D79">
        <w:rPr>
          <w:rFonts w:ascii="Times New Roman" w:eastAsia="Times New Roman" w:hAnsi="Times New Roman" w:cs="Times New Roman"/>
          <w:lang w:val="en-US"/>
        </w:rPr>
        <w:t xml:space="preserve">   </w:t>
      </w:r>
    </w:p>
    <w:p w14:paraId="4822BB32" w14:textId="7C14119D" w:rsidR="00A52006" w:rsidRDefault="0073470A" w:rsidP="001E4D79">
      <w:pPr>
        <w:pStyle w:val="ListParagraph"/>
        <w:widowControl w:val="0"/>
        <w:numPr>
          <w:ilvl w:val="0"/>
          <w:numId w:val="7"/>
        </w:numPr>
        <w:autoSpaceDE w:val="0"/>
        <w:autoSpaceDN w:val="0"/>
        <w:adjustRightInd w:val="0"/>
        <w:spacing w:line="280" w:lineRule="atLeast"/>
        <w:rPr>
          <w:rFonts w:ascii="Times New Roman" w:eastAsia="Times New Roman" w:hAnsi="Times New Roman" w:cs="Times New Roman"/>
          <w:lang w:val="en-US"/>
        </w:rPr>
      </w:pPr>
      <w:r w:rsidRPr="001E4D79">
        <w:rPr>
          <w:rFonts w:ascii="Times New Roman" w:eastAsia="Times New Roman" w:hAnsi="Times New Roman" w:cs="Times New Roman"/>
          <w:b/>
          <w:bCs/>
          <w:lang w:val="en-US"/>
        </w:rPr>
        <w:t xml:space="preserve">Should the Central Bank invest on behalf of governments? – </w:t>
      </w:r>
      <w:r w:rsidRPr="001E4D79">
        <w:rPr>
          <w:rFonts w:ascii="Times New Roman" w:eastAsia="Times New Roman" w:hAnsi="Times New Roman" w:cs="Times New Roman"/>
          <w:lang w:val="en-US"/>
        </w:rPr>
        <w:t xml:space="preserve">In general, cash investment and borrowing are the </w:t>
      </w:r>
      <w:r w:rsidR="00155E6B" w:rsidRPr="001E4D79">
        <w:rPr>
          <w:rFonts w:ascii="Times New Roman" w:eastAsia="Times New Roman" w:hAnsi="Times New Roman" w:cs="Times New Roman"/>
          <w:lang w:val="en-US"/>
        </w:rPr>
        <w:t xml:space="preserve">responsibility </w:t>
      </w:r>
      <w:r w:rsidRPr="001E4D79">
        <w:rPr>
          <w:rFonts w:ascii="Times New Roman" w:eastAsia="Times New Roman" w:hAnsi="Times New Roman" w:cs="Times New Roman"/>
          <w:lang w:val="en-US"/>
        </w:rPr>
        <w:t>of government and not the Central Bank. On occasions central banks have assumed responsibility due to a lack of capacity in the government</w:t>
      </w:r>
      <w:r w:rsidR="001E5B9A" w:rsidRPr="001E4D79">
        <w:rPr>
          <w:rFonts w:ascii="Times New Roman" w:eastAsia="Times New Roman" w:hAnsi="Times New Roman" w:cs="Times New Roman"/>
          <w:lang w:val="en-US"/>
        </w:rPr>
        <w:t>; but then it should be clear that the central bank is acting as an agent of government</w:t>
      </w:r>
      <w:r w:rsidRPr="001E4D79">
        <w:rPr>
          <w:rFonts w:ascii="Times New Roman" w:eastAsia="Times New Roman" w:hAnsi="Times New Roman" w:cs="Times New Roman"/>
          <w:lang w:val="en-US"/>
        </w:rPr>
        <w:t xml:space="preserve">. Once capacity is in place, the central bank should </w:t>
      </w:r>
      <w:r w:rsidR="002D63FF" w:rsidRPr="001E4D79">
        <w:rPr>
          <w:rFonts w:ascii="Times New Roman" w:eastAsia="Times New Roman" w:hAnsi="Times New Roman" w:cs="Times New Roman"/>
          <w:lang w:val="en-US"/>
        </w:rPr>
        <w:t>transfer</w:t>
      </w:r>
      <w:r w:rsidR="00155E6B" w:rsidRPr="001E4D79">
        <w:rPr>
          <w:rFonts w:ascii="Times New Roman" w:eastAsia="Times New Roman" w:hAnsi="Times New Roman" w:cs="Times New Roman"/>
          <w:lang w:val="en-US"/>
        </w:rPr>
        <w:t xml:space="preserve"> responsibility</w:t>
      </w:r>
      <w:r w:rsidR="002A0173" w:rsidRPr="001E4D79">
        <w:rPr>
          <w:rFonts w:ascii="Times New Roman" w:eastAsia="Times New Roman" w:hAnsi="Times New Roman" w:cs="Times New Roman"/>
          <w:lang w:val="en-US"/>
        </w:rPr>
        <w:t xml:space="preserve">.  Different issues arise in relation to any structural cash surplus, the investment of which is not normally the responsibility of </w:t>
      </w:r>
      <w:r w:rsidR="00504EE4" w:rsidRPr="001E4D79">
        <w:rPr>
          <w:rFonts w:ascii="Times New Roman" w:eastAsia="Times New Roman" w:hAnsi="Times New Roman" w:cs="Times New Roman"/>
          <w:lang w:val="en-US"/>
        </w:rPr>
        <w:t xml:space="preserve">the </w:t>
      </w:r>
      <w:r w:rsidR="002A0173" w:rsidRPr="001E4D79">
        <w:rPr>
          <w:rFonts w:ascii="Times New Roman" w:eastAsia="Times New Roman" w:hAnsi="Times New Roman" w:cs="Times New Roman"/>
          <w:lang w:val="en-US"/>
        </w:rPr>
        <w:t xml:space="preserve">cash manager who will be handling </w:t>
      </w:r>
      <w:r w:rsidR="00504EE4" w:rsidRPr="001E4D79">
        <w:rPr>
          <w:rFonts w:ascii="Times New Roman" w:eastAsia="Times New Roman" w:hAnsi="Times New Roman" w:cs="Times New Roman"/>
          <w:lang w:val="en-US"/>
        </w:rPr>
        <w:t xml:space="preserve">only </w:t>
      </w:r>
      <w:r w:rsidR="002A0173" w:rsidRPr="001E4D79">
        <w:rPr>
          <w:rFonts w:ascii="Times New Roman" w:eastAsia="Times New Roman" w:hAnsi="Times New Roman" w:cs="Times New Roman"/>
          <w:lang w:val="en-US"/>
        </w:rPr>
        <w:t>short-term cash surpluses (of up to, say, 3 months).  Structural surplus</w:t>
      </w:r>
      <w:r w:rsidR="006036D6" w:rsidRPr="001E4D79">
        <w:rPr>
          <w:rFonts w:ascii="Times New Roman" w:eastAsia="Times New Roman" w:hAnsi="Times New Roman" w:cs="Times New Roman"/>
          <w:lang w:val="en-US"/>
        </w:rPr>
        <w:t>es</w:t>
      </w:r>
      <w:r w:rsidR="002A0173" w:rsidRPr="001E4D79">
        <w:rPr>
          <w:rFonts w:ascii="Times New Roman" w:eastAsia="Times New Roman" w:hAnsi="Times New Roman" w:cs="Times New Roman"/>
          <w:lang w:val="en-US"/>
        </w:rPr>
        <w:t xml:space="preserve"> would be subject to separate management and governance arrangements and invested against a </w:t>
      </w:r>
      <w:r w:rsidR="00504EE4" w:rsidRPr="001E4D79">
        <w:rPr>
          <w:rFonts w:ascii="Times New Roman" w:eastAsia="Times New Roman" w:hAnsi="Times New Roman" w:cs="Times New Roman"/>
          <w:lang w:val="en-US"/>
        </w:rPr>
        <w:t>strategic</w:t>
      </w:r>
      <w:r w:rsidR="002A0173" w:rsidRPr="001E4D79">
        <w:rPr>
          <w:rFonts w:ascii="Times New Roman" w:eastAsia="Times New Roman" w:hAnsi="Times New Roman" w:cs="Times New Roman"/>
          <w:lang w:val="en-US"/>
        </w:rPr>
        <w:t xml:space="preserve"> asset </w:t>
      </w:r>
      <w:r w:rsidR="00504EE4" w:rsidRPr="001E4D79">
        <w:rPr>
          <w:rFonts w:ascii="Times New Roman" w:eastAsia="Times New Roman" w:hAnsi="Times New Roman" w:cs="Times New Roman"/>
          <w:lang w:val="en-US"/>
        </w:rPr>
        <w:t>allocation</w:t>
      </w:r>
      <w:r w:rsidR="002A0173" w:rsidRPr="001E4D79">
        <w:rPr>
          <w:rFonts w:ascii="Times New Roman" w:eastAsia="Times New Roman" w:hAnsi="Times New Roman" w:cs="Times New Roman"/>
          <w:lang w:val="en-US"/>
        </w:rPr>
        <w:t xml:space="preserve"> taking account of medium and longer term </w:t>
      </w:r>
      <w:r w:rsidR="00504EE4" w:rsidRPr="001E4D79">
        <w:rPr>
          <w:rFonts w:ascii="Times New Roman" w:eastAsia="Times New Roman" w:hAnsi="Times New Roman" w:cs="Times New Roman"/>
          <w:lang w:val="en-US"/>
        </w:rPr>
        <w:t>objective</w:t>
      </w:r>
      <w:r w:rsidR="006036D6" w:rsidRPr="001E4D79">
        <w:rPr>
          <w:rFonts w:ascii="Times New Roman" w:eastAsia="Times New Roman" w:hAnsi="Times New Roman" w:cs="Times New Roman"/>
          <w:lang w:val="en-US"/>
        </w:rPr>
        <w:t>s</w:t>
      </w:r>
      <w:r w:rsidR="002A0173" w:rsidRPr="001E4D79">
        <w:rPr>
          <w:rFonts w:ascii="Times New Roman" w:eastAsia="Times New Roman" w:hAnsi="Times New Roman" w:cs="Times New Roman"/>
          <w:lang w:val="en-US"/>
        </w:rPr>
        <w:t xml:space="preserve"> </w:t>
      </w:r>
      <w:r w:rsidR="00504EE4" w:rsidRPr="001E4D79">
        <w:rPr>
          <w:rFonts w:ascii="Times New Roman" w:eastAsia="Times New Roman" w:hAnsi="Times New Roman" w:cs="Times New Roman"/>
          <w:lang w:val="en-US"/>
        </w:rPr>
        <w:t>for</w:t>
      </w:r>
      <w:r w:rsidR="002A0173" w:rsidRPr="001E4D79">
        <w:rPr>
          <w:rFonts w:ascii="Times New Roman" w:eastAsia="Times New Roman" w:hAnsi="Times New Roman" w:cs="Times New Roman"/>
          <w:lang w:val="en-US"/>
        </w:rPr>
        <w:t xml:space="preserve"> the </w:t>
      </w:r>
      <w:r w:rsidR="00504EE4" w:rsidRPr="001E4D79">
        <w:rPr>
          <w:rFonts w:ascii="Times New Roman" w:eastAsia="Times New Roman" w:hAnsi="Times New Roman" w:cs="Times New Roman"/>
          <w:lang w:val="en-US"/>
        </w:rPr>
        <w:t>government</w:t>
      </w:r>
      <w:r w:rsidR="002A0173" w:rsidRPr="001E4D79">
        <w:rPr>
          <w:rFonts w:ascii="Times New Roman" w:eastAsia="Times New Roman" w:hAnsi="Times New Roman" w:cs="Times New Roman"/>
          <w:lang w:val="en-US"/>
        </w:rPr>
        <w:t xml:space="preserve"> balance sheet. </w:t>
      </w:r>
      <w:r w:rsidR="00504EE4" w:rsidRPr="001E4D79">
        <w:rPr>
          <w:rFonts w:ascii="Times New Roman" w:eastAsia="Times New Roman" w:hAnsi="Times New Roman" w:cs="Times New Roman"/>
          <w:lang w:val="en-US"/>
        </w:rPr>
        <w:t>In some countries the structural surplus is invested (e.g. as a stabilization fund) through the central bank’s balance sheet, although it will be identified separately in the accounts.</w:t>
      </w:r>
    </w:p>
    <w:p w14:paraId="430C253F" w14:textId="3CC6C7EF" w:rsidR="001E5B9A" w:rsidRPr="00655F53" w:rsidRDefault="001E5B9A" w:rsidP="001E4D79">
      <w:pPr>
        <w:pStyle w:val="ListParagraph"/>
        <w:widowControl w:val="0"/>
        <w:numPr>
          <w:ilvl w:val="0"/>
          <w:numId w:val="7"/>
        </w:numPr>
        <w:autoSpaceDE w:val="0"/>
        <w:autoSpaceDN w:val="0"/>
        <w:adjustRightInd w:val="0"/>
        <w:spacing w:line="280" w:lineRule="atLeast"/>
        <w:rPr>
          <w:rFonts w:ascii="Times New Roman" w:eastAsia="Times New Roman" w:hAnsi="Times New Roman" w:cs="Times New Roman"/>
          <w:lang w:val="en-US"/>
        </w:rPr>
      </w:pPr>
      <w:r w:rsidRPr="001E4D79">
        <w:rPr>
          <w:rFonts w:ascii="Times New Roman" w:eastAsia="Times New Roman" w:hAnsi="Times New Roman" w:cs="Times New Roman"/>
          <w:b/>
          <w:bCs/>
          <w:lang w:val="en-US"/>
        </w:rPr>
        <w:t xml:space="preserve">Should the government invest any </w:t>
      </w:r>
      <w:r w:rsidR="002A0173" w:rsidRPr="001E4D79">
        <w:rPr>
          <w:rFonts w:ascii="Times New Roman" w:eastAsia="Times New Roman" w:hAnsi="Times New Roman" w:cs="Times New Roman"/>
          <w:b/>
          <w:bCs/>
          <w:lang w:val="en-US"/>
        </w:rPr>
        <w:t xml:space="preserve">temporary </w:t>
      </w:r>
      <w:r w:rsidRPr="001E4D79">
        <w:rPr>
          <w:rFonts w:ascii="Times New Roman" w:eastAsia="Times New Roman" w:hAnsi="Times New Roman" w:cs="Times New Roman"/>
          <w:b/>
          <w:bCs/>
          <w:lang w:val="en-US"/>
        </w:rPr>
        <w:t>surplus ca</w:t>
      </w:r>
      <w:r w:rsidR="002A0173" w:rsidRPr="001E4D79">
        <w:rPr>
          <w:rFonts w:ascii="Times New Roman" w:eastAsia="Times New Roman" w:hAnsi="Times New Roman" w:cs="Times New Roman"/>
          <w:b/>
          <w:bCs/>
          <w:lang w:val="en-US"/>
        </w:rPr>
        <w:t>s</w:t>
      </w:r>
      <w:r w:rsidRPr="001E4D79">
        <w:rPr>
          <w:rFonts w:ascii="Times New Roman" w:eastAsia="Times New Roman" w:hAnsi="Times New Roman" w:cs="Times New Roman"/>
          <w:b/>
          <w:bCs/>
          <w:lang w:val="en-US"/>
        </w:rPr>
        <w:t xml:space="preserve">h with the central bank, </w:t>
      </w:r>
      <w:r w:rsidR="006036D6" w:rsidRPr="001E4D79">
        <w:rPr>
          <w:rFonts w:ascii="Times New Roman" w:eastAsia="Times New Roman" w:hAnsi="Times New Roman" w:cs="Times New Roman"/>
          <w:b/>
          <w:bCs/>
          <w:lang w:val="en-US"/>
        </w:rPr>
        <w:t>e.g.</w:t>
      </w:r>
      <w:r w:rsidRPr="001E4D79">
        <w:rPr>
          <w:rFonts w:ascii="Times New Roman" w:eastAsia="Times New Roman" w:hAnsi="Times New Roman" w:cs="Times New Roman"/>
          <w:b/>
          <w:bCs/>
          <w:lang w:val="en-US"/>
        </w:rPr>
        <w:t xml:space="preserve"> as term dep</w:t>
      </w:r>
      <w:r w:rsidR="002A0173" w:rsidRPr="001E4D79">
        <w:rPr>
          <w:rFonts w:ascii="Times New Roman" w:eastAsia="Times New Roman" w:hAnsi="Times New Roman" w:cs="Times New Roman"/>
          <w:b/>
          <w:bCs/>
          <w:lang w:val="en-US"/>
        </w:rPr>
        <w:t>osits?</w:t>
      </w:r>
      <w:r w:rsidR="002A0173" w:rsidRPr="001E4D79">
        <w:rPr>
          <w:rFonts w:ascii="Times New Roman" w:eastAsia="Times New Roman" w:hAnsi="Times New Roman" w:cs="Times New Roman"/>
          <w:lang w:val="en-US"/>
        </w:rPr>
        <w:t xml:space="preserve">  In general this is not a recommended arrangement.  It fails to secure the benefit in terms of smoother cash flows of investing surpluses back into the banking sector.  However, if there is a structural excess of liquidity (e.g. as a result of foreign currency inflows that have not been sterilized) it would be acceptable to leave the cash with the central bank (at a market-related interest rate) to avoid creating further problems for monetary policy.</w:t>
      </w:r>
    </w:p>
    <w:p w14:paraId="1A25CD6B" w14:textId="2901EEA6" w:rsidR="0073470A" w:rsidRPr="0073470A" w:rsidRDefault="00155E6B" w:rsidP="001E4D79">
      <w:pPr>
        <w:pStyle w:val="ListParagraph"/>
        <w:widowControl w:val="0"/>
        <w:numPr>
          <w:ilvl w:val="0"/>
          <w:numId w:val="7"/>
        </w:numPr>
        <w:autoSpaceDE w:val="0"/>
        <w:autoSpaceDN w:val="0"/>
        <w:adjustRightInd w:val="0"/>
        <w:spacing w:line="280" w:lineRule="atLeast"/>
        <w:rPr>
          <w:rFonts w:ascii="Times New Roman" w:eastAsia="Times New Roman" w:hAnsi="Times New Roman" w:cs="Times New Roman"/>
          <w:lang w:val="en-US"/>
        </w:rPr>
      </w:pPr>
      <w:r w:rsidRPr="001E4D79">
        <w:rPr>
          <w:rFonts w:ascii="Times New Roman" w:eastAsia="Times New Roman" w:hAnsi="Times New Roman" w:cs="Times New Roman"/>
          <w:b/>
          <w:bCs/>
          <w:lang w:val="en-US"/>
        </w:rPr>
        <w:t>Operating</w:t>
      </w:r>
      <w:r w:rsidR="0073470A" w:rsidRPr="001E4D79">
        <w:rPr>
          <w:rFonts w:ascii="Times New Roman" w:eastAsia="Times New Roman" w:hAnsi="Times New Roman" w:cs="Times New Roman"/>
          <w:b/>
          <w:bCs/>
          <w:lang w:val="en-US"/>
        </w:rPr>
        <w:t xml:space="preserve"> ti</w:t>
      </w:r>
      <w:r w:rsidRPr="001E4D79">
        <w:rPr>
          <w:rFonts w:ascii="Times New Roman" w:eastAsia="Times New Roman" w:hAnsi="Times New Roman" w:cs="Times New Roman"/>
          <w:b/>
          <w:bCs/>
          <w:lang w:val="en-US"/>
        </w:rPr>
        <w:t>me horizon for f</w:t>
      </w:r>
      <w:r w:rsidR="0073470A" w:rsidRPr="001E4D79">
        <w:rPr>
          <w:rFonts w:ascii="Times New Roman" w:eastAsia="Times New Roman" w:hAnsi="Times New Roman" w:cs="Times New Roman"/>
          <w:b/>
          <w:bCs/>
          <w:lang w:val="en-US"/>
        </w:rPr>
        <w:t xml:space="preserve">orecasting </w:t>
      </w:r>
      <w:r w:rsidRPr="001E4D79">
        <w:rPr>
          <w:rFonts w:ascii="Times New Roman" w:eastAsia="Times New Roman" w:hAnsi="Times New Roman" w:cs="Times New Roman"/>
          <w:b/>
          <w:bCs/>
          <w:lang w:val="en-US"/>
        </w:rPr>
        <w:t xml:space="preserve">the </w:t>
      </w:r>
      <w:r w:rsidR="0073470A" w:rsidRPr="001E4D79">
        <w:rPr>
          <w:rFonts w:ascii="Times New Roman" w:eastAsia="Times New Roman" w:hAnsi="Times New Roman" w:cs="Times New Roman"/>
          <w:b/>
          <w:bCs/>
          <w:lang w:val="en-US"/>
        </w:rPr>
        <w:t>TSA balance –</w:t>
      </w:r>
      <w:r w:rsidR="0073470A" w:rsidRPr="001E4D79">
        <w:rPr>
          <w:rFonts w:ascii="Times New Roman" w:eastAsia="Times New Roman" w:hAnsi="Times New Roman" w:cs="Times New Roman"/>
          <w:lang w:val="en-US"/>
        </w:rPr>
        <w:t xml:space="preserve"> </w:t>
      </w:r>
      <w:r w:rsidRPr="001E4D79">
        <w:rPr>
          <w:rFonts w:ascii="Times New Roman" w:eastAsia="Times New Roman" w:hAnsi="Times New Roman" w:cs="Times New Roman"/>
          <w:lang w:val="en-US"/>
        </w:rPr>
        <w:t>Ideally c</w:t>
      </w:r>
      <w:r w:rsidR="0073470A" w:rsidRPr="001E4D79">
        <w:rPr>
          <w:rFonts w:ascii="Times New Roman" w:eastAsia="Times New Roman" w:hAnsi="Times New Roman" w:cs="Times New Roman"/>
          <w:lang w:val="en-US"/>
        </w:rPr>
        <w:t xml:space="preserve">ountries should seek to </w:t>
      </w:r>
      <w:r w:rsidR="0073470A" w:rsidRPr="001E4D79">
        <w:rPr>
          <w:rFonts w:ascii="Times New Roman" w:eastAsia="Times New Roman" w:hAnsi="Times New Roman" w:cs="Times New Roman"/>
          <w:lang w:val="en-US"/>
        </w:rPr>
        <w:lastRenderedPageBreak/>
        <w:t xml:space="preserve">develop capacity to forecast </w:t>
      </w:r>
      <w:r w:rsidRPr="001E4D79">
        <w:rPr>
          <w:rFonts w:ascii="Times New Roman" w:eastAsia="Times New Roman" w:hAnsi="Times New Roman" w:cs="Times New Roman"/>
          <w:lang w:val="en-US"/>
        </w:rPr>
        <w:t xml:space="preserve">the balance of the TSA </w:t>
      </w:r>
      <w:r w:rsidR="002A0173" w:rsidRPr="001E4D79">
        <w:rPr>
          <w:rFonts w:ascii="Times New Roman" w:eastAsia="Times New Roman" w:hAnsi="Times New Roman" w:cs="Times New Roman"/>
          <w:lang w:val="en-US"/>
        </w:rPr>
        <w:t xml:space="preserve">at least </w:t>
      </w:r>
      <w:r w:rsidR="0073470A" w:rsidRPr="001E4D79">
        <w:rPr>
          <w:rFonts w:ascii="Times New Roman" w:eastAsia="Times New Roman" w:hAnsi="Times New Roman" w:cs="Times New Roman"/>
          <w:lang w:val="en-US"/>
        </w:rPr>
        <w:t>three months</w:t>
      </w:r>
      <w:r w:rsidR="002A0173" w:rsidRPr="001E4D79">
        <w:rPr>
          <w:rFonts w:ascii="Times New Roman" w:eastAsia="Times New Roman" w:hAnsi="Times New Roman" w:cs="Times New Roman"/>
          <w:lang w:val="en-US"/>
        </w:rPr>
        <w:t xml:space="preserve"> ahead, ideally on a daily basis, although in practice countries move from monthly to weekly to daily forecasts as capability develops.</w:t>
      </w:r>
      <w:r w:rsidR="0073470A" w:rsidRPr="001E4D79">
        <w:rPr>
          <w:rFonts w:ascii="Times New Roman" w:eastAsia="Times New Roman" w:hAnsi="Times New Roman" w:cs="Times New Roman"/>
          <w:lang w:val="en-US"/>
        </w:rPr>
        <w:t xml:space="preserve"> </w:t>
      </w:r>
      <w:r w:rsidRPr="001E4D79">
        <w:rPr>
          <w:rFonts w:ascii="Times New Roman" w:eastAsia="Times New Roman" w:hAnsi="Times New Roman" w:cs="Times New Roman"/>
          <w:lang w:val="en-US"/>
        </w:rPr>
        <w:t>The forecasting horizon should also continually be updated, rolling forward to cover an additional week</w:t>
      </w:r>
      <w:r w:rsidR="002A0173" w:rsidRPr="001E4D79">
        <w:rPr>
          <w:rFonts w:ascii="Times New Roman" w:eastAsia="Times New Roman" w:hAnsi="Times New Roman" w:cs="Times New Roman"/>
          <w:lang w:val="en-US"/>
        </w:rPr>
        <w:t xml:space="preserve"> or month</w:t>
      </w:r>
      <w:r w:rsidRPr="001E4D79">
        <w:rPr>
          <w:rFonts w:ascii="Times New Roman" w:eastAsia="Times New Roman" w:hAnsi="Times New Roman" w:cs="Times New Roman"/>
          <w:lang w:val="en-US"/>
        </w:rPr>
        <w:t xml:space="preserve"> as each period is completed.</w:t>
      </w:r>
      <w:r w:rsidR="0073470A" w:rsidRPr="001E4D79">
        <w:rPr>
          <w:rFonts w:ascii="Times New Roman" w:eastAsia="Times New Roman" w:hAnsi="Times New Roman" w:cs="Times New Roman"/>
          <w:lang w:val="en-US"/>
        </w:rPr>
        <w:t xml:space="preserve"> </w:t>
      </w:r>
    </w:p>
    <w:p w14:paraId="5B1373EF" w14:textId="77777777" w:rsidR="00D5379B" w:rsidRDefault="00D5379B" w:rsidP="002C3149">
      <w:pPr>
        <w:widowControl w:val="0"/>
        <w:autoSpaceDE w:val="0"/>
        <w:autoSpaceDN w:val="0"/>
        <w:adjustRightInd w:val="0"/>
        <w:rPr>
          <w:rFonts w:ascii="Times New Roman" w:hAnsi="Times New Roman" w:cs="Times New Roman"/>
          <w:lang w:val="en-US"/>
        </w:rPr>
      </w:pPr>
    </w:p>
    <w:p w14:paraId="14538034" w14:textId="77777777" w:rsidR="00D5379B" w:rsidRPr="00D057B5" w:rsidRDefault="00D5379B" w:rsidP="002C3149">
      <w:pPr>
        <w:widowControl w:val="0"/>
        <w:autoSpaceDE w:val="0"/>
        <w:autoSpaceDN w:val="0"/>
        <w:adjustRightInd w:val="0"/>
        <w:rPr>
          <w:rFonts w:ascii="Times New Roman" w:hAnsi="Times New Roman" w:cs="Times New Roman"/>
          <w:lang w:val="en-US"/>
        </w:rPr>
      </w:pPr>
    </w:p>
    <w:p w14:paraId="07E96633" w14:textId="79B3ED81" w:rsidR="00CC4077" w:rsidRDefault="0033324E" w:rsidP="0033324E">
      <w:pPr>
        <w:widowControl w:val="0"/>
        <w:autoSpaceDE w:val="0"/>
        <w:autoSpaceDN w:val="0"/>
        <w:adjustRightInd w:val="0"/>
        <w:rPr>
          <w:rFonts w:ascii="Times New Roman" w:hAnsi="Times New Roman" w:cs="Times New Roman"/>
          <w:lang w:val="en-US"/>
        </w:rPr>
      </w:pPr>
      <w:r w:rsidRPr="001E4D79">
        <w:rPr>
          <w:rFonts w:ascii="Times New Roman" w:eastAsia="Times New Roman" w:hAnsi="Times New Roman" w:cs="Times New Roman"/>
          <w:lang w:val="en-US"/>
        </w:rPr>
        <w:t xml:space="preserve">At the conclusion of the Q+A segment, </w:t>
      </w:r>
      <w:r w:rsidR="00B437F1" w:rsidRPr="001E4D79">
        <w:rPr>
          <w:rFonts w:ascii="Times New Roman" w:eastAsia="Times New Roman" w:hAnsi="Times New Roman" w:cs="Times New Roman"/>
          <w:lang w:val="en-US"/>
        </w:rPr>
        <w:t xml:space="preserve">Mark </w:t>
      </w:r>
      <w:proofErr w:type="spellStart"/>
      <w:r w:rsidR="00B437F1" w:rsidRPr="001E4D79">
        <w:rPr>
          <w:rFonts w:ascii="Times New Roman" w:eastAsia="Times New Roman" w:hAnsi="Times New Roman" w:cs="Times New Roman"/>
          <w:lang w:val="en-US"/>
        </w:rPr>
        <w:t>Silins</w:t>
      </w:r>
      <w:proofErr w:type="spellEnd"/>
      <w:r w:rsidR="00B437F1" w:rsidRPr="001E4D79">
        <w:rPr>
          <w:rFonts w:ascii="Times New Roman" w:eastAsia="Times New Roman" w:hAnsi="Times New Roman" w:cs="Times New Roman"/>
          <w:lang w:val="en-US"/>
        </w:rPr>
        <w:t xml:space="preserve"> was invited to </w:t>
      </w:r>
      <w:r w:rsidRPr="001E4D79">
        <w:rPr>
          <w:rFonts w:ascii="Times New Roman" w:eastAsia="Times New Roman" w:hAnsi="Times New Roman" w:cs="Times New Roman"/>
          <w:lang w:val="en-US"/>
        </w:rPr>
        <w:t xml:space="preserve">comment.  </w:t>
      </w:r>
    </w:p>
    <w:p w14:paraId="306F5A3B" w14:textId="77777777" w:rsidR="0033324E" w:rsidRDefault="0033324E" w:rsidP="0033324E">
      <w:pPr>
        <w:widowControl w:val="0"/>
        <w:autoSpaceDE w:val="0"/>
        <w:autoSpaceDN w:val="0"/>
        <w:adjustRightInd w:val="0"/>
        <w:rPr>
          <w:rFonts w:ascii="Times New Roman" w:hAnsi="Times New Roman" w:cs="Times New Roman"/>
          <w:lang w:val="en-US"/>
        </w:rPr>
      </w:pPr>
    </w:p>
    <w:p w14:paraId="02CA7F11" w14:textId="0164D5D7" w:rsidR="0033324E" w:rsidRPr="0033324E" w:rsidRDefault="0033324E" w:rsidP="0033324E">
      <w:pPr>
        <w:widowControl w:val="0"/>
        <w:autoSpaceDE w:val="0"/>
        <w:autoSpaceDN w:val="0"/>
        <w:adjustRightInd w:val="0"/>
        <w:spacing w:line="300" w:lineRule="atLeast"/>
        <w:rPr>
          <w:rFonts w:ascii="Times New Roman" w:hAnsi="Times New Roman" w:cs="Times New Roman"/>
          <w:lang w:val="en-US"/>
        </w:rPr>
      </w:pPr>
      <w:r w:rsidRPr="001E4D79">
        <w:rPr>
          <w:rFonts w:ascii="Times New Roman" w:eastAsia="Times New Roman" w:hAnsi="Times New Roman" w:cs="Times New Roman"/>
          <w:lang w:val="en-US"/>
        </w:rPr>
        <w:t xml:space="preserve">Firstly, he thanked Mike for his excellent presentation and also extended his thanks to participants for their thoughtful questions and active engagement. Mark highlighted a number of key points raised during the VC: </w:t>
      </w:r>
    </w:p>
    <w:p w14:paraId="2E4976E2" w14:textId="77777777" w:rsidR="0033324E" w:rsidRPr="0033324E" w:rsidRDefault="0033324E" w:rsidP="0033324E">
      <w:pPr>
        <w:widowControl w:val="0"/>
        <w:autoSpaceDE w:val="0"/>
        <w:autoSpaceDN w:val="0"/>
        <w:adjustRightInd w:val="0"/>
        <w:spacing w:line="300" w:lineRule="atLeast"/>
        <w:rPr>
          <w:rFonts w:ascii="Times New Roman" w:hAnsi="Times New Roman" w:cs="Times New Roman"/>
          <w:lang w:val="en-US"/>
        </w:rPr>
      </w:pPr>
    </w:p>
    <w:p w14:paraId="536294BE" w14:textId="2778FCD1" w:rsidR="0033324E" w:rsidRPr="0033324E" w:rsidRDefault="0033324E" w:rsidP="001E4D79">
      <w:pPr>
        <w:pStyle w:val="ListParagraph"/>
        <w:widowControl w:val="0"/>
        <w:numPr>
          <w:ilvl w:val="0"/>
          <w:numId w:val="7"/>
        </w:numPr>
        <w:autoSpaceDE w:val="0"/>
        <w:autoSpaceDN w:val="0"/>
        <w:adjustRightInd w:val="0"/>
        <w:spacing w:line="280" w:lineRule="atLeast"/>
        <w:rPr>
          <w:rFonts w:ascii="Times New Roman" w:eastAsia="Times New Roman" w:hAnsi="Times New Roman" w:cs="Times New Roman"/>
          <w:lang w:val="en-US"/>
        </w:rPr>
      </w:pPr>
      <w:r w:rsidRPr="001E4D79">
        <w:rPr>
          <w:rFonts w:ascii="Times New Roman" w:eastAsia="Times New Roman" w:hAnsi="Times New Roman" w:cs="Times New Roman"/>
          <w:lang w:val="en-US"/>
        </w:rPr>
        <w:t>Improvement in cash management is likely to be a gradual process, building capacity over time particularly in relation to forecasting</w:t>
      </w:r>
      <w:r w:rsidR="00155E6B" w:rsidRPr="001E4D79">
        <w:rPr>
          <w:rFonts w:ascii="Times New Roman" w:eastAsia="Times New Roman" w:hAnsi="Times New Roman" w:cs="Times New Roman"/>
          <w:lang w:val="en-US"/>
        </w:rPr>
        <w:t>;</w:t>
      </w:r>
    </w:p>
    <w:p w14:paraId="07F1124C" w14:textId="009A0604" w:rsidR="0033324E" w:rsidRPr="0033324E" w:rsidRDefault="0033324E" w:rsidP="001E4D79">
      <w:pPr>
        <w:pStyle w:val="ListParagraph"/>
        <w:widowControl w:val="0"/>
        <w:numPr>
          <w:ilvl w:val="0"/>
          <w:numId w:val="7"/>
        </w:numPr>
        <w:autoSpaceDE w:val="0"/>
        <w:autoSpaceDN w:val="0"/>
        <w:adjustRightInd w:val="0"/>
        <w:spacing w:line="280" w:lineRule="atLeast"/>
        <w:rPr>
          <w:rFonts w:ascii="Times New Roman" w:eastAsia="Times New Roman" w:hAnsi="Times New Roman" w:cs="Times New Roman"/>
          <w:lang w:val="en-US"/>
        </w:rPr>
      </w:pPr>
      <w:r w:rsidRPr="001E4D79">
        <w:rPr>
          <w:rFonts w:ascii="Times New Roman" w:eastAsia="Times New Roman" w:hAnsi="Times New Roman" w:cs="Times New Roman"/>
          <w:lang w:val="en-US"/>
        </w:rPr>
        <w:t>Fine-</w:t>
      </w:r>
      <w:r w:rsidR="0065693B" w:rsidRPr="001E4D79">
        <w:rPr>
          <w:rFonts w:ascii="Times New Roman" w:eastAsia="Times New Roman" w:hAnsi="Times New Roman" w:cs="Times New Roman"/>
          <w:lang w:val="en-US"/>
        </w:rPr>
        <w:t xml:space="preserve">tuning </w:t>
      </w:r>
      <w:r w:rsidRPr="001E4D79">
        <w:rPr>
          <w:rFonts w:ascii="Times New Roman" w:eastAsia="Times New Roman" w:hAnsi="Times New Roman" w:cs="Times New Roman"/>
          <w:lang w:val="en-US"/>
        </w:rPr>
        <w:t>is very challenging and not operating in many PEMPAL countries – it may not be attainable for all countries</w:t>
      </w:r>
      <w:r w:rsidR="006036D6" w:rsidRPr="001E4D79">
        <w:rPr>
          <w:rFonts w:ascii="Times New Roman" w:eastAsia="Times New Roman" w:hAnsi="Times New Roman" w:cs="Times New Roman"/>
          <w:lang w:val="en-US"/>
        </w:rPr>
        <w:t>;</w:t>
      </w:r>
      <w:r w:rsidRPr="001E4D79">
        <w:rPr>
          <w:rFonts w:ascii="Times New Roman" w:eastAsia="Times New Roman" w:hAnsi="Times New Roman" w:cs="Times New Roman"/>
          <w:lang w:val="en-US"/>
        </w:rPr>
        <w:t xml:space="preserve"> for example</w:t>
      </w:r>
      <w:r w:rsidR="00155E6B" w:rsidRPr="001E4D79">
        <w:rPr>
          <w:rFonts w:ascii="Times New Roman" w:eastAsia="Times New Roman" w:hAnsi="Times New Roman" w:cs="Times New Roman"/>
          <w:lang w:val="en-US"/>
        </w:rPr>
        <w:t>,</w:t>
      </w:r>
      <w:r w:rsidRPr="001E4D79">
        <w:rPr>
          <w:rFonts w:ascii="Times New Roman" w:eastAsia="Times New Roman" w:hAnsi="Times New Roman" w:cs="Times New Roman"/>
          <w:lang w:val="en-US"/>
        </w:rPr>
        <w:t xml:space="preserve"> very few countries currently have access to </w:t>
      </w:r>
      <w:r w:rsidR="00504EE4" w:rsidRPr="001E4D79">
        <w:rPr>
          <w:rFonts w:ascii="Times New Roman" w:eastAsia="Times New Roman" w:hAnsi="Times New Roman" w:cs="Times New Roman"/>
          <w:lang w:val="en-US"/>
        </w:rPr>
        <w:t xml:space="preserve">a liquid money </w:t>
      </w:r>
      <w:r w:rsidRPr="001E4D79">
        <w:rPr>
          <w:rFonts w:ascii="Times New Roman" w:eastAsia="Times New Roman" w:hAnsi="Times New Roman" w:cs="Times New Roman"/>
          <w:lang w:val="en-US"/>
        </w:rPr>
        <w:t xml:space="preserve">market and </w:t>
      </w:r>
      <w:r w:rsidR="00504EE4" w:rsidRPr="001E4D79">
        <w:rPr>
          <w:rFonts w:ascii="Times New Roman" w:eastAsia="Times New Roman" w:hAnsi="Times New Roman" w:cs="Times New Roman"/>
          <w:lang w:val="en-US"/>
        </w:rPr>
        <w:t>repos</w:t>
      </w:r>
      <w:r w:rsidRPr="001E4D79">
        <w:rPr>
          <w:rFonts w:ascii="Times New Roman" w:eastAsia="Times New Roman" w:hAnsi="Times New Roman" w:cs="Times New Roman"/>
          <w:lang w:val="en-US"/>
        </w:rPr>
        <w:t>; </w:t>
      </w:r>
    </w:p>
    <w:p w14:paraId="341C74F0" w14:textId="0B9BCE5E" w:rsidR="0065693B" w:rsidRDefault="0033324E" w:rsidP="001E4D79">
      <w:pPr>
        <w:pStyle w:val="ListParagraph"/>
        <w:widowControl w:val="0"/>
        <w:numPr>
          <w:ilvl w:val="0"/>
          <w:numId w:val="7"/>
        </w:numPr>
        <w:autoSpaceDE w:val="0"/>
        <w:autoSpaceDN w:val="0"/>
        <w:adjustRightInd w:val="0"/>
        <w:spacing w:line="280" w:lineRule="atLeast"/>
        <w:rPr>
          <w:rFonts w:ascii="Times New Roman" w:eastAsia="Times New Roman" w:hAnsi="Times New Roman" w:cs="Times New Roman"/>
          <w:lang w:val="en-US"/>
        </w:rPr>
      </w:pPr>
      <w:r w:rsidRPr="001E4D79">
        <w:rPr>
          <w:rFonts w:ascii="Times New Roman" w:eastAsia="Times New Roman" w:hAnsi="Times New Roman" w:cs="Times New Roman"/>
          <w:lang w:val="en-US"/>
        </w:rPr>
        <w:t>In determining the coverage of the TSA and any central government cash management function</w:t>
      </w:r>
      <w:r w:rsidR="00155E6B" w:rsidRPr="001E4D79">
        <w:rPr>
          <w:rFonts w:ascii="Times New Roman" w:eastAsia="Times New Roman" w:hAnsi="Times New Roman" w:cs="Times New Roman"/>
          <w:lang w:val="en-US"/>
        </w:rPr>
        <w:t>,</w:t>
      </w:r>
      <w:r w:rsidRPr="001E4D79">
        <w:rPr>
          <w:rFonts w:ascii="Times New Roman" w:eastAsia="Times New Roman" w:hAnsi="Times New Roman" w:cs="Times New Roman"/>
          <w:lang w:val="en-US"/>
        </w:rPr>
        <w:t xml:space="preserve"> the focus can be on how to benefit from consolidation and to share th</w:t>
      </w:r>
      <w:r w:rsidR="0065693B" w:rsidRPr="001E4D79">
        <w:rPr>
          <w:rFonts w:ascii="Times New Roman" w:eastAsia="Times New Roman" w:hAnsi="Times New Roman" w:cs="Times New Roman"/>
          <w:lang w:val="en-US"/>
        </w:rPr>
        <w:t>os</w:t>
      </w:r>
      <w:r w:rsidRPr="001E4D79">
        <w:rPr>
          <w:rFonts w:ascii="Times New Roman" w:eastAsia="Times New Roman" w:hAnsi="Times New Roman" w:cs="Times New Roman"/>
          <w:lang w:val="en-US"/>
        </w:rPr>
        <w:t>e benefits</w:t>
      </w:r>
      <w:r w:rsidR="0065693B" w:rsidRPr="001E4D79">
        <w:rPr>
          <w:rFonts w:ascii="Times New Roman" w:eastAsia="Times New Roman" w:hAnsi="Times New Roman" w:cs="Times New Roman"/>
          <w:lang w:val="en-US"/>
        </w:rPr>
        <w:t>,</w:t>
      </w:r>
      <w:r w:rsidRPr="001E4D79">
        <w:rPr>
          <w:rFonts w:ascii="Times New Roman" w:eastAsia="Times New Roman" w:hAnsi="Times New Roman" w:cs="Times New Roman"/>
          <w:lang w:val="en-US"/>
        </w:rPr>
        <w:t xml:space="preserve"> and how to reduce risks</w:t>
      </w:r>
      <w:r w:rsidR="002D63FF" w:rsidRPr="001E4D79">
        <w:rPr>
          <w:rFonts w:ascii="Times New Roman" w:eastAsia="Times New Roman" w:hAnsi="Times New Roman" w:cs="Times New Roman"/>
          <w:lang w:val="en-US"/>
        </w:rPr>
        <w:t>,</w:t>
      </w:r>
      <w:r w:rsidRPr="001E4D79">
        <w:rPr>
          <w:rFonts w:ascii="Times New Roman" w:eastAsia="Times New Roman" w:hAnsi="Times New Roman" w:cs="Times New Roman"/>
          <w:lang w:val="en-US"/>
        </w:rPr>
        <w:t xml:space="preserve"> particularly underperformance risks through passive cash management practi</w:t>
      </w:r>
      <w:r w:rsidR="0065693B" w:rsidRPr="001E4D79">
        <w:rPr>
          <w:rFonts w:ascii="Times New Roman" w:eastAsia="Times New Roman" w:hAnsi="Times New Roman" w:cs="Times New Roman"/>
          <w:lang w:val="en-US"/>
        </w:rPr>
        <w:t>c</w:t>
      </w:r>
      <w:r w:rsidRPr="001E4D79">
        <w:rPr>
          <w:rFonts w:ascii="Times New Roman" w:eastAsia="Times New Roman" w:hAnsi="Times New Roman" w:cs="Times New Roman"/>
          <w:lang w:val="en-US"/>
        </w:rPr>
        <w:t>es</w:t>
      </w:r>
      <w:r w:rsidR="0065693B" w:rsidRPr="001E4D79">
        <w:rPr>
          <w:rFonts w:ascii="Times New Roman" w:eastAsia="Times New Roman" w:hAnsi="Times New Roman" w:cs="Times New Roman"/>
          <w:lang w:val="en-US"/>
        </w:rPr>
        <w:t xml:space="preserve">; </w:t>
      </w:r>
    </w:p>
    <w:p w14:paraId="42B7398C" w14:textId="46E68EDA" w:rsidR="0033324E" w:rsidRPr="0065693B" w:rsidRDefault="0065693B" w:rsidP="001E4D79">
      <w:pPr>
        <w:pStyle w:val="ListParagraph"/>
        <w:widowControl w:val="0"/>
        <w:numPr>
          <w:ilvl w:val="0"/>
          <w:numId w:val="7"/>
        </w:numPr>
        <w:autoSpaceDE w:val="0"/>
        <w:autoSpaceDN w:val="0"/>
        <w:adjustRightInd w:val="0"/>
        <w:spacing w:line="280" w:lineRule="atLeast"/>
        <w:rPr>
          <w:rFonts w:ascii="Times New Roman" w:eastAsia="Times New Roman" w:hAnsi="Times New Roman" w:cs="Times New Roman"/>
          <w:lang w:val="en-US"/>
        </w:rPr>
      </w:pPr>
      <w:r w:rsidRPr="001E4D79">
        <w:rPr>
          <w:rFonts w:ascii="Times New Roman" w:eastAsia="Times New Roman" w:hAnsi="Times New Roman" w:cs="Times New Roman"/>
          <w:lang w:val="en-US"/>
        </w:rPr>
        <w:t>Z</w:t>
      </w:r>
      <w:r w:rsidR="0033324E" w:rsidRPr="001E4D79">
        <w:rPr>
          <w:rFonts w:ascii="Times New Roman" w:eastAsia="Times New Roman" w:hAnsi="Times New Roman" w:cs="Times New Roman"/>
          <w:lang w:val="en-US"/>
        </w:rPr>
        <w:t>ero balance accounts for spending</w:t>
      </w:r>
      <w:r w:rsidRPr="001E4D79">
        <w:rPr>
          <w:rFonts w:ascii="Times New Roman" w:eastAsia="Times New Roman" w:hAnsi="Times New Roman" w:cs="Times New Roman"/>
          <w:lang w:val="en-US"/>
        </w:rPr>
        <w:t xml:space="preserve"> provide a useful way to allow operational autonomy during the day </w:t>
      </w:r>
      <w:r w:rsidR="002D63FF" w:rsidRPr="001E4D79">
        <w:rPr>
          <w:rFonts w:ascii="Times New Roman" w:eastAsia="Times New Roman" w:hAnsi="Times New Roman" w:cs="Times New Roman"/>
          <w:lang w:val="en-US"/>
        </w:rPr>
        <w:t>while</w:t>
      </w:r>
      <w:r w:rsidRPr="001E4D79">
        <w:rPr>
          <w:rFonts w:ascii="Times New Roman" w:eastAsia="Times New Roman" w:hAnsi="Times New Roman" w:cs="Times New Roman"/>
          <w:lang w:val="en-US"/>
        </w:rPr>
        <w:t xml:space="preserve"> centralizing cash balances </w:t>
      </w:r>
      <w:r w:rsidR="009F3D69" w:rsidRPr="001E4D79">
        <w:rPr>
          <w:rFonts w:ascii="Times New Roman" w:eastAsia="Times New Roman" w:hAnsi="Times New Roman" w:cs="Times New Roman"/>
          <w:lang w:val="en-US"/>
        </w:rPr>
        <w:t>overnight;</w:t>
      </w:r>
    </w:p>
    <w:p w14:paraId="0A27929E" w14:textId="5A89414C" w:rsidR="0033324E" w:rsidRPr="0033324E" w:rsidRDefault="002D63FF" w:rsidP="001E4D79">
      <w:pPr>
        <w:pStyle w:val="ListParagraph"/>
        <w:widowControl w:val="0"/>
        <w:numPr>
          <w:ilvl w:val="0"/>
          <w:numId w:val="7"/>
        </w:numPr>
        <w:autoSpaceDE w:val="0"/>
        <w:autoSpaceDN w:val="0"/>
        <w:adjustRightInd w:val="0"/>
        <w:spacing w:line="280" w:lineRule="atLeast"/>
        <w:rPr>
          <w:rFonts w:ascii="Times New Roman" w:eastAsia="Times New Roman" w:hAnsi="Times New Roman" w:cs="Times New Roman"/>
          <w:lang w:val="en-US"/>
        </w:rPr>
      </w:pPr>
      <w:r w:rsidRPr="001E4D79">
        <w:rPr>
          <w:rFonts w:ascii="Times New Roman" w:eastAsia="Times New Roman" w:hAnsi="Times New Roman" w:cs="Times New Roman"/>
          <w:lang w:val="en-US"/>
        </w:rPr>
        <w:t>M</w:t>
      </w:r>
      <w:r w:rsidR="0033324E" w:rsidRPr="001E4D79">
        <w:rPr>
          <w:rFonts w:ascii="Times New Roman" w:eastAsia="Times New Roman" w:hAnsi="Times New Roman" w:cs="Times New Roman"/>
          <w:lang w:val="en-US"/>
        </w:rPr>
        <w:t xml:space="preserve">odels </w:t>
      </w:r>
      <w:r w:rsidR="00504EE4" w:rsidRPr="001E4D79">
        <w:rPr>
          <w:rFonts w:ascii="Times New Roman" w:eastAsia="Times New Roman" w:hAnsi="Times New Roman" w:cs="Times New Roman"/>
          <w:lang w:val="en-US"/>
        </w:rPr>
        <w:t xml:space="preserve">can be </w:t>
      </w:r>
      <w:r w:rsidR="0033324E" w:rsidRPr="001E4D79">
        <w:rPr>
          <w:rFonts w:ascii="Times New Roman" w:eastAsia="Times New Roman" w:hAnsi="Times New Roman" w:cs="Times New Roman"/>
          <w:lang w:val="en-US"/>
        </w:rPr>
        <w:t>useful</w:t>
      </w:r>
      <w:r w:rsidR="00504EE4" w:rsidRPr="001E4D79">
        <w:rPr>
          <w:rFonts w:ascii="Times New Roman" w:eastAsia="Times New Roman" w:hAnsi="Times New Roman" w:cs="Times New Roman"/>
          <w:lang w:val="en-US"/>
        </w:rPr>
        <w:t>,</w:t>
      </w:r>
      <w:r w:rsidR="0033324E" w:rsidRPr="001E4D79">
        <w:rPr>
          <w:rFonts w:ascii="Times New Roman" w:eastAsia="Times New Roman" w:hAnsi="Times New Roman" w:cs="Times New Roman"/>
          <w:lang w:val="en-US"/>
        </w:rPr>
        <w:t xml:space="preserve"> </w:t>
      </w:r>
      <w:r w:rsidR="00504EE4" w:rsidRPr="001E4D79">
        <w:rPr>
          <w:rFonts w:ascii="Times New Roman" w:eastAsia="Times New Roman" w:hAnsi="Times New Roman" w:cs="Times New Roman"/>
          <w:lang w:val="en-US"/>
        </w:rPr>
        <w:t xml:space="preserve">although </w:t>
      </w:r>
      <w:r w:rsidR="0033324E" w:rsidRPr="001E4D79">
        <w:rPr>
          <w:rFonts w:ascii="Times New Roman" w:eastAsia="Times New Roman" w:hAnsi="Times New Roman" w:cs="Times New Roman"/>
          <w:lang w:val="en-US"/>
        </w:rPr>
        <w:t>as Mike says a combination of analysis of historical flows and common sense about what is happening</w:t>
      </w:r>
      <w:r w:rsidR="00504EE4" w:rsidRPr="001E4D79">
        <w:rPr>
          <w:rFonts w:ascii="Times New Roman" w:eastAsia="Times New Roman" w:hAnsi="Times New Roman" w:cs="Times New Roman"/>
          <w:lang w:val="en-US"/>
        </w:rPr>
        <w:t xml:space="preserve"> will often be more useful than sophisticated econometric modelling</w:t>
      </w:r>
      <w:r w:rsidR="0033324E" w:rsidRPr="001E4D79">
        <w:rPr>
          <w:rFonts w:ascii="Times New Roman" w:eastAsia="Times New Roman" w:hAnsi="Times New Roman" w:cs="Times New Roman"/>
          <w:lang w:val="en-US"/>
        </w:rPr>
        <w:t xml:space="preserve">. </w:t>
      </w:r>
      <w:r w:rsidR="0065693B" w:rsidRPr="001E4D79">
        <w:rPr>
          <w:rFonts w:ascii="Times New Roman" w:eastAsia="Times New Roman" w:hAnsi="Times New Roman" w:cs="Times New Roman"/>
          <w:lang w:val="en-US"/>
        </w:rPr>
        <w:t>T</w:t>
      </w:r>
      <w:r w:rsidR="0033324E" w:rsidRPr="001E4D79">
        <w:rPr>
          <w:rFonts w:ascii="Times New Roman" w:eastAsia="Times New Roman" w:hAnsi="Times New Roman" w:cs="Times New Roman"/>
          <w:lang w:val="en-US"/>
        </w:rPr>
        <w:t>he monitoring</w:t>
      </w:r>
      <w:r w:rsidR="0065693B" w:rsidRPr="001E4D79">
        <w:rPr>
          <w:rFonts w:ascii="Times New Roman" w:eastAsia="Times New Roman" w:hAnsi="Times New Roman" w:cs="Times New Roman"/>
          <w:lang w:val="en-US"/>
        </w:rPr>
        <w:t xml:space="preserve"> of the </w:t>
      </w:r>
      <w:r w:rsidR="00504EE4" w:rsidRPr="001E4D79">
        <w:rPr>
          <w:rFonts w:ascii="Times New Roman" w:eastAsia="Times New Roman" w:hAnsi="Times New Roman" w:cs="Times New Roman"/>
          <w:lang w:val="en-US"/>
        </w:rPr>
        <w:t>outturns is</w:t>
      </w:r>
      <w:r w:rsidR="0065693B" w:rsidRPr="001E4D79">
        <w:rPr>
          <w:rFonts w:ascii="Times New Roman" w:eastAsia="Times New Roman" w:hAnsi="Times New Roman" w:cs="Times New Roman"/>
          <w:lang w:val="en-US"/>
        </w:rPr>
        <w:t xml:space="preserve"> also critical, including investigating </w:t>
      </w:r>
      <w:r w:rsidR="00504EE4" w:rsidRPr="001E4D79">
        <w:rPr>
          <w:rFonts w:ascii="Times New Roman" w:eastAsia="Times New Roman" w:hAnsi="Times New Roman" w:cs="Times New Roman"/>
          <w:lang w:val="en-US"/>
        </w:rPr>
        <w:t>the cause of errors between the forecast and outturn, and taking the lessons learnt into account in future forecasts</w:t>
      </w:r>
      <w:r w:rsidR="0033324E" w:rsidRPr="001E4D79">
        <w:rPr>
          <w:rFonts w:ascii="Times New Roman" w:eastAsia="Times New Roman" w:hAnsi="Times New Roman" w:cs="Times New Roman"/>
          <w:lang w:val="en-US"/>
        </w:rPr>
        <w:t>.</w:t>
      </w:r>
    </w:p>
    <w:p w14:paraId="239F39E0" w14:textId="77777777" w:rsidR="00655F53" w:rsidRDefault="0065693B" w:rsidP="001E4D79">
      <w:pPr>
        <w:pStyle w:val="ListParagraph"/>
        <w:widowControl w:val="0"/>
        <w:numPr>
          <w:ilvl w:val="0"/>
          <w:numId w:val="7"/>
        </w:numPr>
        <w:autoSpaceDE w:val="0"/>
        <w:autoSpaceDN w:val="0"/>
        <w:adjustRightInd w:val="0"/>
        <w:spacing w:line="280" w:lineRule="atLeast"/>
        <w:rPr>
          <w:rFonts w:ascii="Times New Roman" w:eastAsia="Times New Roman" w:hAnsi="Times New Roman" w:cs="Times New Roman"/>
          <w:lang w:val="en-US"/>
        </w:rPr>
      </w:pPr>
      <w:r w:rsidRPr="001E4D79">
        <w:rPr>
          <w:rFonts w:ascii="Times New Roman" w:eastAsia="Times New Roman" w:hAnsi="Times New Roman" w:cs="Times New Roman"/>
          <w:lang w:val="en-US"/>
        </w:rPr>
        <w:t>Mark also drew participants</w:t>
      </w:r>
      <w:r w:rsidR="00504EE4" w:rsidRPr="001E4D79">
        <w:rPr>
          <w:rFonts w:ascii="Times New Roman" w:eastAsia="Times New Roman" w:hAnsi="Times New Roman" w:cs="Times New Roman"/>
          <w:lang w:val="en-US"/>
        </w:rPr>
        <w:t>’</w:t>
      </w:r>
      <w:r w:rsidRPr="001E4D79">
        <w:rPr>
          <w:rFonts w:ascii="Times New Roman" w:eastAsia="Times New Roman" w:hAnsi="Times New Roman" w:cs="Times New Roman"/>
          <w:lang w:val="en-US"/>
        </w:rPr>
        <w:t xml:space="preserve"> attention to two papers that Mike has published including one on the relationship with the Central Bank, an issue raised in today’s session</w:t>
      </w:r>
      <w:r w:rsidR="009F3D69" w:rsidRPr="001E4D79">
        <w:rPr>
          <w:rFonts w:ascii="Times New Roman" w:eastAsia="Times New Roman" w:hAnsi="Times New Roman" w:cs="Times New Roman"/>
          <w:lang w:val="en-US"/>
        </w:rPr>
        <w:t xml:space="preserve"> (</w:t>
      </w:r>
      <w:r w:rsidR="00D60C50" w:rsidRPr="001E4D79">
        <w:rPr>
          <w:rFonts w:ascii="Times New Roman" w:eastAsia="Times New Roman" w:hAnsi="Times New Roman" w:cs="Times New Roman"/>
          <w:lang w:val="en-US"/>
        </w:rPr>
        <w:t xml:space="preserve">the latter is at </w:t>
      </w:r>
      <w:r w:rsidR="005747C8" w:rsidRPr="00765E4D">
        <w:rPr>
          <w:color w:val="31849B" w:themeColor="accent5" w:themeShade="BF"/>
        </w:rPr>
        <w:t>www.imf.org/external/pubs/ft/tnm/2012/tnm1202.pdf</w:t>
      </w:r>
      <w:r w:rsidR="00D60C50" w:rsidRPr="001E4D79">
        <w:rPr>
          <w:rFonts w:ascii="Times New Roman" w:eastAsia="Times New Roman" w:hAnsi="Times New Roman" w:cs="Times New Roman"/>
          <w:color w:val="31849B" w:themeColor="accent5" w:themeShade="BF"/>
          <w:lang w:val="en-US"/>
        </w:rPr>
        <w:t>;</w:t>
      </w:r>
      <w:r w:rsidR="00D60C50" w:rsidRPr="001E4D79">
        <w:rPr>
          <w:rFonts w:ascii="Times New Roman" w:eastAsia="Times New Roman" w:hAnsi="Times New Roman" w:cs="Times New Roman"/>
          <w:lang w:val="en-US"/>
        </w:rPr>
        <w:t xml:space="preserve"> </w:t>
      </w:r>
    </w:p>
    <w:p w14:paraId="3AE54800" w14:textId="2E7C1A85" w:rsidR="0033324E" w:rsidRPr="00D60C50" w:rsidRDefault="00D60C50" w:rsidP="00655F53">
      <w:pPr>
        <w:pStyle w:val="ListParagraph"/>
        <w:widowControl w:val="0"/>
        <w:autoSpaceDE w:val="0"/>
        <w:autoSpaceDN w:val="0"/>
        <w:adjustRightInd w:val="0"/>
        <w:spacing w:line="280" w:lineRule="atLeast"/>
        <w:ind w:left="360"/>
        <w:rPr>
          <w:rFonts w:ascii="Times New Roman" w:hAnsi="Times New Roman" w:cs="Times New Roman"/>
          <w:lang w:val="en-US"/>
        </w:rPr>
      </w:pPr>
      <w:proofErr w:type="gramStart"/>
      <w:r w:rsidRPr="001E4D79">
        <w:rPr>
          <w:rFonts w:ascii="Times New Roman" w:eastAsia="Times New Roman" w:hAnsi="Times New Roman" w:cs="Times New Roman"/>
          <w:lang w:val="en-US"/>
        </w:rPr>
        <w:t>the</w:t>
      </w:r>
      <w:proofErr w:type="gramEnd"/>
      <w:r w:rsidRPr="001E4D79">
        <w:rPr>
          <w:rFonts w:ascii="Times New Roman" w:eastAsia="Times New Roman" w:hAnsi="Times New Roman" w:cs="Times New Roman"/>
          <w:lang w:val="en-US"/>
        </w:rPr>
        <w:t xml:space="preserve"> other, on interaction between cash management and other financial policies, </w:t>
      </w:r>
      <w:r w:rsidR="005747C8" w:rsidRPr="001E4D79">
        <w:rPr>
          <w:rFonts w:ascii="Times New Roman" w:eastAsia="Times New Roman" w:hAnsi="Times New Roman" w:cs="Times New Roman"/>
          <w:lang w:val="en-US"/>
        </w:rPr>
        <w:t>is at</w:t>
      </w:r>
      <w:r w:rsidRPr="001E4D79">
        <w:rPr>
          <w:rFonts w:ascii="Times New Roman" w:eastAsia="Times New Roman" w:hAnsi="Times New Roman" w:cs="Times New Roman"/>
          <w:lang w:val="en-US"/>
        </w:rPr>
        <w:t xml:space="preserve"> </w:t>
      </w:r>
      <w:r w:rsidRPr="001E4D79">
        <w:rPr>
          <w:rFonts w:ascii="Times New Roman" w:eastAsia="Times New Roman" w:hAnsi="Times New Roman" w:cs="Times New Roman"/>
          <w:color w:val="31849B" w:themeColor="accent5" w:themeShade="BF"/>
          <w:lang w:val="en-US"/>
        </w:rPr>
        <w:t>www.imf.org/external/pubs/ft/tnm/2010/tnm1013.pdf</w:t>
      </w:r>
      <w:r w:rsidR="009F3D69" w:rsidRPr="001E4D79">
        <w:rPr>
          <w:rFonts w:ascii="Times New Roman" w:eastAsia="Times New Roman" w:hAnsi="Times New Roman" w:cs="Times New Roman"/>
          <w:lang w:val="en-US"/>
        </w:rPr>
        <w:t>)</w:t>
      </w:r>
      <w:r w:rsidR="0065693B" w:rsidRPr="001E4D79">
        <w:rPr>
          <w:rFonts w:ascii="Times New Roman" w:eastAsia="Times New Roman" w:hAnsi="Times New Roman" w:cs="Times New Roman"/>
          <w:lang w:val="en-US"/>
        </w:rPr>
        <w:t xml:space="preserve">. </w:t>
      </w:r>
    </w:p>
    <w:p w14:paraId="1B7F593E" w14:textId="77777777" w:rsidR="0065693B" w:rsidRPr="0065693B" w:rsidRDefault="0065693B" w:rsidP="0065693B">
      <w:pPr>
        <w:pStyle w:val="ListParagraph"/>
        <w:widowControl w:val="0"/>
        <w:autoSpaceDE w:val="0"/>
        <w:autoSpaceDN w:val="0"/>
        <w:adjustRightInd w:val="0"/>
        <w:spacing w:line="280" w:lineRule="atLeast"/>
        <w:ind w:left="360"/>
        <w:rPr>
          <w:rFonts w:ascii="Times New Roman" w:hAnsi="Times New Roman" w:cs="Times New Roman"/>
          <w:lang w:val="en-US"/>
        </w:rPr>
      </w:pPr>
    </w:p>
    <w:p w14:paraId="45755530" w14:textId="16606EC0" w:rsidR="00B929B5" w:rsidRDefault="006C45A6" w:rsidP="00765E4D">
      <w:pPr>
        <w:widowControl w:val="0"/>
        <w:autoSpaceDE w:val="0"/>
        <w:autoSpaceDN w:val="0"/>
        <w:adjustRightInd w:val="0"/>
        <w:jc w:val="both"/>
      </w:pPr>
      <w:r w:rsidRPr="001E4D79">
        <w:rPr>
          <w:rFonts w:ascii="Times New Roman" w:eastAsia="Times New Roman" w:hAnsi="Times New Roman" w:cs="Times New Roman"/>
          <w:lang w:val="en-US"/>
        </w:rPr>
        <w:t xml:space="preserve">Ion </w:t>
      </w:r>
      <w:proofErr w:type="spellStart"/>
      <w:r w:rsidRPr="001E4D79">
        <w:rPr>
          <w:rFonts w:ascii="Times New Roman" w:eastAsia="Times New Roman" w:hAnsi="Times New Roman" w:cs="Times New Roman"/>
          <w:lang w:val="en-US"/>
        </w:rPr>
        <w:t>Chicu</w:t>
      </w:r>
      <w:proofErr w:type="spellEnd"/>
      <w:r w:rsidRPr="001E4D79">
        <w:rPr>
          <w:rFonts w:ascii="Times New Roman" w:eastAsia="Times New Roman" w:hAnsi="Times New Roman" w:cs="Times New Roman"/>
          <w:lang w:val="en-US"/>
        </w:rPr>
        <w:t xml:space="preserve"> brought the </w:t>
      </w:r>
      <w:r w:rsidR="002B62DA" w:rsidRPr="001E4D79">
        <w:rPr>
          <w:rFonts w:ascii="Times New Roman" w:eastAsia="Times New Roman" w:hAnsi="Times New Roman" w:cs="Times New Roman"/>
          <w:lang w:val="en-US"/>
        </w:rPr>
        <w:t xml:space="preserve">discussion </w:t>
      </w:r>
      <w:r w:rsidRPr="001E4D79">
        <w:rPr>
          <w:rFonts w:ascii="Times New Roman" w:eastAsia="Times New Roman" w:hAnsi="Times New Roman" w:cs="Times New Roman"/>
          <w:lang w:val="en-US"/>
        </w:rPr>
        <w:t xml:space="preserve">to a close by inviting each country to </w:t>
      </w:r>
      <w:r w:rsidR="0065693B" w:rsidRPr="001E4D79">
        <w:rPr>
          <w:rFonts w:ascii="Times New Roman" w:eastAsia="Times New Roman" w:hAnsi="Times New Roman" w:cs="Times New Roman"/>
          <w:lang w:val="en-US"/>
        </w:rPr>
        <w:t>propose further topics for future events</w:t>
      </w:r>
      <w:r w:rsidR="004306D9" w:rsidRPr="001E4D79">
        <w:rPr>
          <w:rFonts w:ascii="Times New Roman" w:eastAsia="Times New Roman" w:hAnsi="Times New Roman" w:cs="Times New Roman"/>
          <w:lang w:val="en-US"/>
        </w:rPr>
        <w:t>.</w:t>
      </w:r>
      <w:r w:rsidR="0065693B" w:rsidRPr="001E4D79">
        <w:rPr>
          <w:rFonts w:ascii="Times New Roman" w:eastAsia="Times New Roman" w:hAnsi="Times New Roman" w:cs="Times New Roman"/>
          <w:lang w:val="en-US"/>
        </w:rPr>
        <w:t xml:space="preserve"> </w:t>
      </w:r>
      <w:r w:rsidR="00655F53" w:rsidRPr="001E4D79">
        <w:rPr>
          <w:rFonts w:ascii="Times New Roman" w:eastAsia="Times New Roman" w:hAnsi="Times New Roman" w:cs="Times New Roman"/>
          <w:lang w:val="en-US"/>
        </w:rPr>
        <w:t>The wo</w:t>
      </w:r>
      <w:r w:rsidR="00765E4D" w:rsidRPr="001E4D79">
        <w:rPr>
          <w:rFonts w:ascii="Times New Roman" w:eastAsia="Times New Roman" w:hAnsi="Times New Roman" w:cs="Times New Roman"/>
          <w:lang w:val="en-US"/>
        </w:rPr>
        <w:t>r</w:t>
      </w:r>
      <w:r w:rsidR="00655F53" w:rsidRPr="001E4D79">
        <w:rPr>
          <w:rFonts w:ascii="Times New Roman" w:eastAsia="Times New Roman" w:hAnsi="Times New Roman" w:cs="Times New Roman"/>
          <w:lang w:val="en-US"/>
        </w:rPr>
        <w:t>kin</w:t>
      </w:r>
      <w:r w:rsidR="00765E4D" w:rsidRPr="001E4D79">
        <w:rPr>
          <w:rFonts w:ascii="Times New Roman" w:eastAsia="Times New Roman" w:hAnsi="Times New Roman" w:cs="Times New Roman"/>
          <w:lang w:val="en-US"/>
        </w:rPr>
        <w:t>g</w:t>
      </w:r>
      <w:r w:rsidR="00655F53" w:rsidRPr="001E4D79">
        <w:rPr>
          <w:rFonts w:ascii="Times New Roman" w:eastAsia="Times New Roman" w:hAnsi="Times New Roman" w:cs="Times New Roman"/>
          <w:lang w:val="en-US"/>
        </w:rPr>
        <w:t xml:space="preserve"> group activity plan has room for further </w:t>
      </w:r>
      <w:r w:rsidR="0065693B" w:rsidRPr="001E4D79">
        <w:rPr>
          <w:rFonts w:ascii="Times New Roman" w:eastAsia="Times New Roman" w:hAnsi="Times New Roman" w:cs="Times New Roman"/>
          <w:lang w:val="en-US"/>
        </w:rPr>
        <w:t>VC</w:t>
      </w:r>
      <w:r w:rsidR="00655F53" w:rsidRPr="001E4D79">
        <w:rPr>
          <w:rFonts w:ascii="Times New Roman" w:eastAsia="Times New Roman" w:hAnsi="Times New Roman" w:cs="Times New Roman"/>
          <w:lang w:val="en-US"/>
        </w:rPr>
        <w:t>s</w:t>
      </w:r>
      <w:r w:rsidR="0065693B" w:rsidRPr="001E4D79">
        <w:rPr>
          <w:rFonts w:ascii="Times New Roman" w:eastAsia="Times New Roman" w:hAnsi="Times New Roman" w:cs="Times New Roman"/>
          <w:lang w:val="en-US"/>
        </w:rPr>
        <w:t xml:space="preserve">, such as for today, </w:t>
      </w:r>
      <w:r w:rsidR="00655F53" w:rsidRPr="001E4D79">
        <w:rPr>
          <w:rFonts w:ascii="Times New Roman" w:eastAsia="Times New Roman" w:hAnsi="Times New Roman" w:cs="Times New Roman"/>
          <w:lang w:val="en-US"/>
        </w:rPr>
        <w:t xml:space="preserve">as well as for another </w:t>
      </w:r>
      <w:r w:rsidR="002D63FF" w:rsidRPr="001E4D79">
        <w:rPr>
          <w:rFonts w:ascii="Times New Roman" w:eastAsia="Times New Roman" w:hAnsi="Times New Roman" w:cs="Times New Roman"/>
          <w:lang w:val="en-US"/>
        </w:rPr>
        <w:t>face-</w:t>
      </w:r>
      <w:r w:rsidR="0065693B" w:rsidRPr="001E4D79">
        <w:rPr>
          <w:rFonts w:ascii="Times New Roman" w:eastAsia="Times New Roman" w:hAnsi="Times New Roman" w:cs="Times New Roman"/>
          <w:lang w:val="en-US"/>
        </w:rPr>
        <w:t>to</w:t>
      </w:r>
      <w:r w:rsidR="002D63FF" w:rsidRPr="001E4D79">
        <w:rPr>
          <w:rFonts w:ascii="Times New Roman" w:eastAsia="Times New Roman" w:hAnsi="Times New Roman" w:cs="Times New Roman"/>
          <w:lang w:val="en-US"/>
        </w:rPr>
        <w:t>-</w:t>
      </w:r>
      <w:r w:rsidR="0065693B" w:rsidRPr="001E4D79">
        <w:rPr>
          <w:rFonts w:ascii="Times New Roman" w:eastAsia="Times New Roman" w:hAnsi="Times New Roman" w:cs="Times New Roman"/>
          <w:lang w:val="en-US"/>
        </w:rPr>
        <w:t xml:space="preserve">face meeting </w:t>
      </w:r>
      <w:r w:rsidR="00655F53" w:rsidRPr="001E4D79">
        <w:rPr>
          <w:rFonts w:ascii="Times New Roman" w:eastAsia="Times New Roman" w:hAnsi="Times New Roman" w:cs="Times New Roman"/>
          <w:lang w:val="en-US"/>
        </w:rPr>
        <w:t xml:space="preserve">tentatively planned for spring </w:t>
      </w:r>
      <w:r w:rsidR="009F3D69" w:rsidRPr="001E4D79">
        <w:rPr>
          <w:rFonts w:ascii="Times New Roman" w:eastAsia="Times New Roman" w:hAnsi="Times New Roman" w:cs="Times New Roman"/>
          <w:lang w:val="en-US"/>
        </w:rPr>
        <w:t>2017.</w:t>
      </w:r>
      <w:r w:rsidR="00655F53" w:rsidRPr="001E4D79">
        <w:rPr>
          <w:rFonts w:ascii="Times New Roman" w:eastAsia="Times New Roman" w:hAnsi="Times New Roman" w:cs="Times New Roman"/>
          <w:lang w:val="en-US"/>
        </w:rPr>
        <w:t xml:space="preserve"> The Federal Treasury (FT) of Russia </w:t>
      </w:r>
      <w:r w:rsidR="003C4A1B" w:rsidRPr="001E4D79">
        <w:rPr>
          <w:rFonts w:ascii="Times New Roman" w:eastAsia="Times New Roman" w:hAnsi="Times New Roman" w:cs="Times New Roman"/>
          <w:lang w:val="en-US"/>
        </w:rPr>
        <w:t xml:space="preserve">informed the resource team before the VC of the </w:t>
      </w:r>
      <w:r w:rsidR="00655F53" w:rsidRPr="001E4D79">
        <w:rPr>
          <w:rFonts w:ascii="Times New Roman" w:eastAsia="Times New Roman" w:hAnsi="Times New Roman" w:cs="Times New Roman"/>
          <w:lang w:val="en-US"/>
        </w:rPr>
        <w:t>principal agreement to host such meeting in late March – early April</w:t>
      </w:r>
      <w:r w:rsidR="003C4A1B" w:rsidRPr="001E4D79">
        <w:rPr>
          <w:rFonts w:ascii="Times New Roman" w:eastAsia="Times New Roman" w:hAnsi="Times New Roman" w:cs="Times New Roman"/>
          <w:lang w:val="en-US"/>
        </w:rPr>
        <w:t>. R</w:t>
      </w:r>
      <w:r w:rsidR="00655F53" w:rsidRPr="001E4D79">
        <w:rPr>
          <w:rFonts w:ascii="Times New Roman" w:eastAsia="Times New Roman" w:hAnsi="Times New Roman" w:cs="Times New Roman"/>
          <w:lang w:val="en-US"/>
        </w:rPr>
        <w:t xml:space="preserve">epresentatives of the Federal Treasury attending the VC confirmed that the matter was discussed with the FT senior management and high level approval received. </w:t>
      </w:r>
      <w:r w:rsidR="003C4A1B" w:rsidRPr="001E4D79">
        <w:rPr>
          <w:rFonts w:ascii="Times New Roman" w:eastAsia="Times New Roman" w:hAnsi="Times New Roman" w:cs="Times New Roman"/>
          <w:lang w:val="en-US"/>
        </w:rPr>
        <w:t xml:space="preserve">The group further discussed that the agenda of the event should combine further familiarization with the experience of Russia in various dimensions of cash management with the expert presentations and sessions for other countries to share their experience and discuss matters of priority interest for the majority of the group members. </w:t>
      </w:r>
      <w:r w:rsidR="00765E4D" w:rsidRPr="001E4D79">
        <w:rPr>
          <w:rFonts w:ascii="Times New Roman" w:eastAsia="Times New Roman" w:hAnsi="Times New Roman" w:cs="Times New Roman"/>
          <w:lang w:val="en-US"/>
        </w:rPr>
        <w:t>The exact dates of the meeting are still to be confirmed</w:t>
      </w:r>
      <w:r w:rsidR="003C4A1B" w:rsidRPr="001E4D79">
        <w:rPr>
          <w:rFonts w:ascii="Times New Roman" w:eastAsia="Times New Roman" w:hAnsi="Times New Roman" w:cs="Times New Roman"/>
          <w:lang w:val="en-US"/>
        </w:rPr>
        <w:t xml:space="preserve"> with the hosts</w:t>
      </w:r>
      <w:r w:rsidR="00765E4D" w:rsidRPr="001E4D79">
        <w:rPr>
          <w:rFonts w:ascii="Times New Roman" w:eastAsia="Times New Roman" w:hAnsi="Times New Roman" w:cs="Times New Roman"/>
          <w:lang w:val="en-US"/>
        </w:rPr>
        <w:t xml:space="preserve">, after which the resource team will launch the work on the event concept and will invite all the group members to contribute through provision of suggestions on the issues to be covered.   </w:t>
      </w:r>
      <w:r w:rsidR="00655F53" w:rsidRPr="001E4D79">
        <w:rPr>
          <w:rFonts w:ascii="Times New Roman" w:eastAsia="Times New Roman" w:hAnsi="Times New Roman" w:cs="Times New Roman"/>
          <w:lang w:val="en-US"/>
        </w:rPr>
        <w:t xml:space="preserve"> </w:t>
      </w:r>
      <w:r w:rsidR="00B929B5" w:rsidRPr="006C45A6">
        <w:t xml:space="preserve"> </w:t>
      </w:r>
    </w:p>
    <w:p w14:paraId="06AB5B90" w14:textId="77777777" w:rsidR="0033324E" w:rsidRDefault="0033324E" w:rsidP="002C3149">
      <w:pPr>
        <w:widowControl w:val="0"/>
        <w:autoSpaceDE w:val="0"/>
        <w:autoSpaceDN w:val="0"/>
        <w:adjustRightInd w:val="0"/>
      </w:pPr>
    </w:p>
    <w:p w14:paraId="1D3CC8AC" w14:textId="3022C9AC" w:rsidR="00194478" w:rsidRDefault="0026110F" w:rsidP="002B62DA">
      <w:pPr>
        <w:jc w:val="both"/>
        <w:rPr>
          <w:rFonts w:ascii="Times New Roman" w:hAnsi="Times New Roman" w:cs="Times New Roman"/>
          <w:lang w:val="en-US"/>
        </w:rPr>
      </w:pPr>
      <w:r w:rsidRPr="001E4D79">
        <w:rPr>
          <w:rFonts w:ascii="Times New Roman" w:eastAsia="Times New Roman" w:hAnsi="Times New Roman" w:cs="Times New Roman"/>
          <w:lang w:val="en-US"/>
        </w:rPr>
        <w:t>It was also agreed that i</w:t>
      </w:r>
      <w:r w:rsidR="00194478" w:rsidRPr="001E4D79">
        <w:rPr>
          <w:rFonts w:ascii="Times New Roman" w:eastAsia="Times New Roman" w:hAnsi="Times New Roman" w:cs="Times New Roman"/>
          <w:lang w:val="en-US"/>
        </w:rPr>
        <w:t xml:space="preserve">n order to prepare </w:t>
      </w:r>
      <w:r w:rsidRPr="001E4D79">
        <w:rPr>
          <w:rFonts w:ascii="Times New Roman" w:eastAsia="Times New Roman" w:hAnsi="Times New Roman" w:cs="Times New Roman"/>
          <w:lang w:val="en-US"/>
        </w:rPr>
        <w:t xml:space="preserve">for </w:t>
      </w:r>
      <w:r w:rsidR="00194478" w:rsidRPr="001E4D79">
        <w:rPr>
          <w:rFonts w:ascii="Times New Roman" w:eastAsia="Times New Roman" w:hAnsi="Times New Roman" w:cs="Times New Roman"/>
          <w:lang w:val="en-US"/>
        </w:rPr>
        <w:t xml:space="preserve">the Moscow event the group will </w:t>
      </w:r>
      <w:r w:rsidR="002B62DA" w:rsidRPr="001E4D79">
        <w:rPr>
          <w:rFonts w:ascii="Times New Roman" w:eastAsia="Times New Roman" w:hAnsi="Times New Roman" w:cs="Times New Roman"/>
          <w:lang w:val="en-US"/>
        </w:rPr>
        <w:t xml:space="preserve">organize </w:t>
      </w:r>
      <w:r w:rsidR="00194478" w:rsidRPr="001E4D79">
        <w:rPr>
          <w:rFonts w:ascii="Times New Roman" w:eastAsia="Times New Roman" w:hAnsi="Times New Roman" w:cs="Times New Roman"/>
          <w:lang w:val="en-US"/>
        </w:rPr>
        <w:t>another videoconference in mid</w:t>
      </w:r>
      <w:r w:rsidRPr="001E4D79">
        <w:rPr>
          <w:rFonts w:ascii="Times New Roman" w:eastAsia="Times New Roman" w:hAnsi="Times New Roman" w:cs="Times New Roman"/>
          <w:lang w:val="en-US"/>
        </w:rPr>
        <w:t>-</w:t>
      </w:r>
      <w:r w:rsidR="00194478" w:rsidRPr="001E4D79">
        <w:rPr>
          <w:rFonts w:ascii="Times New Roman" w:eastAsia="Times New Roman" w:hAnsi="Times New Roman" w:cs="Times New Roman"/>
          <w:lang w:val="en-US"/>
        </w:rPr>
        <w:t xml:space="preserve">February 2017, </w:t>
      </w:r>
      <w:r w:rsidRPr="001E4D79">
        <w:rPr>
          <w:rFonts w:ascii="Times New Roman" w:eastAsia="Times New Roman" w:hAnsi="Times New Roman" w:cs="Times New Roman"/>
          <w:lang w:val="en-US"/>
        </w:rPr>
        <w:t xml:space="preserve">the </w:t>
      </w:r>
      <w:r w:rsidR="00194478" w:rsidRPr="001E4D79">
        <w:rPr>
          <w:rFonts w:ascii="Times New Roman" w:eastAsia="Times New Roman" w:hAnsi="Times New Roman" w:cs="Times New Roman"/>
          <w:lang w:val="en-US"/>
        </w:rPr>
        <w:t xml:space="preserve">agenda </w:t>
      </w:r>
      <w:r w:rsidRPr="001E4D79">
        <w:rPr>
          <w:rFonts w:ascii="Times New Roman" w:eastAsia="Times New Roman" w:hAnsi="Times New Roman" w:cs="Times New Roman"/>
          <w:lang w:val="en-US"/>
        </w:rPr>
        <w:t xml:space="preserve">of which </w:t>
      </w:r>
      <w:r w:rsidR="00194478" w:rsidRPr="001E4D79">
        <w:rPr>
          <w:rFonts w:ascii="Times New Roman" w:eastAsia="Times New Roman" w:hAnsi="Times New Roman" w:cs="Times New Roman"/>
          <w:lang w:val="en-US"/>
        </w:rPr>
        <w:t xml:space="preserve">will </w:t>
      </w:r>
      <w:r w:rsidR="002B62DA" w:rsidRPr="001E4D79">
        <w:rPr>
          <w:rFonts w:ascii="Times New Roman" w:eastAsia="Times New Roman" w:hAnsi="Times New Roman" w:cs="Times New Roman"/>
          <w:lang w:val="en-US"/>
        </w:rPr>
        <w:t xml:space="preserve">combine </w:t>
      </w:r>
      <w:r w:rsidR="00194478" w:rsidRPr="001E4D79">
        <w:rPr>
          <w:rFonts w:ascii="Times New Roman" w:eastAsia="Times New Roman" w:hAnsi="Times New Roman" w:cs="Times New Roman"/>
          <w:lang w:val="en-US"/>
        </w:rPr>
        <w:t xml:space="preserve">a thematic session (the topic to be confirmed </w:t>
      </w:r>
      <w:r w:rsidRPr="001E4D79">
        <w:rPr>
          <w:rFonts w:ascii="Times New Roman" w:eastAsia="Times New Roman" w:hAnsi="Times New Roman" w:cs="Times New Roman"/>
          <w:lang w:val="en-US"/>
        </w:rPr>
        <w:t>closer to the VC date</w:t>
      </w:r>
      <w:r w:rsidR="00194478" w:rsidRPr="001E4D79">
        <w:rPr>
          <w:rFonts w:ascii="Times New Roman" w:eastAsia="Times New Roman" w:hAnsi="Times New Roman" w:cs="Times New Roman"/>
          <w:lang w:val="en-US"/>
        </w:rPr>
        <w:t>)</w:t>
      </w:r>
      <w:r w:rsidR="002B62DA" w:rsidRPr="001E4D79">
        <w:rPr>
          <w:rFonts w:ascii="Times New Roman" w:eastAsia="Times New Roman" w:hAnsi="Times New Roman" w:cs="Times New Roman"/>
          <w:lang w:val="en-US"/>
        </w:rPr>
        <w:t xml:space="preserve"> with the discussion of organizational issues for the upcoming face-to-face event</w:t>
      </w:r>
      <w:r w:rsidR="00194478" w:rsidRPr="001E4D79">
        <w:rPr>
          <w:rFonts w:ascii="Times New Roman" w:eastAsia="Times New Roman" w:hAnsi="Times New Roman" w:cs="Times New Roman"/>
          <w:lang w:val="en-US"/>
        </w:rPr>
        <w:t xml:space="preserve">.     </w:t>
      </w:r>
    </w:p>
    <w:p w14:paraId="76E453CA" w14:textId="77777777" w:rsidR="0033324E" w:rsidRPr="006C45A6" w:rsidRDefault="0033324E" w:rsidP="002C3149">
      <w:pPr>
        <w:widowControl w:val="0"/>
        <w:autoSpaceDE w:val="0"/>
        <w:autoSpaceDN w:val="0"/>
        <w:adjustRightInd w:val="0"/>
        <w:rPr>
          <w:rFonts w:ascii="Times New Roman" w:hAnsi="Times New Roman" w:cs="Times New Roman"/>
          <w:lang w:val="en-US"/>
        </w:rPr>
      </w:pPr>
    </w:p>
    <w:p w14:paraId="60678769" w14:textId="0904E507" w:rsidR="00A42EC0" w:rsidRPr="006C45A6" w:rsidRDefault="00A42EC0" w:rsidP="001A61AD">
      <w:pPr>
        <w:rPr>
          <w:rFonts w:ascii="Times New Roman" w:hAnsi="Times New Roman" w:cs="Times New Roman"/>
        </w:rPr>
      </w:pPr>
    </w:p>
    <w:sectPr w:rsidR="00A42EC0" w:rsidRPr="006C45A6" w:rsidSect="001E4D79">
      <w:pgSz w:w="11900" w:h="16840"/>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144757" w14:textId="77777777" w:rsidR="00542161" w:rsidRDefault="00542161" w:rsidP="001A61AD">
      <w:r>
        <w:separator/>
      </w:r>
    </w:p>
  </w:endnote>
  <w:endnote w:type="continuationSeparator" w:id="0">
    <w:p w14:paraId="44C4E624" w14:textId="77777777" w:rsidR="00542161" w:rsidRDefault="00542161" w:rsidP="001A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03878" w14:textId="77777777" w:rsidR="00542161" w:rsidRDefault="00542161" w:rsidP="001A61AD">
      <w:r>
        <w:separator/>
      </w:r>
    </w:p>
  </w:footnote>
  <w:footnote w:type="continuationSeparator" w:id="0">
    <w:p w14:paraId="52C5410A" w14:textId="77777777" w:rsidR="00542161" w:rsidRDefault="00542161" w:rsidP="001A6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548B30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46C1972"/>
    <w:multiLevelType w:val="hybridMultilevel"/>
    <w:tmpl w:val="D3AC1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7214864"/>
    <w:multiLevelType w:val="hybridMultilevel"/>
    <w:tmpl w:val="2D8A4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F1B15D0"/>
    <w:multiLevelType w:val="hybridMultilevel"/>
    <w:tmpl w:val="F6640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9030C39"/>
    <w:multiLevelType w:val="hybridMultilevel"/>
    <w:tmpl w:val="A56A5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9D46E7E"/>
    <w:multiLevelType w:val="hybridMultilevel"/>
    <w:tmpl w:val="46A806B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6C8907C2"/>
    <w:multiLevelType w:val="hybridMultilevel"/>
    <w:tmpl w:val="81ECC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AE1AEE"/>
    <w:multiLevelType w:val="hybridMultilevel"/>
    <w:tmpl w:val="8B140E6E"/>
    <w:lvl w:ilvl="0" w:tplc="17AA3E80">
      <w:start w:val="1"/>
      <w:numFmt w:val="bullet"/>
      <w:lvlText w:val="•"/>
      <w:lvlJc w:val="left"/>
      <w:pPr>
        <w:tabs>
          <w:tab w:val="num" w:pos="360"/>
        </w:tabs>
        <w:ind w:left="360" w:hanging="360"/>
      </w:pPr>
      <w:rPr>
        <w:rFonts w:ascii="Arial" w:hAnsi="Arial" w:hint="default"/>
      </w:rPr>
    </w:lvl>
    <w:lvl w:ilvl="1" w:tplc="13A29C64" w:tentative="1">
      <w:start w:val="1"/>
      <w:numFmt w:val="bullet"/>
      <w:lvlText w:val="•"/>
      <w:lvlJc w:val="left"/>
      <w:pPr>
        <w:tabs>
          <w:tab w:val="num" w:pos="1080"/>
        </w:tabs>
        <w:ind w:left="1080" w:hanging="360"/>
      </w:pPr>
      <w:rPr>
        <w:rFonts w:ascii="Arial" w:hAnsi="Arial" w:hint="default"/>
      </w:rPr>
    </w:lvl>
    <w:lvl w:ilvl="2" w:tplc="4B0A5122" w:tentative="1">
      <w:start w:val="1"/>
      <w:numFmt w:val="bullet"/>
      <w:lvlText w:val="•"/>
      <w:lvlJc w:val="left"/>
      <w:pPr>
        <w:tabs>
          <w:tab w:val="num" w:pos="1800"/>
        </w:tabs>
        <w:ind w:left="1800" w:hanging="360"/>
      </w:pPr>
      <w:rPr>
        <w:rFonts w:ascii="Arial" w:hAnsi="Arial" w:hint="default"/>
      </w:rPr>
    </w:lvl>
    <w:lvl w:ilvl="3" w:tplc="E19A8FD4" w:tentative="1">
      <w:start w:val="1"/>
      <w:numFmt w:val="bullet"/>
      <w:lvlText w:val="•"/>
      <w:lvlJc w:val="left"/>
      <w:pPr>
        <w:tabs>
          <w:tab w:val="num" w:pos="2520"/>
        </w:tabs>
        <w:ind w:left="2520" w:hanging="360"/>
      </w:pPr>
      <w:rPr>
        <w:rFonts w:ascii="Arial" w:hAnsi="Arial" w:hint="default"/>
      </w:rPr>
    </w:lvl>
    <w:lvl w:ilvl="4" w:tplc="3AE488D2" w:tentative="1">
      <w:start w:val="1"/>
      <w:numFmt w:val="bullet"/>
      <w:lvlText w:val="•"/>
      <w:lvlJc w:val="left"/>
      <w:pPr>
        <w:tabs>
          <w:tab w:val="num" w:pos="3240"/>
        </w:tabs>
        <w:ind w:left="3240" w:hanging="360"/>
      </w:pPr>
      <w:rPr>
        <w:rFonts w:ascii="Arial" w:hAnsi="Arial" w:hint="default"/>
      </w:rPr>
    </w:lvl>
    <w:lvl w:ilvl="5" w:tplc="51080A28" w:tentative="1">
      <w:start w:val="1"/>
      <w:numFmt w:val="bullet"/>
      <w:lvlText w:val="•"/>
      <w:lvlJc w:val="left"/>
      <w:pPr>
        <w:tabs>
          <w:tab w:val="num" w:pos="3960"/>
        </w:tabs>
        <w:ind w:left="3960" w:hanging="360"/>
      </w:pPr>
      <w:rPr>
        <w:rFonts w:ascii="Arial" w:hAnsi="Arial" w:hint="default"/>
      </w:rPr>
    </w:lvl>
    <w:lvl w:ilvl="6" w:tplc="194A8602" w:tentative="1">
      <w:start w:val="1"/>
      <w:numFmt w:val="bullet"/>
      <w:lvlText w:val="•"/>
      <w:lvlJc w:val="left"/>
      <w:pPr>
        <w:tabs>
          <w:tab w:val="num" w:pos="4680"/>
        </w:tabs>
        <w:ind w:left="4680" w:hanging="360"/>
      </w:pPr>
      <w:rPr>
        <w:rFonts w:ascii="Arial" w:hAnsi="Arial" w:hint="default"/>
      </w:rPr>
    </w:lvl>
    <w:lvl w:ilvl="7" w:tplc="86029146" w:tentative="1">
      <w:start w:val="1"/>
      <w:numFmt w:val="bullet"/>
      <w:lvlText w:val="•"/>
      <w:lvlJc w:val="left"/>
      <w:pPr>
        <w:tabs>
          <w:tab w:val="num" w:pos="5400"/>
        </w:tabs>
        <w:ind w:left="5400" w:hanging="360"/>
      </w:pPr>
      <w:rPr>
        <w:rFonts w:ascii="Arial" w:hAnsi="Arial" w:hint="default"/>
      </w:rPr>
    </w:lvl>
    <w:lvl w:ilvl="8" w:tplc="BA0019A6" w:tentative="1">
      <w:start w:val="1"/>
      <w:numFmt w:val="bullet"/>
      <w:lvlText w:val="•"/>
      <w:lvlJc w:val="left"/>
      <w:pPr>
        <w:tabs>
          <w:tab w:val="num" w:pos="6120"/>
        </w:tabs>
        <w:ind w:left="6120" w:hanging="360"/>
      </w:pPr>
      <w:rPr>
        <w:rFonts w:ascii="Arial" w:hAnsi="Arial" w:hint="default"/>
      </w:rPr>
    </w:lvl>
  </w:abstractNum>
  <w:abstractNum w:abstractNumId="8">
    <w:nsid w:val="7CB626EC"/>
    <w:multiLevelType w:val="hybridMultilevel"/>
    <w:tmpl w:val="35F21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6"/>
  </w:num>
  <w:num w:numId="4">
    <w:abstractNumId w:val="7"/>
  </w:num>
  <w:num w:numId="5">
    <w:abstractNumId w:val="2"/>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58C"/>
    <w:rsid w:val="00004B4A"/>
    <w:rsid w:val="0001250A"/>
    <w:rsid w:val="00013FBD"/>
    <w:rsid w:val="00063A87"/>
    <w:rsid w:val="000B4037"/>
    <w:rsid w:val="000E0A59"/>
    <w:rsid w:val="00131F9B"/>
    <w:rsid w:val="00155E6B"/>
    <w:rsid w:val="00194478"/>
    <w:rsid w:val="001A61AD"/>
    <w:rsid w:val="001A7312"/>
    <w:rsid w:val="001D029E"/>
    <w:rsid w:val="001E4D79"/>
    <w:rsid w:val="001E5B9A"/>
    <w:rsid w:val="001F41E4"/>
    <w:rsid w:val="00223E57"/>
    <w:rsid w:val="002365D8"/>
    <w:rsid w:val="0026110F"/>
    <w:rsid w:val="002A0173"/>
    <w:rsid w:val="002B62DA"/>
    <w:rsid w:val="002B7A40"/>
    <w:rsid w:val="002C3149"/>
    <w:rsid w:val="002D63FF"/>
    <w:rsid w:val="0033324E"/>
    <w:rsid w:val="003C4A1B"/>
    <w:rsid w:val="004306D9"/>
    <w:rsid w:val="004314E1"/>
    <w:rsid w:val="00462948"/>
    <w:rsid w:val="00463810"/>
    <w:rsid w:val="004927F1"/>
    <w:rsid w:val="004A01D9"/>
    <w:rsid w:val="004D183F"/>
    <w:rsid w:val="004E30F6"/>
    <w:rsid w:val="004E7116"/>
    <w:rsid w:val="004F57B3"/>
    <w:rsid w:val="00504EE4"/>
    <w:rsid w:val="00542161"/>
    <w:rsid w:val="00562A42"/>
    <w:rsid w:val="005747C8"/>
    <w:rsid w:val="005918CE"/>
    <w:rsid w:val="005A2295"/>
    <w:rsid w:val="005B1427"/>
    <w:rsid w:val="005F3F5E"/>
    <w:rsid w:val="006036D6"/>
    <w:rsid w:val="006104FB"/>
    <w:rsid w:val="006151CA"/>
    <w:rsid w:val="0064525D"/>
    <w:rsid w:val="006454A1"/>
    <w:rsid w:val="00655F53"/>
    <w:rsid w:val="0065693B"/>
    <w:rsid w:val="00693852"/>
    <w:rsid w:val="006A1C76"/>
    <w:rsid w:val="006C45A6"/>
    <w:rsid w:val="006C5D60"/>
    <w:rsid w:val="006F7D31"/>
    <w:rsid w:val="0073470A"/>
    <w:rsid w:val="00765E4D"/>
    <w:rsid w:val="007722D9"/>
    <w:rsid w:val="007959BA"/>
    <w:rsid w:val="00834BD6"/>
    <w:rsid w:val="00874591"/>
    <w:rsid w:val="00874901"/>
    <w:rsid w:val="00876C11"/>
    <w:rsid w:val="008D07B8"/>
    <w:rsid w:val="008E727F"/>
    <w:rsid w:val="00925592"/>
    <w:rsid w:val="009F3D69"/>
    <w:rsid w:val="009F51D5"/>
    <w:rsid w:val="00A42EC0"/>
    <w:rsid w:val="00A45744"/>
    <w:rsid w:val="00A52006"/>
    <w:rsid w:val="00A73DA9"/>
    <w:rsid w:val="00A9158C"/>
    <w:rsid w:val="00AB2ACF"/>
    <w:rsid w:val="00AD3C0B"/>
    <w:rsid w:val="00B31A84"/>
    <w:rsid w:val="00B437F1"/>
    <w:rsid w:val="00B750A9"/>
    <w:rsid w:val="00B769C8"/>
    <w:rsid w:val="00B76B8E"/>
    <w:rsid w:val="00B821D8"/>
    <w:rsid w:val="00B929B5"/>
    <w:rsid w:val="00BC4225"/>
    <w:rsid w:val="00BC5CA0"/>
    <w:rsid w:val="00BF0082"/>
    <w:rsid w:val="00C3439F"/>
    <w:rsid w:val="00CC4077"/>
    <w:rsid w:val="00D057B5"/>
    <w:rsid w:val="00D323C1"/>
    <w:rsid w:val="00D34EF7"/>
    <w:rsid w:val="00D51551"/>
    <w:rsid w:val="00D5379B"/>
    <w:rsid w:val="00D60C50"/>
    <w:rsid w:val="00D70110"/>
    <w:rsid w:val="00DB0AC5"/>
    <w:rsid w:val="00DD208C"/>
    <w:rsid w:val="00E15FE7"/>
    <w:rsid w:val="00E57B4D"/>
    <w:rsid w:val="00EB0FF1"/>
    <w:rsid w:val="00EC3FDA"/>
    <w:rsid w:val="00F6767D"/>
    <w:rsid w:val="00F863A6"/>
    <w:rsid w:val="00FD1461"/>
    <w:rsid w:val="3A8D938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47ADFF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58C"/>
    <w:pPr>
      <w:ind w:left="720"/>
      <w:contextualSpacing/>
    </w:pPr>
  </w:style>
  <w:style w:type="character" w:styleId="Hyperlink">
    <w:name w:val="Hyperlink"/>
    <w:basedOn w:val="DefaultParagraphFont"/>
    <w:uiPriority w:val="99"/>
    <w:unhideWhenUsed/>
    <w:rsid w:val="004E7116"/>
    <w:rPr>
      <w:color w:val="0000FF" w:themeColor="hyperlink"/>
      <w:u w:val="single"/>
    </w:rPr>
  </w:style>
  <w:style w:type="paragraph" w:styleId="BalloonText">
    <w:name w:val="Balloon Text"/>
    <w:basedOn w:val="Normal"/>
    <w:link w:val="BalloonTextChar"/>
    <w:uiPriority w:val="99"/>
    <w:semiHidden/>
    <w:unhideWhenUsed/>
    <w:rsid w:val="00D60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C50"/>
    <w:rPr>
      <w:rFonts w:ascii="Segoe UI" w:hAnsi="Segoe UI" w:cs="Segoe UI"/>
      <w:sz w:val="18"/>
      <w:szCs w:val="18"/>
    </w:rPr>
  </w:style>
  <w:style w:type="character" w:styleId="CommentReference">
    <w:name w:val="annotation reference"/>
    <w:basedOn w:val="DefaultParagraphFont"/>
    <w:uiPriority w:val="99"/>
    <w:semiHidden/>
    <w:unhideWhenUsed/>
    <w:rsid w:val="00874591"/>
    <w:rPr>
      <w:sz w:val="16"/>
      <w:szCs w:val="16"/>
    </w:rPr>
  </w:style>
  <w:style w:type="paragraph" w:styleId="CommentText">
    <w:name w:val="annotation text"/>
    <w:basedOn w:val="Normal"/>
    <w:link w:val="CommentTextChar"/>
    <w:uiPriority w:val="99"/>
    <w:semiHidden/>
    <w:unhideWhenUsed/>
    <w:rsid w:val="00874591"/>
    <w:rPr>
      <w:sz w:val="20"/>
      <w:szCs w:val="20"/>
    </w:rPr>
  </w:style>
  <w:style w:type="character" w:customStyle="1" w:styleId="CommentTextChar">
    <w:name w:val="Comment Text Char"/>
    <w:basedOn w:val="DefaultParagraphFont"/>
    <w:link w:val="CommentText"/>
    <w:uiPriority w:val="99"/>
    <w:semiHidden/>
    <w:rsid w:val="00874591"/>
    <w:rPr>
      <w:sz w:val="20"/>
      <w:szCs w:val="20"/>
    </w:rPr>
  </w:style>
  <w:style w:type="paragraph" w:styleId="CommentSubject">
    <w:name w:val="annotation subject"/>
    <w:basedOn w:val="CommentText"/>
    <w:next w:val="CommentText"/>
    <w:link w:val="CommentSubjectChar"/>
    <w:uiPriority w:val="99"/>
    <w:semiHidden/>
    <w:unhideWhenUsed/>
    <w:rsid w:val="00874591"/>
    <w:rPr>
      <w:b/>
      <w:bCs/>
    </w:rPr>
  </w:style>
  <w:style w:type="character" w:customStyle="1" w:styleId="CommentSubjectChar">
    <w:name w:val="Comment Subject Char"/>
    <w:basedOn w:val="CommentTextChar"/>
    <w:link w:val="CommentSubject"/>
    <w:uiPriority w:val="99"/>
    <w:semiHidden/>
    <w:rsid w:val="008745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58C"/>
    <w:pPr>
      <w:ind w:left="720"/>
      <w:contextualSpacing/>
    </w:pPr>
  </w:style>
  <w:style w:type="character" w:styleId="Hyperlink">
    <w:name w:val="Hyperlink"/>
    <w:basedOn w:val="DefaultParagraphFont"/>
    <w:uiPriority w:val="99"/>
    <w:unhideWhenUsed/>
    <w:rsid w:val="004E7116"/>
    <w:rPr>
      <w:color w:val="0000FF" w:themeColor="hyperlink"/>
      <w:u w:val="single"/>
    </w:rPr>
  </w:style>
  <w:style w:type="paragraph" w:styleId="BalloonText">
    <w:name w:val="Balloon Text"/>
    <w:basedOn w:val="Normal"/>
    <w:link w:val="BalloonTextChar"/>
    <w:uiPriority w:val="99"/>
    <w:semiHidden/>
    <w:unhideWhenUsed/>
    <w:rsid w:val="00D60C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C50"/>
    <w:rPr>
      <w:rFonts w:ascii="Segoe UI" w:hAnsi="Segoe UI" w:cs="Segoe UI"/>
      <w:sz w:val="18"/>
      <w:szCs w:val="18"/>
    </w:rPr>
  </w:style>
  <w:style w:type="character" w:styleId="CommentReference">
    <w:name w:val="annotation reference"/>
    <w:basedOn w:val="DefaultParagraphFont"/>
    <w:uiPriority w:val="99"/>
    <w:semiHidden/>
    <w:unhideWhenUsed/>
    <w:rsid w:val="00874591"/>
    <w:rPr>
      <w:sz w:val="16"/>
      <w:szCs w:val="16"/>
    </w:rPr>
  </w:style>
  <w:style w:type="paragraph" w:styleId="CommentText">
    <w:name w:val="annotation text"/>
    <w:basedOn w:val="Normal"/>
    <w:link w:val="CommentTextChar"/>
    <w:uiPriority w:val="99"/>
    <w:semiHidden/>
    <w:unhideWhenUsed/>
    <w:rsid w:val="00874591"/>
    <w:rPr>
      <w:sz w:val="20"/>
      <w:szCs w:val="20"/>
    </w:rPr>
  </w:style>
  <w:style w:type="character" w:customStyle="1" w:styleId="CommentTextChar">
    <w:name w:val="Comment Text Char"/>
    <w:basedOn w:val="DefaultParagraphFont"/>
    <w:link w:val="CommentText"/>
    <w:uiPriority w:val="99"/>
    <w:semiHidden/>
    <w:rsid w:val="00874591"/>
    <w:rPr>
      <w:sz w:val="20"/>
      <w:szCs w:val="20"/>
    </w:rPr>
  </w:style>
  <w:style w:type="paragraph" w:styleId="CommentSubject">
    <w:name w:val="annotation subject"/>
    <w:basedOn w:val="CommentText"/>
    <w:next w:val="CommentText"/>
    <w:link w:val="CommentSubjectChar"/>
    <w:uiPriority w:val="99"/>
    <w:semiHidden/>
    <w:unhideWhenUsed/>
    <w:rsid w:val="00874591"/>
    <w:rPr>
      <w:b/>
      <w:bCs/>
    </w:rPr>
  </w:style>
  <w:style w:type="character" w:customStyle="1" w:styleId="CommentSubjectChar">
    <w:name w:val="Comment Subject Char"/>
    <w:basedOn w:val="CommentTextChar"/>
    <w:link w:val="CommentSubject"/>
    <w:uiPriority w:val="99"/>
    <w:semiHidden/>
    <w:rsid w:val="008745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666405">
      <w:bodyDiv w:val="1"/>
      <w:marLeft w:val="0"/>
      <w:marRight w:val="0"/>
      <w:marTop w:val="0"/>
      <w:marBottom w:val="0"/>
      <w:divBdr>
        <w:top w:val="none" w:sz="0" w:space="0" w:color="auto"/>
        <w:left w:val="none" w:sz="0" w:space="0" w:color="auto"/>
        <w:bottom w:val="none" w:sz="0" w:space="0" w:color="auto"/>
        <w:right w:val="none" w:sz="0" w:space="0" w:color="auto"/>
      </w:divBdr>
      <w:divsChild>
        <w:div w:id="1099645759">
          <w:marLeft w:val="547"/>
          <w:marRight w:val="0"/>
          <w:marTop w:val="86"/>
          <w:marBottom w:val="0"/>
          <w:divBdr>
            <w:top w:val="none" w:sz="0" w:space="0" w:color="auto"/>
            <w:left w:val="none" w:sz="0" w:space="0" w:color="auto"/>
            <w:bottom w:val="none" w:sz="0" w:space="0" w:color="auto"/>
            <w:right w:val="none" w:sz="0" w:space="0" w:color="auto"/>
          </w:divBdr>
        </w:div>
        <w:div w:id="1218977096">
          <w:marLeft w:val="547"/>
          <w:marRight w:val="0"/>
          <w:marTop w:val="86"/>
          <w:marBottom w:val="0"/>
          <w:divBdr>
            <w:top w:val="none" w:sz="0" w:space="0" w:color="auto"/>
            <w:left w:val="none" w:sz="0" w:space="0" w:color="auto"/>
            <w:bottom w:val="none" w:sz="0" w:space="0" w:color="auto"/>
            <w:right w:val="none" w:sz="0" w:space="0" w:color="auto"/>
          </w:divBdr>
        </w:div>
        <w:div w:id="1938174484">
          <w:marLeft w:val="547"/>
          <w:marRight w:val="0"/>
          <w:marTop w:val="86"/>
          <w:marBottom w:val="0"/>
          <w:divBdr>
            <w:top w:val="none" w:sz="0" w:space="0" w:color="auto"/>
            <w:left w:val="none" w:sz="0" w:space="0" w:color="auto"/>
            <w:bottom w:val="none" w:sz="0" w:space="0" w:color="auto"/>
            <w:right w:val="none" w:sz="0" w:space="0" w:color="auto"/>
          </w:divBdr>
        </w:div>
        <w:div w:id="1179386404">
          <w:marLeft w:val="547"/>
          <w:marRight w:val="0"/>
          <w:marTop w:val="86"/>
          <w:marBottom w:val="0"/>
          <w:divBdr>
            <w:top w:val="none" w:sz="0" w:space="0" w:color="auto"/>
            <w:left w:val="none" w:sz="0" w:space="0" w:color="auto"/>
            <w:bottom w:val="none" w:sz="0" w:space="0" w:color="auto"/>
            <w:right w:val="none" w:sz="0" w:space="0" w:color="auto"/>
          </w:divBdr>
        </w:div>
        <w:div w:id="1532500117">
          <w:marLeft w:val="547"/>
          <w:marRight w:val="0"/>
          <w:marTop w:val="86"/>
          <w:marBottom w:val="0"/>
          <w:divBdr>
            <w:top w:val="none" w:sz="0" w:space="0" w:color="auto"/>
            <w:left w:val="none" w:sz="0" w:space="0" w:color="auto"/>
            <w:bottom w:val="none" w:sz="0" w:space="0" w:color="auto"/>
            <w:right w:val="none" w:sz="0" w:space="0" w:color="auto"/>
          </w:divBdr>
        </w:div>
        <w:div w:id="272596856">
          <w:marLeft w:val="547"/>
          <w:marRight w:val="0"/>
          <w:marTop w:val="86"/>
          <w:marBottom w:val="0"/>
          <w:divBdr>
            <w:top w:val="none" w:sz="0" w:space="0" w:color="auto"/>
            <w:left w:val="none" w:sz="0" w:space="0" w:color="auto"/>
            <w:bottom w:val="none" w:sz="0" w:space="0" w:color="auto"/>
            <w:right w:val="none" w:sz="0" w:space="0" w:color="auto"/>
          </w:divBdr>
        </w:div>
        <w:div w:id="1009865519">
          <w:marLeft w:val="547"/>
          <w:marRight w:val="0"/>
          <w:marTop w:val="8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PowerPoint_Presentation2.pptx"/><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Microsoft_Word_97_-_2003_Document1.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1.xls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1549</Words>
  <Characters>8831</Characters>
  <Application>Microsoft Office Word</Application>
  <DocSecurity>0</DocSecurity>
  <Lines>73</Lines>
  <Paragraphs>20</Paragraphs>
  <ScaleCrop>false</ScaleCrop>
  <Company>The World Bank Group</Company>
  <LinksUpToDate>false</LinksUpToDate>
  <CharactersWithSpaces>10360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Ion Chicu</cp:lastModifiedBy>
  <cp:revision>2</cp:revision>
  <dcterms:created xsi:type="dcterms:W3CDTF">2016-11-14T13:36:00Z</dcterms:created>
  <dcterms:modified xsi:type="dcterms:W3CDTF">2016-11-14T13:36:00Z</dcterms:modified>
</cp:coreProperties>
</file>