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10ADB" w14:textId="77777777" w:rsidR="002C3149" w:rsidRPr="002C3149" w:rsidRDefault="002C3149" w:rsidP="002C3149">
      <w:pPr>
        <w:widowControl w:val="0"/>
        <w:autoSpaceDE w:val="0"/>
        <w:autoSpaceDN w:val="0"/>
        <w:adjustRightInd w:val="0"/>
        <w:jc w:val="both"/>
        <w:rPr>
          <w:rFonts w:ascii="Helvetica Neue" w:hAnsi="Helvetica Neue" w:cs="Helvetica Neue"/>
          <w:b/>
          <w:sz w:val="20"/>
          <w:szCs w:val="20"/>
          <w:lang w:val="en-US"/>
        </w:rPr>
      </w:pPr>
      <w:r w:rsidRPr="002C3149">
        <w:rPr>
          <w:rFonts w:ascii="Helvetica Neue" w:hAnsi="Helvetica Neue" w:cs="Helvetica Neue"/>
          <w:b/>
          <w:sz w:val="20"/>
          <w:szCs w:val="20"/>
          <w:lang w:val="en-US"/>
        </w:rPr>
        <w:t xml:space="preserve">PEMPAL </w:t>
      </w:r>
      <w:r w:rsidRPr="002C3149">
        <w:rPr>
          <w:rFonts w:ascii="Cambria" w:hAnsi="Cambria" w:cs="Cambria"/>
          <w:b/>
          <w:sz w:val="20"/>
          <w:szCs w:val="20"/>
          <w:lang w:val="en-US"/>
        </w:rPr>
        <w:t>–</w:t>
      </w:r>
      <w:r w:rsidRPr="002C3149">
        <w:rPr>
          <w:rFonts w:ascii="Helvetica Neue" w:hAnsi="Helvetica Neue" w:cs="Helvetica Neue"/>
          <w:b/>
          <w:sz w:val="20"/>
          <w:szCs w:val="20"/>
          <w:lang w:val="en-US"/>
        </w:rPr>
        <w:t xml:space="preserve"> TCOP </w:t>
      </w:r>
      <w:r w:rsidRPr="002C3149">
        <w:rPr>
          <w:rFonts w:ascii="Cambria" w:hAnsi="Cambria" w:cs="Cambria"/>
          <w:b/>
          <w:sz w:val="20"/>
          <w:szCs w:val="20"/>
          <w:lang w:val="en-US"/>
        </w:rPr>
        <w:t>–</w:t>
      </w:r>
      <w:r w:rsidRPr="002C3149">
        <w:rPr>
          <w:rFonts w:ascii="Helvetica Neue" w:hAnsi="Helvetica Neue" w:cs="Helvetica Neue"/>
          <w:b/>
          <w:sz w:val="20"/>
          <w:szCs w:val="20"/>
          <w:lang w:val="en-US"/>
        </w:rPr>
        <w:t xml:space="preserve"> Cash Management and Forecasting Working Group</w:t>
      </w:r>
    </w:p>
    <w:p w14:paraId="2EEDE4B6" w14:textId="77777777" w:rsidR="002C3149" w:rsidRPr="002C3149" w:rsidRDefault="002C3149" w:rsidP="002C3149">
      <w:pPr>
        <w:widowControl w:val="0"/>
        <w:autoSpaceDE w:val="0"/>
        <w:autoSpaceDN w:val="0"/>
        <w:adjustRightInd w:val="0"/>
        <w:rPr>
          <w:rFonts w:ascii="Helvetica Neue" w:hAnsi="Helvetica Neue" w:cs="Helvetica Neue"/>
          <w:b/>
          <w:sz w:val="20"/>
          <w:szCs w:val="20"/>
          <w:lang w:val="en-US"/>
        </w:rPr>
      </w:pPr>
    </w:p>
    <w:p w14:paraId="776BEF4F" w14:textId="77777777" w:rsidR="002C3149" w:rsidRPr="002C3149" w:rsidRDefault="002C3149" w:rsidP="002C3149">
      <w:pPr>
        <w:widowControl w:val="0"/>
        <w:autoSpaceDE w:val="0"/>
        <w:autoSpaceDN w:val="0"/>
        <w:adjustRightInd w:val="0"/>
        <w:rPr>
          <w:rFonts w:ascii="Helvetica Neue" w:hAnsi="Helvetica Neue" w:cs="Helvetica Neue"/>
          <w:b/>
          <w:i/>
          <w:iCs/>
          <w:sz w:val="20"/>
          <w:szCs w:val="20"/>
          <w:lang w:val="en-US"/>
        </w:rPr>
      </w:pPr>
    </w:p>
    <w:p w14:paraId="02C897B3" w14:textId="796735D3" w:rsidR="002C3149" w:rsidRPr="002C3149" w:rsidRDefault="002C3149" w:rsidP="002C3149">
      <w:pPr>
        <w:widowControl w:val="0"/>
        <w:autoSpaceDE w:val="0"/>
        <w:autoSpaceDN w:val="0"/>
        <w:adjustRightInd w:val="0"/>
        <w:jc w:val="both"/>
        <w:rPr>
          <w:rFonts w:ascii="Helvetica Neue" w:hAnsi="Helvetica Neue" w:cs="Helvetica Neue"/>
          <w:b/>
          <w:i/>
          <w:iCs/>
          <w:sz w:val="20"/>
          <w:szCs w:val="20"/>
          <w:lang w:val="en-US"/>
        </w:rPr>
      </w:pPr>
      <w:r>
        <w:rPr>
          <w:rFonts w:ascii="Helvetica Neue" w:hAnsi="Helvetica Neue" w:cs="Helvetica Neue"/>
          <w:b/>
          <w:i/>
          <w:iCs/>
          <w:sz w:val="20"/>
          <w:szCs w:val="20"/>
          <w:lang w:val="en-US"/>
        </w:rPr>
        <w:t>Video Conference</w:t>
      </w:r>
      <w:r w:rsidRPr="002C3149">
        <w:rPr>
          <w:rFonts w:ascii="Helvetica Neue" w:hAnsi="Helvetica Neue" w:cs="Helvetica Neue"/>
          <w:b/>
          <w:i/>
          <w:iCs/>
          <w:sz w:val="20"/>
          <w:szCs w:val="20"/>
          <w:lang w:val="en-US"/>
        </w:rPr>
        <w:t xml:space="preserve">, </w:t>
      </w:r>
      <w:r w:rsidR="00C3439F">
        <w:rPr>
          <w:rFonts w:ascii="Helvetica Neue" w:hAnsi="Helvetica Neue" w:cs="Helvetica Neue"/>
          <w:b/>
          <w:i/>
          <w:iCs/>
          <w:sz w:val="20"/>
          <w:szCs w:val="20"/>
          <w:lang w:val="en-US"/>
        </w:rPr>
        <w:t>9</w:t>
      </w:r>
      <w:r w:rsidRPr="002C3149">
        <w:rPr>
          <w:rFonts w:ascii="Helvetica Neue" w:hAnsi="Helvetica Neue" w:cs="Helvetica Neue"/>
          <w:b/>
          <w:i/>
          <w:iCs/>
          <w:sz w:val="20"/>
          <w:szCs w:val="20"/>
          <w:lang w:val="en-US"/>
        </w:rPr>
        <w:t xml:space="preserve"> </w:t>
      </w:r>
      <w:r w:rsidR="00C3439F">
        <w:rPr>
          <w:rFonts w:ascii="Helvetica Neue" w:hAnsi="Helvetica Neue" w:cs="Helvetica Neue"/>
          <w:b/>
          <w:i/>
          <w:iCs/>
          <w:sz w:val="20"/>
          <w:szCs w:val="20"/>
          <w:lang w:val="en-US"/>
        </w:rPr>
        <w:t>April 2015</w:t>
      </w:r>
    </w:p>
    <w:p w14:paraId="4453FAD1" w14:textId="77777777" w:rsidR="002C3149" w:rsidRDefault="002C3149" w:rsidP="002C3149">
      <w:pPr>
        <w:widowControl w:val="0"/>
        <w:autoSpaceDE w:val="0"/>
        <w:autoSpaceDN w:val="0"/>
        <w:adjustRightInd w:val="0"/>
        <w:jc w:val="both"/>
        <w:rPr>
          <w:rFonts w:ascii="Helvetica Neue" w:hAnsi="Helvetica Neue" w:cs="Helvetica Neue"/>
          <w:sz w:val="20"/>
          <w:szCs w:val="20"/>
          <w:lang w:val="en-US"/>
        </w:rPr>
      </w:pPr>
    </w:p>
    <w:p w14:paraId="64C9FAD7" w14:textId="77777777" w:rsidR="002C3149" w:rsidRPr="004A01D9" w:rsidRDefault="002C3149" w:rsidP="002C3149">
      <w:pPr>
        <w:widowControl w:val="0"/>
        <w:autoSpaceDE w:val="0"/>
        <w:autoSpaceDN w:val="0"/>
        <w:adjustRightInd w:val="0"/>
        <w:rPr>
          <w:rFonts w:ascii="Times New Roman" w:hAnsi="Times New Roman" w:cs="Times New Roman"/>
          <w:lang w:val="en-US"/>
        </w:rPr>
      </w:pPr>
    </w:p>
    <w:p w14:paraId="33A8FEEB" w14:textId="0522892E" w:rsidR="002C3149" w:rsidRDefault="002C3149" w:rsidP="002C3149">
      <w:pPr>
        <w:widowControl w:val="0"/>
        <w:autoSpaceDE w:val="0"/>
        <w:autoSpaceDN w:val="0"/>
        <w:adjustRightInd w:val="0"/>
        <w:jc w:val="both"/>
        <w:rPr>
          <w:rFonts w:ascii="Times New Roman" w:hAnsi="Times New Roman" w:cs="Times New Roman"/>
          <w:lang w:val="en-US"/>
        </w:rPr>
      </w:pPr>
      <w:r w:rsidRPr="004A01D9">
        <w:rPr>
          <w:rFonts w:ascii="Times New Roman" w:hAnsi="Times New Roman" w:cs="Times New Roman"/>
          <w:lang w:val="en-US"/>
        </w:rPr>
        <w:t xml:space="preserve">On </w:t>
      </w:r>
      <w:r w:rsidR="00C3439F" w:rsidRPr="004A01D9">
        <w:rPr>
          <w:rFonts w:ascii="Times New Roman" w:hAnsi="Times New Roman" w:cs="Times New Roman"/>
          <w:lang w:val="en-US"/>
        </w:rPr>
        <w:t>9</w:t>
      </w:r>
      <w:r w:rsidRPr="004A01D9">
        <w:rPr>
          <w:rFonts w:ascii="Times New Roman" w:hAnsi="Times New Roman" w:cs="Times New Roman"/>
          <w:lang w:val="en-US"/>
        </w:rPr>
        <w:t xml:space="preserve"> </w:t>
      </w:r>
      <w:r w:rsidR="00C3439F" w:rsidRPr="004A01D9">
        <w:rPr>
          <w:rFonts w:ascii="Times New Roman" w:hAnsi="Times New Roman" w:cs="Times New Roman"/>
          <w:lang w:val="en-US"/>
        </w:rPr>
        <w:t>April</w:t>
      </w:r>
      <w:r w:rsidRPr="004A01D9">
        <w:rPr>
          <w:rFonts w:ascii="Times New Roman" w:hAnsi="Times New Roman" w:cs="Times New Roman"/>
          <w:lang w:val="en-US"/>
        </w:rPr>
        <w:t xml:space="preserve">, </w:t>
      </w:r>
      <w:r w:rsidR="00004B4A" w:rsidRPr="004A01D9">
        <w:rPr>
          <w:rFonts w:ascii="Times New Roman" w:hAnsi="Times New Roman" w:cs="Times New Roman"/>
          <w:lang w:val="en-US"/>
        </w:rPr>
        <w:t>15</w:t>
      </w:r>
      <w:r w:rsidRPr="004A01D9">
        <w:rPr>
          <w:rFonts w:ascii="Times New Roman" w:hAnsi="Times New Roman" w:cs="Times New Roman"/>
          <w:lang w:val="en-US"/>
        </w:rPr>
        <w:t xml:space="preserve"> participants from </w:t>
      </w:r>
      <w:r w:rsidR="006A1C76" w:rsidRPr="004A01D9">
        <w:rPr>
          <w:rFonts w:ascii="Times New Roman" w:hAnsi="Times New Roman" w:cs="Times New Roman"/>
          <w:lang w:val="en-US"/>
        </w:rPr>
        <w:t>7</w:t>
      </w:r>
      <w:r w:rsidRPr="004A01D9">
        <w:rPr>
          <w:rFonts w:ascii="Times New Roman" w:hAnsi="Times New Roman" w:cs="Times New Roman"/>
          <w:lang w:val="en-US"/>
        </w:rPr>
        <w:t xml:space="preserve"> countries took part in a three-hour video conference on cash management. This was the </w:t>
      </w:r>
      <w:r w:rsidR="00C3439F" w:rsidRPr="004A01D9">
        <w:rPr>
          <w:rFonts w:ascii="Times New Roman" w:hAnsi="Times New Roman" w:cs="Times New Roman"/>
          <w:lang w:val="en-US"/>
        </w:rPr>
        <w:t>fourth</w:t>
      </w:r>
      <w:r w:rsidRPr="004A01D9">
        <w:rPr>
          <w:rFonts w:ascii="Times New Roman" w:hAnsi="Times New Roman" w:cs="Times New Roman"/>
          <w:lang w:val="en-US"/>
        </w:rPr>
        <w:t xml:space="preserve"> event for the working group, with </w:t>
      </w:r>
      <w:r w:rsidR="00C3439F" w:rsidRPr="004A01D9">
        <w:rPr>
          <w:rFonts w:ascii="Times New Roman" w:hAnsi="Times New Roman" w:cs="Times New Roman"/>
          <w:lang w:val="en-US"/>
        </w:rPr>
        <w:t xml:space="preserve">three </w:t>
      </w:r>
      <w:r w:rsidRPr="004A01D9">
        <w:rPr>
          <w:rFonts w:ascii="Times New Roman" w:hAnsi="Times New Roman" w:cs="Times New Roman"/>
          <w:lang w:val="en-US"/>
        </w:rPr>
        <w:t>video-conference</w:t>
      </w:r>
      <w:r w:rsidR="00C3439F" w:rsidRPr="004A01D9">
        <w:rPr>
          <w:rFonts w:ascii="Times New Roman" w:hAnsi="Times New Roman" w:cs="Times New Roman"/>
          <w:lang w:val="en-US"/>
        </w:rPr>
        <w:t>s</w:t>
      </w:r>
      <w:r w:rsidRPr="004A01D9">
        <w:rPr>
          <w:rFonts w:ascii="Times New Roman" w:hAnsi="Times New Roman" w:cs="Times New Roman"/>
          <w:lang w:val="en-US"/>
        </w:rPr>
        <w:t xml:space="preserve"> taking place in May</w:t>
      </w:r>
      <w:r w:rsidR="00C3439F" w:rsidRPr="004A01D9">
        <w:rPr>
          <w:rFonts w:ascii="Times New Roman" w:hAnsi="Times New Roman" w:cs="Times New Roman"/>
          <w:lang w:val="en-US"/>
        </w:rPr>
        <w:t>, September</w:t>
      </w:r>
      <w:r w:rsidRPr="004A01D9">
        <w:rPr>
          <w:rFonts w:ascii="Times New Roman" w:hAnsi="Times New Roman" w:cs="Times New Roman"/>
          <w:lang w:val="en-US"/>
        </w:rPr>
        <w:t xml:space="preserve"> </w:t>
      </w:r>
      <w:r w:rsidR="00C3439F" w:rsidRPr="004A01D9">
        <w:rPr>
          <w:rFonts w:ascii="Times New Roman" w:hAnsi="Times New Roman" w:cs="Times New Roman"/>
          <w:lang w:val="en-US"/>
        </w:rPr>
        <w:t>and November of 2014</w:t>
      </w:r>
      <w:r w:rsidRPr="004A01D9">
        <w:rPr>
          <w:rFonts w:ascii="Times New Roman" w:hAnsi="Times New Roman" w:cs="Times New Roman"/>
          <w:lang w:val="en-US"/>
        </w:rPr>
        <w:t xml:space="preserve">. TCOP Program Coordinator, Elena Nikulina, and TCOP advisors, Ion Chicu and Mark Silins, also participated. Mr Chicu facilitated the session, ensuring a strong focus on questions and answers from participants. The videolink was centred around a presentation by TCOP member-country, </w:t>
      </w:r>
      <w:r w:rsidR="00C3439F" w:rsidRPr="004A01D9">
        <w:rPr>
          <w:rFonts w:ascii="Times New Roman" w:hAnsi="Times New Roman" w:cs="Times New Roman"/>
          <w:lang w:val="en-US"/>
        </w:rPr>
        <w:t>Azerbaijan</w:t>
      </w:r>
      <w:r w:rsidRPr="004A01D9">
        <w:rPr>
          <w:rFonts w:ascii="Times New Roman" w:hAnsi="Times New Roman" w:cs="Times New Roman"/>
          <w:lang w:val="en-US"/>
        </w:rPr>
        <w:t>, on their existing system for cash management and forecasting.</w:t>
      </w:r>
      <w:r w:rsidR="00C22284">
        <w:rPr>
          <w:rFonts w:ascii="Times New Roman" w:hAnsi="Times New Roman" w:cs="Times New Roman"/>
          <w:lang w:val="en-US"/>
        </w:rPr>
        <w:t xml:space="preserve"> The videoconference agenda is embedded below.</w:t>
      </w:r>
    </w:p>
    <w:bookmarkStart w:id="0" w:name="_MON_1493106648"/>
    <w:bookmarkEnd w:id="0"/>
    <w:p w14:paraId="292B81E2" w14:textId="0CB8D657" w:rsidR="00C22284" w:rsidRPr="004A01D9" w:rsidRDefault="00C22284" w:rsidP="002C3149">
      <w:pPr>
        <w:widowControl w:val="0"/>
        <w:autoSpaceDE w:val="0"/>
        <w:autoSpaceDN w:val="0"/>
        <w:adjustRightInd w:val="0"/>
        <w:jc w:val="both"/>
        <w:rPr>
          <w:rFonts w:ascii="Times New Roman" w:hAnsi="Times New Roman" w:cs="Times New Roman"/>
          <w:lang w:val="en-US"/>
        </w:rPr>
      </w:pPr>
      <w:r>
        <w:rPr>
          <w:rFonts w:ascii="Times New Roman" w:hAnsi="Times New Roman" w:cs="Times New Roman"/>
          <w:lang w:val="en-US"/>
        </w:rPr>
        <w:object w:dxaOrig="1531" w:dyaOrig="1002" w14:anchorId="7D0C3C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42.5pt" o:ole="">
            <v:imagedata r:id="rId8" o:title=""/>
          </v:shape>
          <o:OLEObject Type="Embed" ProgID="Word.Document.8" ShapeID="_x0000_i1025" DrawAspect="Icon" ObjectID="_1493106706" r:id="rId9">
            <o:FieldCodes>\s</o:FieldCodes>
          </o:OLEObject>
        </w:object>
      </w:r>
      <w:bookmarkStart w:id="1" w:name="_GoBack"/>
      <w:bookmarkEnd w:id="1"/>
    </w:p>
    <w:p w14:paraId="26558866" w14:textId="77777777" w:rsidR="002C3149" w:rsidRPr="004A01D9" w:rsidRDefault="002C3149" w:rsidP="002C3149">
      <w:pPr>
        <w:widowControl w:val="0"/>
        <w:autoSpaceDE w:val="0"/>
        <w:autoSpaceDN w:val="0"/>
        <w:adjustRightInd w:val="0"/>
        <w:rPr>
          <w:rFonts w:ascii="Times New Roman" w:hAnsi="Times New Roman" w:cs="Times New Roman"/>
          <w:lang w:val="en-US"/>
        </w:rPr>
      </w:pPr>
    </w:p>
    <w:p w14:paraId="3A5E820E" w14:textId="57CF8B0C" w:rsidR="002C3149" w:rsidRPr="004A01D9" w:rsidRDefault="002C3149" w:rsidP="002C3149">
      <w:pPr>
        <w:widowControl w:val="0"/>
        <w:autoSpaceDE w:val="0"/>
        <w:autoSpaceDN w:val="0"/>
        <w:adjustRightInd w:val="0"/>
        <w:jc w:val="both"/>
        <w:rPr>
          <w:rFonts w:ascii="Times New Roman" w:hAnsi="Times New Roman" w:cs="Times New Roman"/>
          <w:lang w:val="en-US"/>
        </w:rPr>
      </w:pPr>
      <w:r w:rsidRPr="00C22284">
        <w:rPr>
          <w:rFonts w:ascii="Times New Roman" w:hAnsi="Times New Roman" w:cs="Times New Roman"/>
          <w:b/>
          <w:lang w:val="en-US"/>
        </w:rPr>
        <w:t>M</w:t>
      </w:r>
      <w:r w:rsidR="00C3439F" w:rsidRPr="00C22284">
        <w:rPr>
          <w:rFonts w:ascii="Times New Roman" w:hAnsi="Times New Roman" w:cs="Times New Roman"/>
          <w:b/>
          <w:lang w:val="en-US"/>
        </w:rPr>
        <w:t>s</w:t>
      </w:r>
      <w:r w:rsidR="00C22284" w:rsidRPr="00C22284">
        <w:rPr>
          <w:rFonts w:ascii="Times New Roman" w:hAnsi="Times New Roman" w:cs="Times New Roman"/>
          <w:b/>
          <w:lang w:val="en-US"/>
        </w:rPr>
        <w:t>.</w:t>
      </w:r>
      <w:r w:rsidRPr="00C22284">
        <w:rPr>
          <w:rFonts w:ascii="Times New Roman" w:hAnsi="Times New Roman" w:cs="Times New Roman"/>
          <w:b/>
          <w:lang w:val="en-US"/>
        </w:rPr>
        <w:t xml:space="preserve"> </w:t>
      </w:r>
      <w:proofErr w:type="spellStart"/>
      <w:r w:rsidR="00C22284" w:rsidRPr="00C22284">
        <w:rPr>
          <w:rFonts w:ascii="Times New Roman" w:hAnsi="Times New Roman" w:cs="Times New Roman"/>
          <w:b/>
          <w:lang w:val="en-US"/>
        </w:rPr>
        <w:t>Nailea</w:t>
      </w:r>
      <w:proofErr w:type="spellEnd"/>
      <w:r w:rsidR="00C22284" w:rsidRPr="00C22284">
        <w:rPr>
          <w:rFonts w:ascii="Times New Roman" w:hAnsi="Times New Roman" w:cs="Times New Roman"/>
          <w:b/>
          <w:lang w:val="en-US"/>
        </w:rPr>
        <w:t xml:space="preserve"> </w:t>
      </w:r>
      <w:proofErr w:type="spellStart"/>
      <w:r w:rsidR="00C22284" w:rsidRPr="00C22284">
        <w:rPr>
          <w:rFonts w:ascii="Times New Roman" w:hAnsi="Times New Roman" w:cs="Times New Roman"/>
          <w:b/>
          <w:lang w:val="en-US"/>
        </w:rPr>
        <w:t>Salaeva</w:t>
      </w:r>
      <w:proofErr w:type="spellEnd"/>
      <w:r w:rsidRPr="004A01D9">
        <w:rPr>
          <w:rFonts w:ascii="Times New Roman" w:hAnsi="Times New Roman" w:cs="Times New Roman"/>
          <w:lang w:val="en-US"/>
        </w:rPr>
        <w:t xml:space="preserve"> delivered what proved to be an interesting and thought-provoking presentation on the </w:t>
      </w:r>
      <w:r w:rsidR="00C3439F" w:rsidRPr="004A01D9">
        <w:rPr>
          <w:rFonts w:ascii="Times New Roman" w:hAnsi="Times New Roman" w:cs="Times New Roman"/>
          <w:lang w:val="en-US"/>
        </w:rPr>
        <w:t>Azerbaijan</w:t>
      </w:r>
      <w:r w:rsidRPr="004A01D9">
        <w:rPr>
          <w:rFonts w:ascii="Times New Roman" w:hAnsi="Times New Roman" w:cs="Times New Roman"/>
          <w:lang w:val="en-US"/>
        </w:rPr>
        <w:t xml:space="preserve"> system of cash management. </w:t>
      </w:r>
      <w:r w:rsidR="00C3439F" w:rsidRPr="004A01D9">
        <w:rPr>
          <w:rFonts w:ascii="Times New Roman" w:hAnsi="Times New Roman" w:cs="Times New Roman"/>
          <w:lang w:val="en-US"/>
        </w:rPr>
        <w:t xml:space="preserve">The PEMPAL Chair, </w:t>
      </w:r>
      <w:r w:rsidR="00B750A9">
        <w:rPr>
          <w:rFonts w:ascii="Times New Roman" w:hAnsi="Times New Roman" w:cs="Times New Roman"/>
          <w:lang w:val="en-US"/>
        </w:rPr>
        <w:t>Vu</w:t>
      </w:r>
      <w:r w:rsidR="00004B4A" w:rsidRPr="004A01D9">
        <w:rPr>
          <w:rFonts w:ascii="Times New Roman" w:hAnsi="Times New Roman" w:cs="Times New Roman"/>
          <w:lang w:val="en-US"/>
        </w:rPr>
        <w:t xml:space="preserve">gar </w:t>
      </w:r>
      <w:r w:rsidR="00B750A9">
        <w:rPr>
          <w:rFonts w:ascii="Times New Roman" w:hAnsi="Times New Roman" w:cs="Times New Roman"/>
          <w:lang w:val="en-US"/>
        </w:rPr>
        <w:t>Abdullayev,</w:t>
      </w:r>
      <w:r w:rsidR="00004B4A" w:rsidRPr="004A01D9">
        <w:rPr>
          <w:rFonts w:ascii="Times New Roman" w:hAnsi="Times New Roman" w:cs="Times New Roman"/>
          <w:lang w:val="en-US"/>
        </w:rPr>
        <w:t xml:space="preserve"> who is also the Deputy </w:t>
      </w:r>
      <w:r w:rsidR="005305A2">
        <w:rPr>
          <w:rFonts w:ascii="Times New Roman" w:hAnsi="Times New Roman" w:cs="Times New Roman"/>
          <w:lang w:val="en-US"/>
        </w:rPr>
        <w:t xml:space="preserve">Director </w:t>
      </w:r>
      <w:r w:rsidR="00004B4A" w:rsidRPr="004A01D9">
        <w:rPr>
          <w:rFonts w:ascii="Times New Roman" w:hAnsi="Times New Roman" w:cs="Times New Roman"/>
          <w:lang w:val="en-US"/>
        </w:rPr>
        <w:t xml:space="preserve">of the </w:t>
      </w:r>
      <w:r w:rsidR="005305A2">
        <w:rPr>
          <w:rFonts w:ascii="Times New Roman" w:hAnsi="Times New Roman" w:cs="Times New Roman"/>
          <w:lang w:val="en-US"/>
        </w:rPr>
        <w:t xml:space="preserve">State </w:t>
      </w:r>
      <w:r w:rsidR="00004B4A" w:rsidRPr="004A01D9">
        <w:rPr>
          <w:rFonts w:ascii="Times New Roman" w:hAnsi="Times New Roman" w:cs="Times New Roman"/>
          <w:lang w:val="en-US"/>
        </w:rPr>
        <w:t xml:space="preserve">Treasury </w:t>
      </w:r>
      <w:r w:rsidR="005305A2">
        <w:rPr>
          <w:rFonts w:ascii="Times New Roman" w:hAnsi="Times New Roman" w:cs="Times New Roman"/>
          <w:lang w:val="en-US"/>
        </w:rPr>
        <w:t xml:space="preserve">Agency </w:t>
      </w:r>
      <w:r w:rsidR="00004B4A" w:rsidRPr="004A01D9">
        <w:rPr>
          <w:rFonts w:ascii="Times New Roman" w:hAnsi="Times New Roman" w:cs="Times New Roman"/>
          <w:lang w:val="en-US"/>
        </w:rPr>
        <w:t>of Azerbaijan,</w:t>
      </w:r>
      <w:r w:rsidR="00C3439F" w:rsidRPr="004A01D9">
        <w:rPr>
          <w:rFonts w:ascii="Times New Roman" w:hAnsi="Times New Roman" w:cs="Times New Roman"/>
          <w:lang w:val="en-US"/>
        </w:rPr>
        <w:t xml:space="preserve"> provided additional comments on arrangements, and fielding questions from other participants. Azerbaijan</w:t>
      </w:r>
      <w:r w:rsidRPr="004A01D9">
        <w:rPr>
          <w:rFonts w:ascii="Times New Roman" w:hAnsi="Times New Roman" w:cs="Times New Roman"/>
          <w:lang w:val="en-US"/>
        </w:rPr>
        <w:t xml:space="preserve"> </w:t>
      </w:r>
      <w:r w:rsidR="00C3439F" w:rsidRPr="004A01D9">
        <w:rPr>
          <w:rFonts w:ascii="Times New Roman" w:hAnsi="Times New Roman" w:cs="Times New Roman"/>
          <w:lang w:val="en-US"/>
        </w:rPr>
        <w:t xml:space="preserve">demonstrated that it has focused on ensuring the underlying </w:t>
      </w:r>
      <w:r w:rsidRPr="004A01D9">
        <w:rPr>
          <w:rFonts w:ascii="Times New Roman" w:hAnsi="Times New Roman" w:cs="Times New Roman"/>
          <w:lang w:val="en-US"/>
        </w:rPr>
        <w:t xml:space="preserve">PFM </w:t>
      </w:r>
      <w:r w:rsidR="00C3439F" w:rsidRPr="004A01D9">
        <w:rPr>
          <w:rFonts w:ascii="Times New Roman" w:hAnsi="Times New Roman" w:cs="Times New Roman"/>
          <w:lang w:val="en-US"/>
        </w:rPr>
        <w:t xml:space="preserve">systems and </w:t>
      </w:r>
      <w:r w:rsidRPr="004A01D9">
        <w:rPr>
          <w:rFonts w:ascii="Times New Roman" w:hAnsi="Times New Roman" w:cs="Times New Roman"/>
          <w:lang w:val="en-US"/>
        </w:rPr>
        <w:t>processes</w:t>
      </w:r>
      <w:r w:rsidR="00C3439F" w:rsidRPr="004A01D9">
        <w:rPr>
          <w:rFonts w:ascii="Times New Roman" w:hAnsi="Times New Roman" w:cs="Times New Roman"/>
          <w:lang w:val="en-US"/>
        </w:rPr>
        <w:t xml:space="preserve"> </w:t>
      </w:r>
      <w:r w:rsidR="00BF0082">
        <w:rPr>
          <w:rFonts w:ascii="Times New Roman" w:hAnsi="Times New Roman" w:cs="Times New Roman"/>
          <w:lang w:val="en-US"/>
        </w:rPr>
        <w:t xml:space="preserve">are in place to </w:t>
      </w:r>
      <w:r w:rsidR="00C3439F" w:rsidRPr="004A01D9">
        <w:rPr>
          <w:rFonts w:ascii="Times New Roman" w:hAnsi="Times New Roman" w:cs="Times New Roman"/>
          <w:lang w:val="en-US"/>
        </w:rPr>
        <w:t xml:space="preserve">support cash management. Unlike many other PEMPAL countries, Azerbaijan challenges have been more on the side of optimizing its cash investment opportunities rather than concerns with cash deficits and cash rationing. </w:t>
      </w:r>
      <w:r w:rsidRPr="004A01D9">
        <w:rPr>
          <w:rFonts w:ascii="Times New Roman" w:hAnsi="Times New Roman" w:cs="Times New Roman"/>
          <w:lang w:val="en-US"/>
        </w:rPr>
        <w:t>The key messages of the presentation were:</w:t>
      </w:r>
    </w:p>
    <w:p w14:paraId="215F0796" w14:textId="7A0B34EB" w:rsidR="00004B4A" w:rsidRPr="004A01D9" w:rsidRDefault="00004B4A" w:rsidP="002C3149">
      <w:pPr>
        <w:pStyle w:val="ListParagraph"/>
        <w:widowControl w:val="0"/>
        <w:numPr>
          <w:ilvl w:val="0"/>
          <w:numId w:val="2"/>
        </w:numPr>
        <w:autoSpaceDE w:val="0"/>
        <w:autoSpaceDN w:val="0"/>
        <w:adjustRightInd w:val="0"/>
        <w:jc w:val="both"/>
        <w:rPr>
          <w:rFonts w:ascii="Times New Roman" w:hAnsi="Times New Roman" w:cs="Times New Roman"/>
          <w:lang w:val="en-US"/>
        </w:rPr>
      </w:pPr>
      <w:r w:rsidRPr="004A01D9">
        <w:rPr>
          <w:rFonts w:ascii="Times New Roman" w:hAnsi="Times New Roman" w:cs="Times New Roman"/>
          <w:lang w:val="en-US"/>
        </w:rPr>
        <w:t>The TSA covers most government resources, including extra budgetary funds, state security and social protection</w:t>
      </w:r>
      <w:r w:rsidR="004A01D9" w:rsidRPr="004A01D9">
        <w:rPr>
          <w:rFonts w:ascii="Times New Roman" w:hAnsi="Times New Roman" w:cs="Times New Roman"/>
          <w:lang w:val="en-US"/>
        </w:rPr>
        <w:t xml:space="preserve"> funds,</w:t>
      </w:r>
      <w:r w:rsidRPr="004A01D9">
        <w:rPr>
          <w:rFonts w:ascii="Times New Roman" w:hAnsi="Times New Roman" w:cs="Times New Roman"/>
          <w:lang w:val="en-US"/>
        </w:rPr>
        <w:t xml:space="preserve"> along with some revenues from the state oil fund – the state oil fund also maintains additional revenues and is largely responsible for managing the government’s foreign currency</w:t>
      </w:r>
      <w:r w:rsidR="004A01D9" w:rsidRPr="004A01D9">
        <w:rPr>
          <w:rFonts w:ascii="Times New Roman" w:hAnsi="Times New Roman" w:cs="Times New Roman"/>
          <w:lang w:val="en-US"/>
        </w:rPr>
        <w:t xml:space="preserve"> balances;</w:t>
      </w:r>
    </w:p>
    <w:p w14:paraId="002720BA" w14:textId="709A82C9" w:rsidR="00004B4A" w:rsidRPr="00B750A9" w:rsidRDefault="00004B4A" w:rsidP="004A01D9">
      <w:pPr>
        <w:pStyle w:val="ListParagraph"/>
        <w:widowControl w:val="0"/>
        <w:numPr>
          <w:ilvl w:val="0"/>
          <w:numId w:val="2"/>
        </w:numPr>
        <w:autoSpaceDE w:val="0"/>
        <w:autoSpaceDN w:val="0"/>
        <w:adjustRightInd w:val="0"/>
        <w:spacing w:after="240" w:line="320" w:lineRule="atLeast"/>
        <w:rPr>
          <w:rFonts w:ascii="Times New Roman" w:hAnsi="Times New Roman" w:cs="Times New Roman"/>
          <w:bCs/>
          <w:lang w:val="en-US"/>
        </w:rPr>
      </w:pPr>
      <w:r w:rsidRPr="004A01D9">
        <w:rPr>
          <w:rFonts w:ascii="Times New Roman" w:hAnsi="Times New Roman" w:cs="Times New Roman"/>
          <w:bCs/>
          <w:lang w:val="en-US"/>
        </w:rPr>
        <w:t xml:space="preserve">The TSA is held at the central bank and there are clear links electronically between Treasury </w:t>
      </w:r>
      <w:r w:rsidRPr="00B750A9">
        <w:rPr>
          <w:rFonts w:ascii="Times New Roman" w:hAnsi="Times New Roman" w:cs="Times New Roman"/>
          <w:bCs/>
          <w:lang w:val="en-US"/>
        </w:rPr>
        <w:t>and the CB</w:t>
      </w:r>
      <w:r w:rsidR="004A01D9" w:rsidRPr="00B750A9">
        <w:rPr>
          <w:rFonts w:ascii="Times New Roman" w:hAnsi="Times New Roman" w:cs="Times New Roman"/>
          <w:bCs/>
          <w:lang w:val="en-US"/>
        </w:rPr>
        <w:t xml:space="preserve"> including automated bank clearing and SWIFT systems</w:t>
      </w:r>
      <w:r w:rsidRPr="00B750A9">
        <w:rPr>
          <w:rFonts w:ascii="Times New Roman" w:hAnsi="Times New Roman" w:cs="Times New Roman"/>
          <w:bCs/>
          <w:lang w:val="en-US"/>
        </w:rPr>
        <w:t>;</w:t>
      </w:r>
    </w:p>
    <w:p w14:paraId="1018BB2A" w14:textId="33B5A77C" w:rsidR="004A01D9" w:rsidRDefault="004A01D9" w:rsidP="004A01D9">
      <w:pPr>
        <w:pStyle w:val="ListParagraph"/>
        <w:widowControl w:val="0"/>
        <w:numPr>
          <w:ilvl w:val="0"/>
          <w:numId w:val="2"/>
        </w:numPr>
        <w:autoSpaceDE w:val="0"/>
        <w:autoSpaceDN w:val="0"/>
        <w:adjustRightInd w:val="0"/>
        <w:spacing w:after="240" w:line="320" w:lineRule="atLeast"/>
        <w:rPr>
          <w:rFonts w:ascii="Times New Roman" w:hAnsi="Times New Roman" w:cs="Times New Roman"/>
          <w:bCs/>
          <w:lang w:val="en-US"/>
        </w:rPr>
      </w:pPr>
      <w:r>
        <w:rPr>
          <w:rFonts w:ascii="Times New Roman" w:hAnsi="Times New Roman" w:cs="Times New Roman"/>
          <w:bCs/>
          <w:lang w:val="en-US"/>
        </w:rPr>
        <w:t xml:space="preserve">Azerbaijan has a Treasury Management Information System which ensures integration of information for all cashflows;  </w:t>
      </w:r>
      <w:r w:rsidR="00BF0082">
        <w:rPr>
          <w:rFonts w:ascii="Times New Roman" w:hAnsi="Times New Roman" w:cs="Times New Roman"/>
          <w:bCs/>
          <w:lang w:val="en-US"/>
        </w:rPr>
        <w:t>and</w:t>
      </w:r>
    </w:p>
    <w:p w14:paraId="327C814E" w14:textId="6C5DA7B7" w:rsidR="002C3149" w:rsidRPr="00925592" w:rsidRDefault="004A01D9" w:rsidP="00925592">
      <w:pPr>
        <w:pStyle w:val="ListParagraph"/>
        <w:widowControl w:val="0"/>
        <w:numPr>
          <w:ilvl w:val="0"/>
          <w:numId w:val="2"/>
        </w:numPr>
        <w:autoSpaceDE w:val="0"/>
        <w:autoSpaceDN w:val="0"/>
        <w:adjustRightInd w:val="0"/>
        <w:spacing w:after="240" w:line="320" w:lineRule="atLeast"/>
        <w:rPr>
          <w:rFonts w:ascii="Times New Roman" w:hAnsi="Times New Roman" w:cs="Times New Roman"/>
          <w:bCs/>
          <w:lang w:val="en-US"/>
        </w:rPr>
      </w:pPr>
      <w:r w:rsidRPr="00925592">
        <w:rPr>
          <w:rFonts w:ascii="Times New Roman" w:hAnsi="Times New Roman" w:cs="Times New Roman"/>
          <w:bCs/>
          <w:lang w:val="en-US"/>
        </w:rPr>
        <w:t xml:space="preserve">PFM processes and flows are very integrated ensuring that both the cashflow position of the budget </w:t>
      </w:r>
      <w:r w:rsidR="00925592" w:rsidRPr="00925592">
        <w:rPr>
          <w:rFonts w:ascii="Times New Roman" w:hAnsi="Times New Roman" w:cs="Times New Roman"/>
          <w:bCs/>
          <w:lang w:val="en-US"/>
        </w:rPr>
        <w:t xml:space="preserve">and the targeted balance of the TSA </w:t>
      </w:r>
      <w:r w:rsidRPr="00925592">
        <w:rPr>
          <w:rFonts w:ascii="Times New Roman" w:hAnsi="Times New Roman" w:cs="Times New Roman"/>
          <w:bCs/>
          <w:lang w:val="en-US"/>
        </w:rPr>
        <w:t>can be monitored</w:t>
      </w:r>
      <w:r w:rsidR="00BF0082">
        <w:rPr>
          <w:rFonts w:ascii="Times New Roman" w:hAnsi="Times New Roman" w:cs="Times New Roman"/>
          <w:bCs/>
          <w:lang w:val="en-US"/>
        </w:rPr>
        <w:t>.</w:t>
      </w:r>
      <w:r w:rsidR="00925592" w:rsidRPr="00925592">
        <w:rPr>
          <w:rFonts w:ascii="Times New Roman" w:hAnsi="Times New Roman" w:cs="Times New Roman"/>
          <w:bCs/>
          <w:lang w:val="en-US"/>
        </w:rPr>
        <w:t xml:space="preserve"> </w:t>
      </w:r>
    </w:p>
    <w:p w14:paraId="31A1251D" w14:textId="0BF232DF" w:rsidR="00925592" w:rsidRPr="00FD1461" w:rsidRDefault="00925592" w:rsidP="00FD1461">
      <w:pPr>
        <w:widowControl w:val="0"/>
        <w:autoSpaceDE w:val="0"/>
        <w:autoSpaceDN w:val="0"/>
        <w:adjustRightInd w:val="0"/>
        <w:jc w:val="both"/>
        <w:rPr>
          <w:rFonts w:ascii="Times New Roman" w:hAnsi="Times New Roman" w:cs="Times New Roman"/>
          <w:lang w:val="en-US"/>
        </w:rPr>
      </w:pPr>
      <w:r>
        <w:rPr>
          <w:rFonts w:ascii="Times New Roman" w:hAnsi="Times New Roman" w:cs="Times New Roman"/>
          <w:lang w:val="en-US"/>
        </w:rPr>
        <w:t>Azerbaijan also had two features which proved to be of great interest to the VC and generated extensive s</w:t>
      </w:r>
      <w:r w:rsidR="00BF0082">
        <w:rPr>
          <w:rFonts w:ascii="Times New Roman" w:hAnsi="Times New Roman" w:cs="Times New Roman"/>
          <w:lang w:val="en-US"/>
        </w:rPr>
        <w:t xml:space="preserve">upplementary questions from </w:t>
      </w:r>
      <w:r>
        <w:rPr>
          <w:rFonts w:ascii="Times New Roman" w:hAnsi="Times New Roman" w:cs="Times New Roman"/>
          <w:lang w:val="en-US"/>
        </w:rPr>
        <w:t xml:space="preserve">participants. Firstly, a </w:t>
      </w:r>
      <w:r w:rsidR="00FD1461">
        <w:rPr>
          <w:rFonts w:ascii="Times New Roman" w:hAnsi="Times New Roman" w:cs="Times New Roman"/>
          <w:lang w:val="en-US"/>
        </w:rPr>
        <w:t xml:space="preserve">related </w:t>
      </w:r>
      <w:r>
        <w:rPr>
          <w:rFonts w:ascii="Times New Roman" w:hAnsi="Times New Roman" w:cs="Times New Roman"/>
          <w:lang w:val="en-US"/>
        </w:rPr>
        <w:t xml:space="preserve">component of </w:t>
      </w:r>
      <w:r w:rsidR="00FD1461">
        <w:rPr>
          <w:rFonts w:ascii="Times New Roman" w:hAnsi="Times New Roman" w:cs="Times New Roman"/>
          <w:lang w:val="en-US"/>
        </w:rPr>
        <w:t>cash management is the</w:t>
      </w:r>
      <w:r>
        <w:rPr>
          <w:rFonts w:ascii="Times New Roman" w:hAnsi="Times New Roman" w:cs="Times New Roman"/>
          <w:lang w:val="en-US"/>
        </w:rPr>
        <w:t xml:space="preserve"> VAT deposit account. Each taxpayer has a virtual sub-account that allows its payment to be tracked by the Tax Authority</w:t>
      </w:r>
      <w:r w:rsidR="00BF0082">
        <w:rPr>
          <w:rFonts w:ascii="Times New Roman" w:hAnsi="Times New Roman" w:cs="Times New Roman"/>
          <w:lang w:val="en-US"/>
        </w:rPr>
        <w:t xml:space="preserve"> within the deposit account</w:t>
      </w:r>
      <w:r>
        <w:rPr>
          <w:rFonts w:ascii="Times New Roman" w:hAnsi="Times New Roman" w:cs="Times New Roman"/>
          <w:lang w:val="en-US"/>
        </w:rPr>
        <w:t xml:space="preserve">. It is also possible to have payments between taxpayers. This approach allows a more integrated VAT system, both in terms of receipts, but </w:t>
      </w:r>
      <w:r w:rsidR="00FD1461">
        <w:rPr>
          <w:rFonts w:ascii="Times New Roman" w:hAnsi="Times New Roman" w:cs="Times New Roman"/>
          <w:lang w:val="en-US"/>
        </w:rPr>
        <w:t>also in terms of refunds. A m</w:t>
      </w:r>
      <w:r w:rsidR="00FD1461">
        <w:rPr>
          <w:rFonts w:ascii="Georgia" w:hAnsi="Georgia" w:cs="Georgia"/>
          <w:bCs/>
          <w:lang w:val="en-US"/>
        </w:rPr>
        <w:t>inimum balance</w:t>
      </w:r>
      <w:r>
        <w:rPr>
          <w:rFonts w:ascii="Georgia" w:hAnsi="Georgia" w:cs="Georgia"/>
          <w:bCs/>
          <w:lang w:val="en-US"/>
        </w:rPr>
        <w:t xml:space="preserve"> </w:t>
      </w:r>
      <w:r w:rsidR="00FD1461">
        <w:rPr>
          <w:rFonts w:ascii="Georgia" w:hAnsi="Georgia" w:cs="Georgia"/>
          <w:bCs/>
          <w:lang w:val="en-US"/>
        </w:rPr>
        <w:t xml:space="preserve">is maintained </w:t>
      </w:r>
      <w:r w:rsidR="00BF0082">
        <w:rPr>
          <w:rFonts w:ascii="Georgia" w:hAnsi="Georgia" w:cs="Georgia"/>
          <w:bCs/>
          <w:lang w:val="en-US"/>
        </w:rPr>
        <w:t xml:space="preserve">for </w:t>
      </w:r>
      <w:r w:rsidR="00FD1461">
        <w:rPr>
          <w:rFonts w:ascii="Georgia" w:hAnsi="Georgia" w:cs="Georgia"/>
          <w:bCs/>
          <w:lang w:val="en-US"/>
        </w:rPr>
        <w:t>this</w:t>
      </w:r>
      <w:r>
        <w:rPr>
          <w:rFonts w:ascii="Georgia" w:hAnsi="Georgia" w:cs="Georgia"/>
          <w:bCs/>
          <w:lang w:val="en-US"/>
        </w:rPr>
        <w:t xml:space="preserve"> account.</w:t>
      </w:r>
    </w:p>
    <w:p w14:paraId="64DA30F3" w14:textId="77777777" w:rsidR="00FD1461" w:rsidRDefault="00FD1461" w:rsidP="002C3149">
      <w:pPr>
        <w:widowControl w:val="0"/>
        <w:autoSpaceDE w:val="0"/>
        <w:autoSpaceDN w:val="0"/>
        <w:adjustRightInd w:val="0"/>
        <w:jc w:val="both"/>
        <w:rPr>
          <w:rFonts w:ascii="Times New Roman" w:hAnsi="Times New Roman" w:cs="Times New Roman"/>
          <w:lang w:val="en-US"/>
        </w:rPr>
      </w:pPr>
    </w:p>
    <w:p w14:paraId="62FF9778" w14:textId="6E602D63" w:rsidR="002C3149" w:rsidRPr="004A01D9" w:rsidRDefault="00FD1461" w:rsidP="002C3149">
      <w:pPr>
        <w:widowControl w:val="0"/>
        <w:autoSpaceDE w:val="0"/>
        <w:autoSpaceDN w:val="0"/>
        <w:adjustRightInd w:val="0"/>
        <w:jc w:val="both"/>
        <w:rPr>
          <w:rFonts w:ascii="Times New Roman" w:hAnsi="Times New Roman" w:cs="Times New Roman"/>
          <w:lang w:val="en-US"/>
        </w:rPr>
      </w:pPr>
      <w:r>
        <w:rPr>
          <w:rFonts w:ascii="Times New Roman" w:hAnsi="Times New Roman" w:cs="Times New Roman"/>
          <w:lang w:val="en-US"/>
        </w:rPr>
        <w:t xml:space="preserve">The second area of interest was the State Oil Fund, which is responsible for managing revenues from the sale of oil and also </w:t>
      </w:r>
      <w:r w:rsidR="00BF0082">
        <w:rPr>
          <w:rFonts w:ascii="Times New Roman" w:hAnsi="Times New Roman" w:cs="Times New Roman"/>
          <w:lang w:val="en-US"/>
        </w:rPr>
        <w:t xml:space="preserve">Fund </w:t>
      </w:r>
      <w:r>
        <w:rPr>
          <w:rFonts w:ascii="Times New Roman" w:hAnsi="Times New Roman" w:cs="Times New Roman"/>
          <w:lang w:val="en-US"/>
        </w:rPr>
        <w:t>investments in foreign cu</w:t>
      </w:r>
      <w:r w:rsidR="00BF0082">
        <w:rPr>
          <w:rFonts w:ascii="Times New Roman" w:hAnsi="Times New Roman" w:cs="Times New Roman"/>
          <w:lang w:val="en-US"/>
        </w:rPr>
        <w:t>rrency. The treasury also utiliz</w:t>
      </w:r>
      <w:r>
        <w:rPr>
          <w:rFonts w:ascii="Times New Roman" w:hAnsi="Times New Roman" w:cs="Times New Roman"/>
          <w:lang w:val="en-US"/>
        </w:rPr>
        <w:t>es this body for other state investments in</w:t>
      </w:r>
      <w:r w:rsidR="00BF0082">
        <w:rPr>
          <w:rFonts w:ascii="Times New Roman" w:hAnsi="Times New Roman" w:cs="Times New Roman"/>
          <w:lang w:val="en-US"/>
        </w:rPr>
        <w:t xml:space="preserve"> foreign currency.</w:t>
      </w:r>
      <w:r w:rsidR="00925592">
        <w:rPr>
          <w:rFonts w:ascii="Times New Roman" w:hAnsi="Times New Roman" w:cs="Times New Roman"/>
          <w:lang w:val="en-US"/>
        </w:rPr>
        <w:tab/>
      </w:r>
      <w:r w:rsidR="00925592">
        <w:rPr>
          <w:rFonts w:ascii="Times New Roman" w:hAnsi="Times New Roman" w:cs="Times New Roman"/>
          <w:lang w:val="en-US"/>
        </w:rPr>
        <w:tab/>
      </w:r>
      <w:r w:rsidR="00925592">
        <w:rPr>
          <w:rFonts w:ascii="Times New Roman" w:hAnsi="Times New Roman" w:cs="Times New Roman"/>
          <w:lang w:val="en-US"/>
        </w:rPr>
        <w:tab/>
      </w:r>
      <w:r w:rsidR="002C3149" w:rsidRPr="004A01D9">
        <w:rPr>
          <w:rFonts w:ascii="Times New Roman" w:hAnsi="Times New Roman" w:cs="Times New Roman"/>
          <w:lang w:val="en-US"/>
        </w:rPr>
        <w:t xml:space="preserve">　</w:t>
      </w:r>
    </w:p>
    <w:p w14:paraId="7ABA3037" w14:textId="77777777" w:rsidR="00EC3FDA" w:rsidRDefault="00EC3FDA" w:rsidP="002C3149">
      <w:pPr>
        <w:widowControl w:val="0"/>
        <w:autoSpaceDE w:val="0"/>
        <w:autoSpaceDN w:val="0"/>
        <w:adjustRightInd w:val="0"/>
        <w:rPr>
          <w:rFonts w:ascii="Times New Roman" w:hAnsi="Times New Roman" w:cs="Times New Roman"/>
          <w:lang w:val="en-US"/>
        </w:rPr>
      </w:pPr>
    </w:p>
    <w:p w14:paraId="65016E42" w14:textId="7247774B" w:rsidR="002C3149" w:rsidRPr="004A01D9" w:rsidRDefault="00B76B8E" w:rsidP="002C3149">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Mr Silins, PEMPAL Treasury Advisor, was asked to comment on the presentation. He </w:t>
      </w:r>
      <w:r w:rsidR="00EC3FDA">
        <w:rPr>
          <w:rFonts w:ascii="Times New Roman" w:hAnsi="Times New Roman" w:cs="Times New Roman"/>
          <w:lang w:val="en-US"/>
        </w:rPr>
        <w:t xml:space="preserve">indicated that it is clear that Azerbaijan has all of the core elements in place for strong cashflow forecasting and management, including mechanisms for dealing with a more cash constrained environment </w:t>
      </w:r>
      <w:r w:rsidR="00EC3FDA">
        <w:rPr>
          <w:rFonts w:ascii="Times New Roman" w:hAnsi="Times New Roman" w:cs="Times New Roman"/>
          <w:lang w:val="en-US"/>
        </w:rPr>
        <w:lastRenderedPageBreak/>
        <w:t>despite not yet being in such a position. He did comment that it is important for countries to distinguish between those elements and processes relating to cash management from those relating to taxpayer compliance and record keeping. The former is more strategic and is only concerned with actual cashflows into and out from government, while the later focuses at a much more detailed level, transactional level.  Mr Silins suggested that Azerbaijan provide further details on both its VAT account and oil fund arrangements at a future event of PEMPAL and the working group.</w:t>
      </w:r>
    </w:p>
    <w:p w14:paraId="45755530" w14:textId="77777777" w:rsidR="002C3149" w:rsidRPr="004A01D9" w:rsidRDefault="002C3149" w:rsidP="002C3149">
      <w:pPr>
        <w:widowControl w:val="0"/>
        <w:autoSpaceDE w:val="0"/>
        <w:autoSpaceDN w:val="0"/>
        <w:adjustRightInd w:val="0"/>
        <w:rPr>
          <w:rFonts w:ascii="Times New Roman" w:hAnsi="Times New Roman" w:cs="Times New Roman"/>
          <w:lang w:val="en-US"/>
        </w:rPr>
      </w:pPr>
    </w:p>
    <w:p w14:paraId="230CBE81" w14:textId="77777777" w:rsidR="00B750A9" w:rsidRDefault="00B750A9" w:rsidP="002C3149">
      <w:pPr>
        <w:jc w:val="both"/>
        <w:rPr>
          <w:rFonts w:ascii="Times New Roman" w:hAnsi="Times New Roman" w:cs="Times New Roman"/>
          <w:lang w:val="en-US"/>
        </w:rPr>
      </w:pPr>
    </w:p>
    <w:p w14:paraId="194F8FE6" w14:textId="650F5EE1" w:rsidR="002C3149" w:rsidRPr="004A01D9" w:rsidRDefault="002C3149" w:rsidP="002C3149">
      <w:pPr>
        <w:jc w:val="both"/>
        <w:rPr>
          <w:rFonts w:ascii="Times New Roman" w:hAnsi="Times New Roman" w:cs="Times New Roman"/>
        </w:rPr>
      </w:pPr>
      <w:r w:rsidRPr="004A01D9">
        <w:rPr>
          <w:rFonts w:ascii="Times New Roman" w:hAnsi="Times New Roman" w:cs="Times New Roman"/>
          <w:lang w:val="en-US"/>
        </w:rPr>
        <w:t xml:space="preserve">The next event for the Working Group is scheduled for </w:t>
      </w:r>
      <w:r w:rsidR="00B750A9">
        <w:rPr>
          <w:rFonts w:ascii="Times New Roman" w:hAnsi="Times New Roman" w:cs="Times New Roman"/>
          <w:lang w:val="en-US"/>
        </w:rPr>
        <w:t>20-22 May in Tirana, Albania</w:t>
      </w:r>
      <w:r w:rsidRPr="004A01D9">
        <w:rPr>
          <w:rFonts w:ascii="Times New Roman" w:hAnsi="Times New Roman" w:cs="Times New Roman"/>
          <w:lang w:val="en-US"/>
        </w:rPr>
        <w:t>.</w:t>
      </w:r>
      <w:r w:rsidR="00B750A9">
        <w:rPr>
          <w:rFonts w:ascii="Times New Roman" w:hAnsi="Times New Roman" w:cs="Times New Roman"/>
          <w:lang w:val="en-US"/>
        </w:rPr>
        <w:t xml:space="preserve"> The last part of the agenda for the VC was devoted to discussing this event and agreeing the final agenda. </w:t>
      </w:r>
    </w:p>
    <w:p w14:paraId="60678769" w14:textId="2BC943D9" w:rsidR="00A42EC0" w:rsidRPr="004A01D9" w:rsidRDefault="00A42EC0" w:rsidP="001A61AD">
      <w:pPr>
        <w:rPr>
          <w:rFonts w:ascii="Times New Roman" w:hAnsi="Times New Roman" w:cs="Times New Roman"/>
        </w:rPr>
      </w:pPr>
      <w:r w:rsidRPr="004A01D9">
        <w:rPr>
          <w:rFonts w:ascii="Times New Roman" w:hAnsi="Times New Roman" w:cs="Times New Roman"/>
        </w:rPr>
        <w:t xml:space="preserve"> </w:t>
      </w:r>
    </w:p>
    <w:sectPr w:rsidR="00A42EC0" w:rsidRPr="004A01D9" w:rsidSect="00131F9B">
      <w:pgSz w:w="11900" w:h="16840"/>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C9516" w14:textId="77777777" w:rsidR="00BA197B" w:rsidRDefault="00BA197B" w:rsidP="001A61AD">
      <w:r>
        <w:separator/>
      </w:r>
    </w:p>
  </w:endnote>
  <w:endnote w:type="continuationSeparator" w:id="0">
    <w:p w14:paraId="1D1374C0" w14:textId="77777777" w:rsidR="00BA197B" w:rsidRDefault="00BA197B" w:rsidP="001A6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Malgun Gothic"/>
    <w:charset w:val="00"/>
    <w:family w:val="auto"/>
    <w:pitch w:val="variable"/>
    <w:sig w:usb0="00000003"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AF4A0" w14:textId="77777777" w:rsidR="00BA197B" w:rsidRDefault="00BA197B" w:rsidP="001A61AD">
      <w:r>
        <w:separator/>
      </w:r>
    </w:p>
  </w:footnote>
  <w:footnote w:type="continuationSeparator" w:id="0">
    <w:p w14:paraId="276FB310" w14:textId="77777777" w:rsidR="00BA197B" w:rsidRDefault="00BA197B" w:rsidP="001A61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46E7E"/>
    <w:multiLevelType w:val="hybridMultilevel"/>
    <w:tmpl w:val="46A806B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nsid w:val="6C8907C2"/>
    <w:multiLevelType w:val="hybridMultilevel"/>
    <w:tmpl w:val="81ECC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B626EC"/>
    <w:multiLevelType w:val="hybridMultilevel"/>
    <w:tmpl w:val="35F21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58C"/>
    <w:rsid w:val="00004B4A"/>
    <w:rsid w:val="00063A87"/>
    <w:rsid w:val="00131F9B"/>
    <w:rsid w:val="001A61AD"/>
    <w:rsid w:val="00223E57"/>
    <w:rsid w:val="002C3149"/>
    <w:rsid w:val="00463810"/>
    <w:rsid w:val="004A01D9"/>
    <w:rsid w:val="004D2222"/>
    <w:rsid w:val="004E7116"/>
    <w:rsid w:val="005305A2"/>
    <w:rsid w:val="006454A1"/>
    <w:rsid w:val="006A1C76"/>
    <w:rsid w:val="006C5D60"/>
    <w:rsid w:val="00834BD6"/>
    <w:rsid w:val="00874901"/>
    <w:rsid w:val="008E727F"/>
    <w:rsid w:val="00925592"/>
    <w:rsid w:val="00A42EC0"/>
    <w:rsid w:val="00A73DA9"/>
    <w:rsid w:val="00A9158C"/>
    <w:rsid w:val="00AD3C0B"/>
    <w:rsid w:val="00B31A84"/>
    <w:rsid w:val="00B750A9"/>
    <w:rsid w:val="00B76B8E"/>
    <w:rsid w:val="00BA197B"/>
    <w:rsid w:val="00BF0082"/>
    <w:rsid w:val="00C22284"/>
    <w:rsid w:val="00C3439F"/>
    <w:rsid w:val="00D51551"/>
    <w:rsid w:val="00D70110"/>
    <w:rsid w:val="00EC3FDA"/>
    <w:rsid w:val="00FD146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ADFF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58C"/>
    <w:pPr>
      <w:ind w:left="720"/>
      <w:contextualSpacing/>
    </w:pPr>
  </w:style>
  <w:style w:type="character" w:styleId="Hyperlink">
    <w:name w:val="Hyperlink"/>
    <w:basedOn w:val="DefaultParagraphFont"/>
    <w:uiPriority w:val="99"/>
    <w:unhideWhenUsed/>
    <w:rsid w:val="004E71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58C"/>
    <w:pPr>
      <w:ind w:left="720"/>
      <w:contextualSpacing/>
    </w:pPr>
  </w:style>
  <w:style w:type="character" w:styleId="Hyperlink">
    <w:name w:val="Hyperlink"/>
    <w:basedOn w:val="DefaultParagraphFont"/>
    <w:uiPriority w:val="99"/>
    <w:unhideWhenUsed/>
    <w:rsid w:val="004E71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Word_97_-_2003_Document1.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Ion Chicu</cp:lastModifiedBy>
  <cp:revision>3</cp:revision>
  <dcterms:created xsi:type="dcterms:W3CDTF">2015-05-06T07:57:00Z</dcterms:created>
  <dcterms:modified xsi:type="dcterms:W3CDTF">2015-05-14T08:05:00Z</dcterms:modified>
</cp:coreProperties>
</file>