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10ADB" w14:textId="77777777" w:rsidR="002C3149" w:rsidRPr="002C3149" w:rsidRDefault="002C3149" w:rsidP="002C314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b/>
          <w:sz w:val="20"/>
          <w:szCs w:val="20"/>
        </w:rPr>
      </w:pPr>
      <w:r>
        <w:rPr>
          <w:rFonts w:ascii="Helvetica Neue" w:hAnsi="Helvetica Neue"/>
          <w:b/>
          <w:sz w:val="20"/>
        </w:rPr>
        <w:t xml:space="preserve">PEMPAL </w:t>
      </w:r>
      <w:r>
        <w:rPr>
          <w:rFonts w:ascii="Cambria" w:hAnsi="Cambria"/>
          <w:b/>
          <w:sz w:val="20"/>
        </w:rPr>
        <w:t>–</w:t>
      </w:r>
      <w:r>
        <w:rPr>
          <w:rFonts w:ascii="Helvetica Neue" w:hAnsi="Helvetica Neue"/>
          <w:b/>
          <w:sz w:val="20"/>
        </w:rPr>
        <w:t xml:space="preserve"> КС </w:t>
      </w:r>
      <w:r>
        <w:rPr>
          <w:rFonts w:ascii="Cambria" w:hAnsi="Cambria"/>
          <w:b/>
          <w:sz w:val="20"/>
        </w:rPr>
        <w:t>–</w:t>
      </w:r>
      <w:r>
        <w:rPr>
          <w:rFonts w:ascii="Helvetica Neue" w:hAnsi="Helvetica Neue"/>
          <w:b/>
          <w:sz w:val="20"/>
        </w:rPr>
        <w:t xml:space="preserve"> Рабочая группа по управлению и прогнозированию ликвидности</w:t>
      </w:r>
    </w:p>
    <w:p w14:paraId="2EEDE4B6" w14:textId="77777777" w:rsidR="002C3149" w:rsidRPr="002C3149" w:rsidRDefault="002C3149" w:rsidP="002C314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sz w:val="20"/>
          <w:szCs w:val="20"/>
        </w:rPr>
      </w:pPr>
    </w:p>
    <w:p w14:paraId="776BEF4F" w14:textId="77777777" w:rsidR="002C3149" w:rsidRPr="002C3149" w:rsidRDefault="002C3149" w:rsidP="002C314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i/>
          <w:iCs/>
          <w:sz w:val="20"/>
          <w:szCs w:val="20"/>
        </w:rPr>
      </w:pPr>
    </w:p>
    <w:p w14:paraId="02C897B3" w14:textId="796735D3" w:rsidR="002C3149" w:rsidRPr="002C3149" w:rsidRDefault="002C3149" w:rsidP="002C314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b/>
          <w:i/>
          <w:iCs/>
          <w:sz w:val="20"/>
          <w:szCs w:val="20"/>
        </w:rPr>
      </w:pPr>
      <w:r>
        <w:rPr>
          <w:rFonts w:ascii="Helvetica Neue" w:hAnsi="Helvetica Neue"/>
          <w:b/>
          <w:i/>
          <w:sz w:val="20"/>
        </w:rPr>
        <w:t>Видеоконференция, 9 апреля 2015 г.</w:t>
      </w:r>
    </w:p>
    <w:p w14:paraId="4453FAD1" w14:textId="77777777" w:rsidR="002C3149" w:rsidRDefault="002C3149" w:rsidP="002C314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 w:val="20"/>
          <w:szCs w:val="20"/>
        </w:rPr>
      </w:pPr>
    </w:p>
    <w:p w14:paraId="64C9FAD7" w14:textId="77777777" w:rsidR="002C3149" w:rsidRPr="004A01D9" w:rsidRDefault="002C3149" w:rsidP="002C31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3A8FEEB" w14:textId="13CC33BD" w:rsidR="002C3149" w:rsidRDefault="002C3149" w:rsidP="002C31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9 апреля, 15 участников из 7 стран приняли участие в трехчасовой видеоконференции по </w:t>
      </w:r>
      <w:r w:rsidR="008F4A83">
        <w:rPr>
          <w:rFonts w:ascii="Times New Roman" w:hAnsi="Times New Roman"/>
        </w:rPr>
        <w:t xml:space="preserve">вопросам </w:t>
      </w:r>
      <w:r>
        <w:rPr>
          <w:rFonts w:ascii="Times New Roman" w:hAnsi="Times New Roman"/>
        </w:rPr>
        <w:t>управлени</w:t>
      </w:r>
      <w:r w:rsidR="008F4A83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ликвидностью. Это было четвертое мероприятие рабочей группы, предыдущие три видеоконференции прошли в мае, сентябре и ноябре 2014 года. Координатор программы КС, Елена Никулина, и консультанты КС, Ион Кику и Марк Силинс, также приняли участие в мероприятии. Фасилитатором сессии выступил г-н Кику, особое внимание уделяя вопросам и ответам со стороны участников. Видеконференция была построена на презентации, подготовленной страной-участницей КС, Азербайджаном, и посвящена действующей системе управления и прогнозирования ликвидности. Повестка видеоконференции прикреплена ниже.</w:t>
      </w:r>
    </w:p>
    <w:bookmarkStart w:id="0" w:name="_MON_1493106648"/>
    <w:bookmarkEnd w:id="0"/>
    <w:p w14:paraId="292B81E2" w14:textId="0CB8D657" w:rsidR="00C22284" w:rsidRPr="004A01D9" w:rsidRDefault="00C22284" w:rsidP="002C31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531" w:dyaOrig="1002" w14:anchorId="7D0C3C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pt;height:42.8pt" o:ole="">
            <v:imagedata r:id="rId7" o:title=""/>
          </v:shape>
          <o:OLEObject Type="Embed" ProgID="Word.Document.8" ShapeID="_x0000_i1025" DrawAspect="Icon" ObjectID="_1493472007" r:id="rId8">
            <o:FieldCodes>\s</o:FieldCodes>
          </o:OLEObject>
        </w:object>
      </w:r>
    </w:p>
    <w:p w14:paraId="26558866" w14:textId="77777777" w:rsidR="002C3149" w:rsidRPr="004A01D9" w:rsidRDefault="002C3149" w:rsidP="002C31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A5E820E" w14:textId="1BE9851F" w:rsidR="002C3149" w:rsidRPr="004A01D9" w:rsidRDefault="002C3149" w:rsidP="002C31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Г-жа Наиля Салаева</w:t>
      </w:r>
      <w:r>
        <w:rPr>
          <w:rFonts w:ascii="Times New Roman" w:hAnsi="Times New Roman"/>
        </w:rPr>
        <w:t xml:space="preserve"> представила интересную и наводящую на размышления презентацию азербайджанской системы управления ликвидностью. Председатель КС, Вугар Абдуллаев, который также является заместителем директора Государственного казначейского агентства Азербайджана, представил дополнительные комментарии о механизме, а также ответил на вопросы участников. Азербайджан продемонстрировал меры, предпринятые для обеспечения базовых систем и процессов УГФ в поддержку управления ликвидностью. В отличие от других стран PEMPAL, перед Азербайджаном больше стоят задачи оптимизации возможностей инвестирования ДС, чем заботы о дефиците наличности и рационализации расходов.  Ключевые посылы презентации:</w:t>
      </w:r>
    </w:p>
    <w:p w14:paraId="215F0796" w14:textId="7A0B34EB" w:rsidR="00004B4A" w:rsidRPr="004A01D9" w:rsidRDefault="00004B4A" w:rsidP="002C314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ЕКС охватывает большую часть ресурсов правительства, включая внебюджетные фонды, государственные ценные бумаги и фонды социального обеспечения, а также некоторые доходы из Государственного нефтяного фонда, который также получает другие доходы и отвечает за управление остатками средств правительства в иностранной валюте;</w:t>
      </w:r>
    </w:p>
    <w:p w14:paraId="002720BA" w14:textId="77C83EDB" w:rsidR="00004B4A" w:rsidRPr="00B750A9" w:rsidRDefault="00004B4A" w:rsidP="004A01D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 xml:space="preserve">ЕКС находится в центральном банке, с которым Казначейство взаимодействует </w:t>
      </w:r>
      <w:r w:rsidR="008F4A83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электронно</w:t>
      </w:r>
      <w:r w:rsidR="008F4A83">
        <w:rPr>
          <w:rFonts w:ascii="Times New Roman" w:hAnsi="Times New Roman"/>
        </w:rPr>
        <w:t>й связи</w:t>
      </w:r>
      <w:r>
        <w:rPr>
          <w:rFonts w:ascii="Times New Roman" w:hAnsi="Times New Roman"/>
        </w:rPr>
        <w:t>, включая автоматизированн</w:t>
      </w:r>
      <w:r w:rsidR="008F4A83">
        <w:rPr>
          <w:rFonts w:ascii="Times New Roman" w:hAnsi="Times New Roman"/>
        </w:rPr>
        <w:t>ую</w:t>
      </w:r>
      <w:r>
        <w:rPr>
          <w:rFonts w:ascii="Times New Roman" w:hAnsi="Times New Roman"/>
        </w:rPr>
        <w:t xml:space="preserve"> систем</w:t>
      </w:r>
      <w:r w:rsidR="008F4A83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расчетов и SWIFT.</w:t>
      </w:r>
    </w:p>
    <w:p w14:paraId="1018BB2A" w14:textId="33B5A77C" w:rsidR="004A01D9" w:rsidRDefault="004A01D9" w:rsidP="004A01D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>В Азербайджане есть информационная система управления Казначейства, которая обеспечивает интеграцию информации о ДДС;</w:t>
      </w:r>
    </w:p>
    <w:p w14:paraId="327C814E" w14:textId="6C5DA7B7" w:rsidR="002C3149" w:rsidRPr="00925592" w:rsidRDefault="004A01D9" w:rsidP="0092559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 xml:space="preserve">Интегрированные процессы УГФ и потоки направлены на обеспечение возможности мониторинга, как ситуации с ДДС, так и целевого остатка на ЕКС. </w:t>
      </w:r>
    </w:p>
    <w:p w14:paraId="31A1251D" w14:textId="0BF232DF" w:rsidR="00925592" w:rsidRPr="00FD1461" w:rsidRDefault="00925592" w:rsidP="00FD14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Две характеристики Азербайджана вызвали особый интерес у участников видеоконференции, вылившись в ряд дополнительных вопросов. Во-первых, одним из компонентов управления ликвидностью является депозитный счет НДС. На каждого налогоплательщика открыт виртуальный субсчет, который позволяет налоговой службе отслеживать его платеж в рамках депозитного счета. Также возможно осуществлять платежи между налогоплательщиками. Такой подход позволяет обеспечить более интегрированную систему НДС, как с точки зрения поступлений, так и с точки зрения возмещений. </w:t>
      </w:r>
      <w:r>
        <w:rPr>
          <w:rFonts w:ascii="Georgia" w:hAnsi="Georgia"/>
        </w:rPr>
        <w:t>На данном счету поддерживается минимальный остаток.</w:t>
      </w:r>
    </w:p>
    <w:p w14:paraId="64DA30F3" w14:textId="77777777" w:rsidR="00FD1461" w:rsidRDefault="00FD1461" w:rsidP="002C31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2FF9778" w14:textId="6E602D63" w:rsidR="002C3149" w:rsidRPr="004A01D9" w:rsidRDefault="00FD1461" w:rsidP="002C31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Второй заинтересовавший участников аспект - Государственный нефтяной фонд, </w:t>
      </w:r>
      <w:r>
        <w:rPr>
          <w:rFonts w:ascii="Times New Roman" w:hAnsi="Times New Roman"/>
        </w:rPr>
        <w:lastRenderedPageBreak/>
        <w:t>отвечающий за управление доходами от продажи нефти, а также за инвестиции средств в иностранной валюте. Казначейство также использует этот орган для осуществления других инвалютных государственных инвестиций.</w:t>
      </w:r>
      <w:r>
        <w:tab/>
      </w:r>
      <w:r>
        <w:tab/>
      </w:r>
      <w:r>
        <w:tab/>
      </w:r>
      <w:r>
        <w:rPr>
          <w:rFonts w:ascii="Times New Roman" w:hAnsi="Times New Roman"/>
        </w:rPr>
        <w:t xml:space="preserve">　</w:t>
      </w:r>
    </w:p>
    <w:p w14:paraId="7ABA3037" w14:textId="77777777" w:rsidR="00EC3FDA" w:rsidRDefault="00EC3FDA" w:rsidP="002C31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016E42" w14:textId="68639B53" w:rsidR="002C3149" w:rsidRPr="004A01D9" w:rsidRDefault="00B76B8E" w:rsidP="002C31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Г-на Силинса, консультанта КС PEMPAL, попросили прокомментировать презентацию. Он отметил очевидное наличие всех ключевых элементов, необходимых для эффективного прогнозирования и управления ДДС, включая механизмы реагирования на более стесненные об</w:t>
      </w:r>
      <w:r w:rsidR="008F4A83">
        <w:rPr>
          <w:rFonts w:ascii="Times New Roman" w:hAnsi="Times New Roman"/>
        </w:rPr>
        <w:t>стоятельства с ликвидностью, не</w:t>
      </w:r>
      <w:r>
        <w:rPr>
          <w:rFonts w:ascii="Times New Roman" w:hAnsi="Times New Roman"/>
        </w:rPr>
        <w:t xml:space="preserve">смотря на то, что в таких ситуациях Азербайджан еще не оказывался. </w:t>
      </w:r>
      <w:r w:rsidR="008F4A83">
        <w:rPr>
          <w:rFonts w:ascii="Times New Roman" w:hAnsi="Times New Roman"/>
        </w:rPr>
        <w:t>Г-н Силинс</w:t>
      </w:r>
      <w:r>
        <w:rPr>
          <w:rFonts w:ascii="Times New Roman" w:hAnsi="Times New Roman"/>
        </w:rPr>
        <w:t xml:space="preserve"> прокомментировал важность проведения различия между элементами и процессами, связанными с управлением ликвидностью и связанными с сознательностью налогоплательщиков и ведением учета. Первые - более стратегические и касаются лишь непосредственно ДДС на счетах правительства, в то время</w:t>
      </w:r>
      <w:r w:rsidR="008F4A83">
        <w:rPr>
          <w:rFonts w:ascii="Times New Roman" w:hAnsi="Times New Roman"/>
        </w:rPr>
        <w:t xml:space="preserve"> как вторые подразумевают</w:t>
      </w:r>
      <w:r>
        <w:rPr>
          <w:rFonts w:ascii="Times New Roman" w:hAnsi="Times New Roman"/>
        </w:rPr>
        <w:t xml:space="preserve"> более детальный уровень операций.  Г-н Силинс предложил Азербайджану более подробно рас</w:t>
      </w:r>
      <w:r w:rsidR="008F4A83">
        <w:rPr>
          <w:rFonts w:ascii="Times New Roman" w:hAnsi="Times New Roman"/>
        </w:rPr>
        <w:t xml:space="preserve">крыть тему, как депозитного </w:t>
      </w:r>
      <w:r>
        <w:rPr>
          <w:rFonts w:ascii="Times New Roman" w:hAnsi="Times New Roman"/>
        </w:rPr>
        <w:t>счета</w:t>
      </w:r>
      <w:r w:rsidR="008F4A83">
        <w:rPr>
          <w:rFonts w:ascii="Times New Roman" w:hAnsi="Times New Roman"/>
        </w:rPr>
        <w:t xml:space="preserve"> НДС</w:t>
      </w:r>
      <w:bookmarkStart w:id="1" w:name="_GoBack"/>
      <w:bookmarkEnd w:id="1"/>
      <w:r>
        <w:rPr>
          <w:rFonts w:ascii="Times New Roman" w:hAnsi="Times New Roman"/>
        </w:rPr>
        <w:t>, так и механизма функционирования нефтяного фонда на предстоящем мероприятии PEMPAL и рабочей группы.</w:t>
      </w:r>
    </w:p>
    <w:p w14:paraId="45755530" w14:textId="77777777" w:rsidR="002C3149" w:rsidRPr="004A01D9" w:rsidRDefault="002C3149" w:rsidP="002C31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30CBE81" w14:textId="77777777" w:rsidR="00B750A9" w:rsidRDefault="00B750A9" w:rsidP="002C3149">
      <w:pPr>
        <w:jc w:val="both"/>
        <w:rPr>
          <w:rFonts w:ascii="Times New Roman" w:hAnsi="Times New Roman" w:cs="Times New Roman"/>
        </w:rPr>
      </w:pPr>
    </w:p>
    <w:p w14:paraId="194F8FE6" w14:textId="650F5EE1" w:rsidR="002C3149" w:rsidRPr="004A01D9" w:rsidRDefault="002C3149" w:rsidP="002C3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Следующее мероприятие рабочей группы запланировано на 20-22 мая в Тиране, Албания. Последняя часть повестки видеоконференции была посвящена обсуждению вопросов, связанных с мероприятием, и согласованию окончательной повестки. </w:t>
      </w:r>
    </w:p>
    <w:p w14:paraId="60678769" w14:textId="2BC943D9" w:rsidR="00A42EC0" w:rsidRPr="004A01D9" w:rsidRDefault="00A42EC0" w:rsidP="001A61AD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sectPr w:rsidR="00A42EC0" w:rsidRPr="004A01D9" w:rsidSect="00131F9B"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FEDAE" w14:textId="77777777" w:rsidR="00054866" w:rsidRDefault="00054866" w:rsidP="001A61AD">
      <w:r>
        <w:separator/>
      </w:r>
    </w:p>
  </w:endnote>
  <w:endnote w:type="continuationSeparator" w:id="0">
    <w:p w14:paraId="6621A5A7" w14:textId="77777777" w:rsidR="00054866" w:rsidRDefault="00054866" w:rsidP="001A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AE2FF" w14:textId="77777777" w:rsidR="00054866" w:rsidRDefault="00054866" w:rsidP="001A61AD">
      <w:r>
        <w:separator/>
      </w:r>
    </w:p>
  </w:footnote>
  <w:footnote w:type="continuationSeparator" w:id="0">
    <w:p w14:paraId="01756649" w14:textId="77777777" w:rsidR="00054866" w:rsidRDefault="00054866" w:rsidP="001A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46E7E"/>
    <w:multiLevelType w:val="hybridMultilevel"/>
    <w:tmpl w:val="46A806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6C8907C2"/>
    <w:multiLevelType w:val="hybridMultilevel"/>
    <w:tmpl w:val="81EC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626EC"/>
    <w:multiLevelType w:val="hybridMultilevel"/>
    <w:tmpl w:val="35F2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8C"/>
    <w:rsid w:val="00004B4A"/>
    <w:rsid w:val="00054866"/>
    <w:rsid w:val="00063A87"/>
    <w:rsid w:val="00131F9B"/>
    <w:rsid w:val="001A61AD"/>
    <w:rsid w:val="00223E57"/>
    <w:rsid w:val="002C3149"/>
    <w:rsid w:val="00463810"/>
    <w:rsid w:val="004A01D9"/>
    <w:rsid w:val="004D2222"/>
    <w:rsid w:val="004E7116"/>
    <w:rsid w:val="005305A2"/>
    <w:rsid w:val="006454A1"/>
    <w:rsid w:val="006A1C76"/>
    <w:rsid w:val="006C5D60"/>
    <w:rsid w:val="00705981"/>
    <w:rsid w:val="00834BD6"/>
    <w:rsid w:val="00874901"/>
    <w:rsid w:val="008E727F"/>
    <w:rsid w:val="008F4A83"/>
    <w:rsid w:val="00925592"/>
    <w:rsid w:val="00A42EC0"/>
    <w:rsid w:val="00A73DA9"/>
    <w:rsid w:val="00A9158C"/>
    <w:rsid w:val="00AD3C0B"/>
    <w:rsid w:val="00B31A84"/>
    <w:rsid w:val="00B750A9"/>
    <w:rsid w:val="00B76B8E"/>
    <w:rsid w:val="00BA197B"/>
    <w:rsid w:val="00BF0082"/>
    <w:rsid w:val="00C22284"/>
    <w:rsid w:val="00C3439F"/>
    <w:rsid w:val="00D51551"/>
    <w:rsid w:val="00D70110"/>
    <w:rsid w:val="00EC3FDA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DFF2A"/>
  <w14:defaultImageDpi w14:val="300"/>
  <w15:docId w15:val="{EB555C40-8B12-43D7-B040-AC20186C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5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7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dcterms:created xsi:type="dcterms:W3CDTF">2015-05-06T07:57:00Z</dcterms:created>
  <dcterms:modified xsi:type="dcterms:W3CDTF">2015-05-18T13:34:00Z</dcterms:modified>
</cp:coreProperties>
</file>