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1822" w:rsidRDefault="00304158" w:rsidP="0011470D">
      <w:pPr>
        <w:pStyle w:val="Heading1"/>
        <w:spacing w:after="240" w:line="280" w:lineRule="atLeast"/>
        <w:jc w:val="center"/>
        <w:rPr>
          <w:rFonts w:ascii="Times New Roman" w:eastAsia="Times New Roman" w:hAnsi="Times New Roman" w:cs="Times New Roman"/>
          <w:lang w:eastAsia="bs-Latn-BA"/>
        </w:rPr>
      </w:pPr>
      <w:bookmarkStart w:id="0" w:name="_Toc511807665"/>
      <w:bookmarkStart w:id="1" w:name="_Toc511807703"/>
      <w:r w:rsidRPr="005452F4">
        <w:rPr>
          <w:rFonts w:ascii="Times New Roman" w:eastAsia="Times New Roman" w:hAnsi="Times New Roman" w:cs="Times New Roman"/>
          <w:lang w:eastAsia="bs-Latn-BA"/>
        </w:rPr>
        <w:t>PEMPAL BCOP</w:t>
      </w:r>
      <w:bookmarkEnd w:id="0"/>
      <w:bookmarkEnd w:id="1"/>
      <w:r w:rsidRPr="005452F4">
        <w:rPr>
          <w:rFonts w:ascii="Times New Roman" w:eastAsia="Times New Roman" w:hAnsi="Times New Roman" w:cs="Times New Roman"/>
          <w:lang w:eastAsia="bs-Latn-BA"/>
        </w:rPr>
        <w:t xml:space="preserve"> </w:t>
      </w:r>
    </w:p>
    <w:p w:rsidR="00E61081" w:rsidRPr="00E61081" w:rsidRDefault="00E61081" w:rsidP="0011470D">
      <w:pPr>
        <w:pStyle w:val="Heading1"/>
        <w:spacing w:after="240" w:line="280" w:lineRule="atLeast"/>
        <w:jc w:val="center"/>
        <w:rPr>
          <w:rFonts w:ascii="Times New Roman" w:eastAsia="Times New Roman" w:hAnsi="Times New Roman" w:cs="Times New Roman"/>
          <w:lang w:eastAsia="bs-Latn-BA"/>
        </w:rPr>
      </w:pPr>
      <w:bookmarkStart w:id="2" w:name="_Toc511807666"/>
      <w:bookmarkStart w:id="3" w:name="_Toc511807704"/>
      <w:r w:rsidRPr="00E61081">
        <w:rPr>
          <w:rFonts w:ascii="Times New Roman" w:eastAsia="Times New Roman" w:hAnsi="Times New Roman" w:cs="Times New Roman"/>
          <w:lang w:eastAsia="bs-Latn-BA"/>
        </w:rPr>
        <w:t>Program and Performance Budgeting Working Group Workshop</w:t>
      </w:r>
      <w:r>
        <w:rPr>
          <w:rFonts w:ascii="Times New Roman" w:eastAsia="Times New Roman" w:hAnsi="Times New Roman" w:cs="Times New Roman"/>
          <w:lang w:eastAsia="bs-Latn-BA"/>
        </w:rPr>
        <w:t xml:space="preserve"> </w:t>
      </w:r>
      <w:r w:rsidR="0011470D">
        <w:rPr>
          <w:rFonts w:ascii="Times New Roman" w:eastAsia="Times New Roman" w:hAnsi="Times New Roman" w:cs="Times New Roman"/>
          <w:lang w:eastAsia="bs-Latn-BA"/>
        </w:rPr>
        <w:t>on Performance Budgeting in Austria,</w:t>
      </w:r>
      <w:r w:rsidR="00814860">
        <w:rPr>
          <w:rFonts w:ascii="Times New Roman" w:eastAsia="Times New Roman" w:hAnsi="Times New Roman" w:cs="Times New Roman"/>
          <w:lang w:eastAsia="bs-Latn-BA"/>
        </w:rPr>
        <w:t xml:space="preserve"> </w:t>
      </w:r>
      <w:r w:rsidR="0011470D">
        <w:rPr>
          <w:rFonts w:ascii="Times New Roman" w:eastAsia="Times New Roman" w:hAnsi="Times New Roman" w:cs="Times New Roman"/>
          <w:lang w:eastAsia="bs-Latn-BA"/>
        </w:rPr>
        <w:t>March 13, 2018</w:t>
      </w:r>
      <w:r w:rsidR="00814860">
        <w:rPr>
          <w:rFonts w:ascii="Times New Roman" w:eastAsia="Times New Roman" w:hAnsi="Times New Roman" w:cs="Times New Roman"/>
          <w:lang w:eastAsia="bs-Latn-BA"/>
        </w:rPr>
        <w:t xml:space="preserve">, </w:t>
      </w:r>
      <w:r w:rsidR="0011470D">
        <w:rPr>
          <w:rFonts w:ascii="Times New Roman" w:eastAsia="Times New Roman" w:hAnsi="Times New Roman" w:cs="Times New Roman"/>
          <w:lang w:eastAsia="bs-Latn-BA"/>
        </w:rPr>
        <w:t>Vienna, Austria</w:t>
      </w:r>
      <w:bookmarkEnd w:id="2"/>
      <w:bookmarkEnd w:id="3"/>
      <w:r w:rsidR="00814860">
        <w:rPr>
          <w:rFonts w:ascii="Times New Roman" w:eastAsia="Times New Roman" w:hAnsi="Times New Roman" w:cs="Times New Roman"/>
          <w:lang w:eastAsia="bs-Latn-BA"/>
        </w:rPr>
        <w:t xml:space="preserve"> </w:t>
      </w:r>
    </w:p>
    <w:p w:rsidR="00304158" w:rsidRDefault="00304158" w:rsidP="00FE398D">
      <w:pPr>
        <w:pStyle w:val="Heading1"/>
        <w:spacing w:before="0" w:after="240" w:line="280" w:lineRule="atLeast"/>
        <w:jc w:val="center"/>
        <w:rPr>
          <w:rFonts w:ascii="Times New Roman" w:eastAsia="Times New Roman" w:hAnsi="Times New Roman" w:cs="Times New Roman"/>
          <w:lang w:eastAsia="bs-Latn-BA"/>
        </w:rPr>
      </w:pPr>
      <w:bookmarkStart w:id="4" w:name="_Toc511807667"/>
      <w:bookmarkStart w:id="5" w:name="_Toc511807705"/>
      <w:r>
        <w:rPr>
          <w:rFonts w:ascii="Times New Roman" w:eastAsia="Times New Roman" w:hAnsi="Times New Roman" w:cs="Times New Roman"/>
          <w:lang w:eastAsia="bs-Latn-BA"/>
        </w:rPr>
        <w:t>EVENT</w:t>
      </w:r>
      <w:r w:rsidRPr="005452F4">
        <w:rPr>
          <w:rFonts w:ascii="Times New Roman" w:eastAsia="Times New Roman" w:hAnsi="Times New Roman" w:cs="Times New Roman"/>
          <w:lang w:eastAsia="bs-Latn-BA"/>
        </w:rPr>
        <w:t xml:space="preserve"> REPORT</w:t>
      </w:r>
      <w:bookmarkEnd w:id="4"/>
      <w:bookmarkEnd w:id="5"/>
    </w:p>
    <w:p w:rsidR="00C45D62" w:rsidRPr="00AA75CD" w:rsidRDefault="00655B80" w:rsidP="00C45D62">
      <w:pPr>
        <w:pStyle w:val="TOCHeading"/>
        <w:rPr>
          <w:rFonts w:ascii="Times New Roman" w:hAnsi="Times New Roman" w:cs="Times New Roman"/>
          <w:bCs w:val="0"/>
          <w:sz w:val="24"/>
          <w:szCs w:val="24"/>
        </w:rPr>
      </w:pPr>
      <w:r>
        <w:rPr>
          <w:rFonts w:ascii="Times New Roman" w:hAnsi="Times New Roman" w:cs="Times New Roman"/>
          <w:bCs w:val="0"/>
          <w:sz w:val="24"/>
          <w:szCs w:val="24"/>
        </w:rPr>
        <w:t>Table of Contents</w:t>
      </w:r>
    </w:p>
    <w:p w:rsidR="00655B80" w:rsidRDefault="00C45D62">
      <w:pPr>
        <w:pStyle w:val="TOC1"/>
        <w:rPr>
          <w:rFonts w:eastAsiaTheme="minorEastAsia"/>
          <w:b w:val="0"/>
          <w:bCs w:val="0"/>
          <w:noProof/>
        </w:rPr>
      </w:pPr>
      <w:r w:rsidRPr="00AA75CD">
        <w:rPr>
          <w:rFonts w:ascii="Times New Roman" w:hAnsi="Times New Roman" w:cs="Times New Roman"/>
        </w:rPr>
        <w:fldChar w:fldCharType="begin"/>
      </w:r>
      <w:r w:rsidRPr="00AA75CD">
        <w:rPr>
          <w:rFonts w:ascii="Times New Roman" w:hAnsi="Times New Roman" w:cs="Times New Roman"/>
        </w:rPr>
        <w:instrText xml:space="preserve"> TOC \o "1-3" \h \z \u </w:instrText>
      </w:r>
      <w:r w:rsidRPr="00AA75CD">
        <w:rPr>
          <w:rFonts w:ascii="Times New Roman" w:hAnsi="Times New Roman" w:cs="Times New Roman"/>
        </w:rPr>
        <w:fldChar w:fldCharType="separate"/>
      </w:r>
      <w:hyperlink w:anchor="_Toc511807706" w:history="1">
        <w:r w:rsidR="00655B80" w:rsidRPr="00935C9A">
          <w:rPr>
            <w:rStyle w:val="Hyperlink"/>
            <w:rFonts w:ascii="Times New Roman" w:eastAsia="Times New Roman" w:hAnsi="Times New Roman" w:cs="Times New Roman"/>
            <w:caps/>
            <w:noProof/>
            <w:lang w:eastAsia="bs-Latn-BA"/>
          </w:rPr>
          <w:t>1.</w:t>
        </w:r>
        <w:r w:rsidR="00655B80">
          <w:rPr>
            <w:rFonts w:eastAsiaTheme="minorEastAsia"/>
            <w:b w:val="0"/>
            <w:bCs w:val="0"/>
            <w:noProof/>
          </w:rPr>
          <w:tab/>
        </w:r>
        <w:r w:rsidR="00655B80" w:rsidRPr="00935C9A">
          <w:rPr>
            <w:rStyle w:val="Hyperlink"/>
            <w:rFonts w:ascii="Times New Roman" w:eastAsia="Times New Roman" w:hAnsi="Times New Roman" w:cs="Times New Roman"/>
            <w:caps/>
            <w:noProof/>
            <w:lang w:eastAsia="bs-Latn-BA"/>
          </w:rPr>
          <w:t>Background</w:t>
        </w:r>
        <w:r w:rsidR="00655B80">
          <w:rPr>
            <w:noProof/>
            <w:webHidden/>
          </w:rPr>
          <w:tab/>
        </w:r>
        <w:r w:rsidR="00655B80">
          <w:rPr>
            <w:noProof/>
            <w:webHidden/>
          </w:rPr>
          <w:fldChar w:fldCharType="begin"/>
        </w:r>
        <w:r w:rsidR="00655B80">
          <w:rPr>
            <w:noProof/>
            <w:webHidden/>
          </w:rPr>
          <w:instrText xml:space="preserve"> PAGEREF _Toc511807706 \h </w:instrText>
        </w:r>
        <w:r w:rsidR="00655B80">
          <w:rPr>
            <w:noProof/>
            <w:webHidden/>
          </w:rPr>
        </w:r>
        <w:r w:rsidR="00655B80">
          <w:rPr>
            <w:noProof/>
            <w:webHidden/>
          </w:rPr>
          <w:fldChar w:fldCharType="separate"/>
        </w:r>
        <w:r w:rsidR="00661E0A">
          <w:rPr>
            <w:noProof/>
            <w:webHidden/>
          </w:rPr>
          <w:t>2</w:t>
        </w:r>
        <w:r w:rsidR="00655B80">
          <w:rPr>
            <w:noProof/>
            <w:webHidden/>
          </w:rPr>
          <w:fldChar w:fldCharType="end"/>
        </w:r>
      </w:hyperlink>
    </w:p>
    <w:p w:rsidR="00655B80" w:rsidRDefault="000D0A5A">
      <w:pPr>
        <w:pStyle w:val="TOC3"/>
        <w:rPr>
          <w:rFonts w:asciiTheme="minorHAnsi" w:eastAsiaTheme="minorEastAsia" w:hAnsiTheme="minorHAnsi" w:cstheme="minorBidi"/>
          <w:color w:val="auto"/>
          <w:sz w:val="24"/>
          <w:szCs w:val="24"/>
        </w:rPr>
      </w:pPr>
      <w:hyperlink w:anchor="_Toc511807707" w:history="1">
        <w:r w:rsidR="00655B80" w:rsidRPr="00935C9A">
          <w:rPr>
            <w:rStyle w:val="Hyperlink"/>
            <w:b/>
          </w:rPr>
          <w:t>Event Objectives and Participants</w:t>
        </w:r>
        <w:r w:rsidR="00655B80">
          <w:rPr>
            <w:webHidden/>
          </w:rPr>
          <w:tab/>
        </w:r>
        <w:r w:rsidR="00655B80">
          <w:rPr>
            <w:webHidden/>
          </w:rPr>
          <w:fldChar w:fldCharType="begin"/>
        </w:r>
        <w:r w:rsidR="00655B80">
          <w:rPr>
            <w:webHidden/>
          </w:rPr>
          <w:instrText xml:space="preserve"> PAGEREF _Toc511807707 \h </w:instrText>
        </w:r>
        <w:r w:rsidR="00655B80">
          <w:rPr>
            <w:webHidden/>
          </w:rPr>
        </w:r>
        <w:r w:rsidR="00655B80">
          <w:rPr>
            <w:webHidden/>
          </w:rPr>
          <w:fldChar w:fldCharType="separate"/>
        </w:r>
        <w:r w:rsidR="00661E0A">
          <w:rPr>
            <w:webHidden/>
          </w:rPr>
          <w:t>2</w:t>
        </w:r>
        <w:r w:rsidR="00655B80">
          <w:rPr>
            <w:webHidden/>
          </w:rPr>
          <w:fldChar w:fldCharType="end"/>
        </w:r>
      </w:hyperlink>
    </w:p>
    <w:p w:rsidR="00655B80" w:rsidRDefault="000D0A5A">
      <w:pPr>
        <w:pStyle w:val="TOC1"/>
        <w:rPr>
          <w:rFonts w:eastAsiaTheme="minorEastAsia"/>
          <w:b w:val="0"/>
          <w:bCs w:val="0"/>
          <w:noProof/>
        </w:rPr>
      </w:pPr>
      <w:hyperlink w:anchor="_Toc511807708" w:history="1">
        <w:r w:rsidR="00655B80" w:rsidRPr="00935C9A">
          <w:rPr>
            <w:rStyle w:val="Hyperlink"/>
            <w:rFonts w:ascii="Times New Roman" w:eastAsia="Times New Roman" w:hAnsi="Times New Roman" w:cs="Times New Roman"/>
            <w:caps/>
            <w:noProof/>
            <w:lang w:eastAsia="bs-Latn-BA"/>
          </w:rPr>
          <w:t>2.</w:t>
        </w:r>
        <w:r w:rsidR="00655B80">
          <w:rPr>
            <w:rFonts w:eastAsiaTheme="minorEastAsia"/>
            <w:b w:val="0"/>
            <w:bCs w:val="0"/>
            <w:noProof/>
          </w:rPr>
          <w:tab/>
        </w:r>
        <w:r w:rsidR="00655B80" w:rsidRPr="00935C9A">
          <w:rPr>
            <w:rStyle w:val="Hyperlink"/>
            <w:rFonts w:ascii="Times New Roman" w:eastAsia="Times New Roman" w:hAnsi="Times New Roman" w:cs="Times New Roman"/>
            <w:caps/>
            <w:noProof/>
            <w:lang w:eastAsia="bs-Latn-BA"/>
          </w:rPr>
          <w:t>Agenda Overview</w:t>
        </w:r>
        <w:r w:rsidR="00655B80">
          <w:rPr>
            <w:noProof/>
            <w:webHidden/>
          </w:rPr>
          <w:tab/>
        </w:r>
        <w:r w:rsidR="00655B80">
          <w:rPr>
            <w:noProof/>
            <w:webHidden/>
          </w:rPr>
          <w:fldChar w:fldCharType="begin"/>
        </w:r>
        <w:r w:rsidR="00655B80">
          <w:rPr>
            <w:noProof/>
            <w:webHidden/>
          </w:rPr>
          <w:instrText xml:space="preserve"> PAGEREF _Toc511807708 \h </w:instrText>
        </w:r>
        <w:r w:rsidR="00655B80">
          <w:rPr>
            <w:noProof/>
            <w:webHidden/>
          </w:rPr>
        </w:r>
        <w:r w:rsidR="00655B80">
          <w:rPr>
            <w:noProof/>
            <w:webHidden/>
          </w:rPr>
          <w:fldChar w:fldCharType="separate"/>
        </w:r>
        <w:r w:rsidR="00661E0A">
          <w:rPr>
            <w:noProof/>
            <w:webHidden/>
          </w:rPr>
          <w:t>3</w:t>
        </w:r>
        <w:r w:rsidR="00655B80">
          <w:rPr>
            <w:noProof/>
            <w:webHidden/>
          </w:rPr>
          <w:fldChar w:fldCharType="end"/>
        </w:r>
      </w:hyperlink>
    </w:p>
    <w:p w:rsidR="00655B80" w:rsidRDefault="000D0A5A">
      <w:pPr>
        <w:pStyle w:val="TOC1"/>
        <w:rPr>
          <w:rFonts w:eastAsiaTheme="minorEastAsia"/>
          <w:b w:val="0"/>
          <w:bCs w:val="0"/>
          <w:noProof/>
        </w:rPr>
      </w:pPr>
      <w:hyperlink w:anchor="_Toc511807709" w:history="1">
        <w:r w:rsidR="00655B80" w:rsidRPr="00935C9A">
          <w:rPr>
            <w:rStyle w:val="Hyperlink"/>
            <w:rFonts w:ascii="Times New Roman" w:eastAsia="Times New Roman" w:hAnsi="Times New Roman" w:cs="Times New Roman"/>
            <w:caps/>
            <w:noProof/>
            <w:lang w:eastAsia="bs-Latn-BA"/>
          </w:rPr>
          <w:t>3.</w:t>
        </w:r>
        <w:r w:rsidR="00655B80">
          <w:rPr>
            <w:rFonts w:eastAsiaTheme="minorEastAsia"/>
            <w:b w:val="0"/>
            <w:bCs w:val="0"/>
            <w:noProof/>
          </w:rPr>
          <w:tab/>
        </w:r>
        <w:r w:rsidR="00655B80" w:rsidRPr="00935C9A">
          <w:rPr>
            <w:rStyle w:val="Hyperlink"/>
            <w:rFonts w:ascii="Times New Roman" w:eastAsia="Times New Roman" w:hAnsi="Times New Roman" w:cs="Times New Roman"/>
            <w:caps/>
            <w:noProof/>
            <w:lang w:eastAsia="bs-Latn-BA"/>
          </w:rPr>
          <w:t>Overview of Presentations</w:t>
        </w:r>
        <w:r w:rsidR="00655B80">
          <w:rPr>
            <w:noProof/>
            <w:webHidden/>
          </w:rPr>
          <w:tab/>
        </w:r>
        <w:r w:rsidR="00655B80">
          <w:rPr>
            <w:noProof/>
            <w:webHidden/>
          </w:rPr>
          <w:fldChar w:fldCharType="begin"/>
        </w:r>
        <w:r w:rsidR="00655B80">
          <w:rPr>
            <w:noProof/>
            <w:webHidden/>
          </w:rPr>
          <w:instrText xml:space="preserve"> PAGEREF _Toc511807709 \h </w:instrText>
        </w:r>
        <w:r w:rsidR="00655B80">
          <w:rPr>
            <w:noProof/>
            <w:webHidden/>
          </w:rPr>
        </w:r>
        <w:r w:rsidR="00655B80">
          <w:rPr>
            <w:noProof/>
            <w:webHidden/>
          </w:rPr>
          <w:fldChar w:fldCharType="separate"/>
        </w:r>
        <w:r w:rsidR="00661E0A">
          <w:rPr>
            <w:noProof/>
            <w:webHidden/>
          </w:rPr>
          <w:t>3</w:t>
        </w:r>
        <w:r w:rsidR="00655B80">
          <w:rPr>
            <w:noProof/>
            <w:webHidden/>
          </w:rPr>
          <w:fldChar w:fldCharType="end"/>
        </w:r>
      </w:hyperlink>
    </w:p>
    <w:p w:rsidR="00655B80" w:rsidRDefault="000D0A5A">
      <w:pPr>
        <w:pStyle w:val="TOC3"/>
        <w:rPr>
          <w:rFonts w:asciiTheme="minorHAnsi" w:eastAsiaTheme="minorEastAsia" w:hAnsiTheme="minorHAnsi" w:cstheme="minorBidi"/>
          <w:color w:val="auto"/>
          <w:sz w:val="24"/>
          <w:szCs w:val="24"/>
        </w:rPr>
      </w:pPr>
      <w:hyperlink w:anchor="_Toc511807710" w:history="1">
        <w:r w:rsidR="00655B80" w:rsidRPr="00935C9A">
          <w:rPr>
            <w:rStyle w:val="Hyperlink"/>
            <w:b/>
          </w:rPr>
          <w:t>Austrian Budget Reform – Performance Budgeting</w:t>
        </w:r>
        <w:r w:rsidR="00655B80">
          <w:rPr>
            <w:webHidden/>
          </w:rPr>
          <w:tab/>
        </w:r>
        <w:r w:rsidR="00655B80">
          <w:rPr>
            <w:webHidden/>
          </w:rPr>
          <w:fldChar w:fldCharType="begin"/>
        </w:r>
        <w:r w:rsidR="00655B80">
          <w:rPr>
            <w:webHidden/>
          </w:rPr>
          <w:instrText xml:space="preserve"> PAGEREF _Toc511807710 \h </w:instrText>
        </w:r>
        <w:r w:rsidR="00655B80">
          <w:rPr>
            <w:webHidden/>
          </w:rPr>
        </w:r>
        <w:r w:rsidR="00655B80">
          <w:rPr>
            <w:webHidden/>
          </w:rPr>
          <w:fldChar w:fldCharType="separate"/>
        </w:r>
        <w:r w:rsidR="00661E0A">
          <w:rPr>
            <w:webHidden/>
          </w:rPr>
          <w:t>3</w:t>
        </w:r>
        <w:r w:rsidR="00655B80">
          <w:rPr>
            <w:webHidden/>
          </w:rPr>
          <w:fldChar w:fldCharType="end"/>
        </w:r>
      </w:hyperlink>
    </w:p>
    <w:p w:rsidR="00655B80" w:rsidRDefault="000D0A5A">
      <w:pPr>
        <w:pStyle w:val="TOC3"/>
        <w:rPr>
          <w:rFonts w:asciiTheme="minorHAnsi" w:eastAsiaTheme="minorEastAsia" w:hAnsiTheme="minorHAnsi" w:cstheme="minorBidi"/>
          <w:color w:val="auto"/>
          <w:sz w:val="24"/>
          <w:szCs w:val="24"/>
        </w:rPr>
      </w:pPr>
      <w:hyperlink w:anchor="_Toc511807711" w:history="1">
        <w:r w:rsidR="00655B80" w:rsidRPr="00935C9A">
          <w:rPr>
            <w:rStyle w:val="Hyperlink"/>
            <w:b/>
          </w:rPr>
          <w:t>(Regulatory) Impact Assessment in Austria</w:t>
        </w:r>
        <w:r w:rsidR="00655B80">
          <w:rPr>
            <w:webHidden/>
          </w:rPr>
          <w:tab/>
        </w:r>
        <w:r w:rsidR="00655B80">
          <w:rPr>
            <w:webHidden/>
          </w:rPr>
          <w:fldChar w:fldCharType="begin"/>
        </w:r>
        <w:r w:rsidR="00655B80">
          <w:rPr>
            <w:webHidden/>
          </w:rPr>
          <w:instrText xml:space="preserve"> PAGEREF _Toc511807711 \h </w:instrText>
        </w:r>
        <w:r w:rsidR="00655B80">
          <w:rPr>
            <w:webHidden/>
          </w:rPr>
        </w:r>
        <w:r w:rsidR="00655B80">
          <w:rPr>
            <w:webHidden/>
          </w:rPr>
          <w:fldChar w:fldCharType="separate"/>
        </w:r>
        <w:r w:rsidR="00661E0A">
          <w:rPr>
            <w:webHidden/>
          </w:rPr>
          <w:t>7</w:t>
        </w:r>
        <w:r w:rsidR="00655B80">
          <w:rPr>
            <w:webHidden/>
          </w:rPr>
          <w:fldChar w:fldCharType="end"/>
        </w:r>
      </w:hyperlink>
    </w:p>
    <w:p w:rsidR="00655B80" w:rsidRDefault="000D0A5A">
      <w:pPr>
        <w:pStyle w:val="TOC3"/>
        <w:rPr>
          <w:rFonts w:asciiTheme="minorHAnsi" w:eastAsiaTheme="minorEastAsia" w:hAnsiTheme="minorHAnsi" w:cstheme="minorBidi"/>
          <w:color w:val="auto"/>
          <w:sz w:val="24"/>
          <w:szCs w:val="24"/>
        </w:rPr>
      </w:pPr>
      <w:hyperlink w:anchor="_Toc511807712" w:history="1">
        <w:r w:rsidR="00655B80" w:rsidRPr="00935C9A">
          <w:rPr>
            <w:rStyle w:val="Hyperlink"/>
            <w:b/>
          </w:rPr>
          <w:t>Role of the Federal Performance Management Office</w:t>
        </w:r>
        <w:r w:rsidR="00655B80">
          <w:rPr>
            <w:webHidden/>
          </w:rPr>
          <w:tab/>
        </w:r>
        <w:r w:rsidR="00655B80">
          <w:rPr>
            <w:webHidden/>
          </w:rPr>
          <w:fldChar w:fldCharType="begin"/>
        </w:r>
        <w:r w:rsidR="00655B80">
          <w:rPr>
            <w:webHidden/>
          </w:rPr>
          <w:instrText xml:space="preserve"> PAGEREF _Toc511807712 \h </w:instrText>
        </w:r>
        <w:r w:rsidR="00655B80">
          <w:rPr>
            <w:webHidden/>
          </w:rPr>
        </w:r>
        <w:r w:rsidR="00655B80">
          <w:rPr>
            <w:webHidden/>
          </w:rPr>
          <w:fldChar w:fldCharType="separate"/>
        </w:r>
        <w:r w:rsidR="00661E0A">
          <w:rPr>
            <w:webHidden/>
          </w:rPr>
          <w:t>9</w:t>
        </w:r>
        <w:r w:rsidR="00655B80">
          <w:rPr>
            <w:webHidden/>
          </w:rPr>
          <w:fldChar w:fldCharType="end"/>
        </w:r>
      </w:hyperlink>
    </w:p>
    <w:p w:rsidR="00655B80" w:rsidRDefault="000D0A5A">
      <w:pPr>
        <w:pStyle w:val="TOC1"/>
        <w:rPr>
          <w:rFonts w:eastAsiaTheme="minorEastAsia"/>
          <w:b w:val="0"/>
          <w:bCs w:val="0"/>
          <w:noProof/>
        </w:rPr>
      </w:pPr>
      <w:hyperlink w:anchor="_Toc511807713" w:history="1">
        <w:r w:rsidR="00655B80" w:rsidRPr="00935C9A">
          <w:rPr>
            <w:rStyle w:val="Hyperlink"/>
            <w:rFonts w:ascii="Times New Roman" w:eastAsia="Times New Roman" w:hAnsi="Times New Roman" w:cs="Times New Roman"/>
            <w:caps/>
            <w:noProof/>
            <w:lang w:eastAsia="bs-Latn-BA"/>
          </w:rPr>
          <w:t>4.</w:t>
        </w:r>
        <w:r w:rsidR="00655B80">
          <w:rPr>
            <w:rFonts w:eastAsiaTheme="minorEastAsia"/>
            <w:b w:val="0"/>
            <w:bCs w:val="0"/>
            <w:noProof/>
          </w:rPr>
          <w:tab/>
        </w:r>
        <w:r w:rsidR="00655B80" w:rsidRPr="00935C9A">
          <w:rPr>
            <w:rStyle w:val="Hyperlink"/>
            <w:rFonts w:ascii="Times New Roman" w:eastAsia="Times New Roman" w:hAnsi="Times New Roman" w:cs="Times New Roman"/>
            <w:caps/>
            <w:noProof/>
            <w:lang w:eastAsia="bs-Latn-BA"/>
          </w:rPr>
          <w:t>Lessons Learned</w:t>
        </w:r>
        <w:r w:rsidR="00655B80">
          <w:rPr>
            <w:noProof/>
            <w:webHidden/>
          </w:rPr>
          <w:tab/>
        </w:r>
        <w:r w:rsidR="00655B80">
          <w:rPr>
            <w:noProof/>
            <w:webHidden/>
          </w:rPr>
          <w:fldChar w:fldCharType="begin"/>
        </w:r>
        <w:r w:rsidR="00655B80">
          <w:rPr>
            <w:noProof/>
            <w:webHidden/>
          </w:rPr>
          <w:instrText xml:space="preserve"> PAGEREF _Toc511807713 \h </w:instrText>
        </w:r>
        <w:r w:rsidR="00655B80">
          <w:rPr>
            <w:noProof/>
            <w:webHidden/>
          </w:rPr>
        </w:r>
        <w:r w:rsidR="00655B80">
          <w:rPr>
            <w:noProof/>
            <w:webHidden/>
          </w:rPr>
          <w:fldChar w:fldCharType="separate"/>
        </w:r>
        <w:r w:rsidR="00661E0A">
          <w:rPr>
            <w:noProof/>
            <w:webHidden/>
          </w:rPr>
          <w:t>14</w:t>
        </w:r>
        <w:r w:rsidR="00655B80">
          <w:rPr>
            <w:noProof/>
            <w:webHidden/>
          </w:rPr>
          <w:fldChar w:fldCharType="end"/>
        </w:r>
      </w:hyperlink>
    </w:p>
    <w:p w:rsidR="00655B80" w:rsidRDefault="000D0A5A">
      <w:pPr>
        <w:pStyle w:val="TOC1"/>
        <w:rPr>
          <w:rFonts w:eastAsiaTheme="minorEastAsia"/>
          <w:b w:val="0"/>
          <w:bCs w:val="0"/>
          <w:noProof/>
        </w:rPr>
      </w:pPr>
      <w:hyperlink w:anchor="_Toc511807714" w:history="1">
        <w:r w:rsidR="00655B80" w:rsidRPr="00935C9A">
          <w:rPr>
            <w:rStyle w:val="Hyperlink"/>
            <w:rFonts w:ascii="Times New Roman" w:eastAsia="Times New Roman" w:hAnsi="Times New Roman" w:cs="Times New Roman"/>
            <w:caps/>
            <w:noProof/>
            <w:lang w:eastAsia="bs-Latn-BA"/>
          </w:rPr>
          <w:t>ANNEX I: AGENDA</w:t>
        </w:r>
        <w:r w:rsidR="00655B80">
          <w:rPr>
            <w:noProof/>
            <w:webHidden/>
          </w:rPr>
          <w:tab/>
        </w:r>
        <w:r w:rsidR="00655B80">
          <w:rPr>
            <w:noProof/>
            <w:webHidden/>
          </w:rPr>
          <w:fldChar w:fldCharType="begin"/>
        </w:r>
        <w:r w:rsidR="00655B80">
          <w:rPr>
            <w:noProof/>
            <w:webHidden/>
          </w:rPr>
          <w:instrText xml:space="preserve"> PAGEREF _Toc511807714 \h </w:instrText>
        </w:r>
        <w:r w:rsidR="00655B80">
          <w:rPr>
            <w:noProof/>
            <w:webHidden/>
          </w:rPr>
        </w:r>
        <w:r w:rsidR="00655B80">
          <w:rPr>
            <w:noProof/>
            <w:webHidden/>
          </w:rPr>
          <w:fldChar w:fldCharType="separate"/>
        </w:r>
        <w:r w:rsidR="00661E0A">
          <w:rPr>
            <w:noProof/>
            <w:webHidden/>
          </w:rPr>
          <w:t>20</w:t>
        </w:r>
        <w:r w:rsidR="00655B80">
          <w:rPr>
            <w:noProof/>
            <w:webHidden/>
          </w:rPr>
          <w:fldChar w:fldCharType="end"/>
        </w:r>
      </w:hyperlink>
    </w:p>
    <w:p w:rsidR="00655B80" w:rsidRDefault="000D0A5A">
      <w:pPr>
        <w:pStyle w:val="TOC1"/>
        <w:rPr>
          <w:rFonts w:eastAsiaTheme="minorEastAsia"/>
          <w:b w:val="0"/>
          <w:bCs w:val="0"/>
          <w:noProof/>
        </w:rPr>
      </w:pPr>
      <w:hyperlink w:anchor="_Toc511807715" w:history="1">
        <w:r w:rsidR="00655B80" w:rsidRPr="00935C9A">
          <w:rPr>
            <w:rStyle w:val="Hyperlink"/>
            <w:rFonts w:ascii="Times New Roman" w:eastAsia="Times New Roman" w:hAnsi="Times New Roman" w:cs="Times New Roman"/>
            <w:caps/>
            <w:noProof/>
            <w:lang w:eastAsia="bs-Latn-BA"/>
          </w:rPr>
          <w:t>ANNEX II: SpeakEr Biographies</w:t>
        </w:r>
        <w:r w:rsidR="00655B80">
          <w:rPr>
            <w:noProof/>
            <w:webHidden/>
          </w:rPr>
          <w:tab/>
        </w:r>
        <w:r w:rsidR="00655B80">
          <w:rPr>
            <w:noProof/>
            <w:webHidden/>
          </w:rPr>
          <w:fldChar w:fldCharType="begin"/>
        </w:r>
        <w:r w:rsidR="00655B80">
          <w:rPr>
            <w:noProof/>
            <w:webHidden/>
          </w:rPr>
          <w:instrText xml:space="preserve"> PAGEREF _Toc511807715 \h </w:instrText>
        </w:r>
        <w:r w:rsidR="00655B80">
          <w:rPr>
            <w:noProof/>
            <w:webHidden/>
          </w:rPr>
        </w:r>
        <w:r w:rsidR="00655B80">
          <w:rPr>
            <w:noProof/>
            <w:webHidden/>
          </w:rPr>
          <w:fldChar w:fldCharType="separate"/>
        </w:r>
        <w:r w:rsidR="00661E0A">
          <w:rPr>
            <w:noProof/>
            <w:webHidden/>
          </w:rPr>
          <w:t>21</w:t>
        </w:r>
        <w:r w:rsidR="00655B80">
          <w:rPr>
            <w:noProof/>
            <w:webHidden/>
          </w:rPr>
          <w:fldChar w:fldCharType="end"/>
        </w:r>
      </w:hyperlink>
    </w:p>
    <w:p w:rsidR="00C45D62" w:rsidRDefault="00C45D62" w:rsidP="00C45D62">
      <w:pPr>
        <w:rPr>
          <w:lang w:eastAsia="bs-Latn-BA"/>
        </w:rPr>
      </w:pPr>
      <w:r w:rsidRPr="00AA75CD">
        <w:rPr>
          <w:rFonts w:ascii="Times New Roman" w:hAnsi="Times New Roman" w:cs="Times New Roman"/>
          <w:b/>
          <w:noProof/>
          <w:sz w:val="24"/>
          <w:szCs w:val="24"/>
        </w:rPr>
        <w:fldChar w:fldCharType="end"/>
      </w:r>
    </w:p>
    <w:p w:rsidR="00C45D62" w:rsidRDefault="00C45D62" w:rsidP="00C45D62">
      <w:pPr>
        <w:rPr>
          <w:lang w:eastAsia="bs-Latn-BA"/>
        </w:rPr>
      </w:pPr>
    </w:p>
    <w:p w:rsidR="00655B80" w:rsidRDefault="00655B80" w:rsidP="00C45D62">
      <w:pPr>
        <w:rPr>
          <w:lang w:eastAsia="bs-Latn-BA"/>
        </w:rPr>
      </w:pPr>
    </w:p>
    <w:p w:rsidR="00C45D62" w:rsidRPr="00C45D62" w:rsidRDefault="00C45D62" w:rsidP="00C45D62">
      <w:pPr>
        <w:rPr>
          <w:lang w:eastAsia="bs-Latn-BA"/>
        </w:rPr>
      </w:pPr>
    </w:p>
    <w:p w:rsidR="00304158" w:rsidRPr="00921B65" w:rsidRDefault="00304158" w:rsidP="00FE398D">
      <w:pPr>
        <w:shd w:val="clear" w:color="auto" w:fill="FFFFFF"/>
        <w:spacing w:after="240" w:line="280" w:lineRule="atLeast"/>
        <w:jc w:val="both"/>
        <w:rPr>
          <w:rFonts w:ascii="Times New Roman" w:eastAsia="Times New Roman" w:hAnsi="Times New Roman" w:cs="Times New Roman"/>
          <w:color w:val="222222"/>
          <w:sz w:val="24"/>
          <w:szCs w:val="24"/>
          <w:lang w:eastAsia="bs-Latn-BA"/>
        </w:rPr>
      </w:pPr>
      <w:r w:rsidRPr="00921B65">
        <w:rPr>
          <w:rFonts w:ascii="Times New Roman" w:eastAsia="Times New Roman" w:hAnsi="Times New Roman" w:cs="Times New Roman"/>
          <w:b/>
          <w:bCs/>
          <w:color w:val="222222"/>
          <w:sz w:val="24"/>
          <w:szCs w:val="24"/>
          <w:lang w:eastAsia="bs-Latn-BA"/>
        </w:rPr>
        <w:t>Distribution</w:t>
      </w:r>
      <w:r w:rsidRPr="00921B65">
        <w:rPr>
          <w:rFonts w:ascii="Times New Roman" w:eastAsia="Times New Roman" w:hAnsi="Times New Roman" w:cs="Times New Roman"/>
          <w:color w:val="222222"/>
          <w:sz w:val="24"/>
          <w:szCs w:val="24"/>
          <w:lang w:eastAsia="bs-Latn-BA"/>
        </w:rPr>
        <w:t xml:space="preserve">: </w:t>
      </w:r>
      <w:r>
        <w:rPr>
          <w:rFonts w:ascii="Times New Roman" w:eastAsia="Times New Roman" w:hAnsi="Times New Roman" w:cs="Times New Roman"/>
          <w:color w:val="222222"/>
          <w:sz w:val="24"/>
          <w:szCs w:val="24"/>
          <w:lang w:eastAsia="bs-Latn-BA"/>
        </w:rPr>
        <w:t>PEMPAL website</w:t>
      </w:r>
      <w:r w:rsidRPr="00921B65">
        <w:rPr>
          <w:rFonts w:ascii="Times New Roman" w:eastAsia="Times New Roman" w:hAnsi="Times New Roman" w:cs="Times New Roman"/>
          <w:color w:val="222222"/>
          <w:sz w:val="24"/>
          <w:szCs w:val="24"/>
          <w:lang w:eastAsia="bs-Latn-BA"/>
        </w:rPr>
        <w:t>, report to be distributed within participants' governments/institutions by participants.</w:t>
      </w:r>
    </w:p>
    <w:p w:rsidR="00304158" w:rsidRDefault="00304158" w:rsidP="00FE398D">
      <w:pPr>
        <w:shd w:val="clear" w:color="auto" w:fill="FFFFFF"/>
        <w:spacing w:after="240" w:line="280" w:lineRule="atLeast"/>
        <w:jc w:val="both"/>
        <w:rPr>
          <w:rFonts w:ascii="Times New Roman" w:eastAsia="Times New Roman" w:hAnsi="Times New Roman" w:cs="Times New Roman"/>
          <w:color w:val="222222"/>
          <w:sz w:val="24"/>
          <w:szCs w:val="24"/>
          <w:lang w:eastAsia="bs-Latn-BA"/>
        </w:rPr>
      </w:pPr>
      <w:r w:rsidRPr="00921B65">
        <w:rPr>
          <w:rFonts w:ascii="Times New Roman" w:eastAsia="Times New Roman" w:hAnsi="Times New Roman" w:cs="Times New Roman"/>
          <w:b/>
          <w:bCs/>
          <w:color w:val="222222"/>
          <w:sz w:val="24"/>
          <w:szCs w:val="24"/>
          <w:lang w:eastAsia="bs-Latn-BA"/>
        </w:rPr>
        <w:t>Process</w:t>
      </w:r>
      <w:r w:rsidRPr="00921B65">
        <w:rPr>
          <w:rFonts w:ascii="Times New Roman" w:eastAsia="Times New Roman" w:hAnsi="Times New Roman" w:cs="Times New Roman"/>
          <w:color w:val="222222"/>
          <w:sz w:val="24"/>
          <w:szCs w:val="24"/>
          <w:lang w:eastAsia="bs-Latn-BA"/>
        </w:rPr>
        <w:t xml:space="preserve">: The report was prepared by </w:t>
      </w:r>
      <w:r>
        <w:rPr>
          <w:rFonts w:ascii="Times New Roman" w:eastAsia="Times New Roman" w:hAnsi="Times New Roman" w:cs="Times New Roman"/>
          <w:color w:val="222222"/>
          <w:sz w:val="24"/>
          <w:szCs w:val="24"/>
          <w:lang w:eastAsia="bs-Latn-BA"/>
        </w:rPr>
        <w:t xml:space="preserve">Naida </w:t>
      </w:r>
      <w:r w:rsidR="00DB4529">
        <w:rPr>
          <w:rFonts w:ascii="Times New Roman" w:hAnsi="Times New Roman" w:cs="Times New Roman"/>
          <w:sz w:val="24"/>
          <w:szCs w:val="24"/>
        </w:rPr>
        <w:t xml:space="preserve">Čaršimamović </w:t>
      </w:r>
      <w:proofErr w:type="spellStart"/>
      <w:r w:rsidR="00DB4529">
        <w:rPr>
          <w:rFonts w:ascii="Times New Roman" w:hAnsi="Times New Roman" w:cs="Times New Roman"/>
          <w:sz w:val="24"/>
          <w:szCs w:val="24"/>
        </w:rPr>
        <w:t>Vukotić</w:t>
      </w:r>
      <w:proofErr w:type="spellEnd"/>
      <w:r w:rsidR="00DB4529">
        <w:rPr>
          <w:rFonts w:ascii="Times New Roman" w:hAnsi="Times New Roman" w:cs="Times New Roman"/>
          <w:sz w:val="24"/>
          <w:szCs w:val="24"/>
        </w:rPr>
        <w:t xml:space="preserve"> </w:t>
      </w:r>
      <w:r>
        <w:rPr>
          <w:rFonts w:ascii="Times New Roman" w:eastAsia="Times New Roman" w:hAnsi="Times New Roman" w:cs="Times New Roman"/>
          <w:color w:val="222222"/>
          <w:sz w:val="24"/>
          <w:szCs w:val="24"/>
          <w:lang w:eastAsia="bs-Latn-BA"/>
        </w:rPr>
        <w:t xml:space="preserve">from the </w:t>
      </w:r>
      <w:r w:rsidRPr="00921B65">
        <w:rPr>
          <w:rFonts w:ascii="Times New Roman" w:eastAsia="Times New Roman" w:hAnsi="Times New Roman" w:cs="Times New Roman"/>
          <w:color w:val="222222"/>
          <w:sz w:val="24"/>
          <w:szCs w:val="24"/>
          <w:lang w:eastAsia="bs-Latn-BA"/>
        </w:rPr>
        <w:t xml:space="preserve">PEMPAL Budget Community of Practice </w:t>
      </w:r>
      <w:r>
        <w:rPr>
          <w:rFonts w:ascii="Times New Roman" w:eastAsia="Times New Roman" w:hAnsi="Times New Roman" w:cs="Times New Roman"/>
          <w:color w:val="222222"/>
          <w:sz w:val="24"/>
          <w:szCs w:val="24"/>
          <w:lang w:eastAsia="bs-Latn-BA"/>
        </w:rPr>
        <w:t>R</w:t>
      </w:r>
      <w:r w:rsidRPr="00921B65">
        <w:rPr>
          <w:rFonts w:ascii="Times New Roman" w:eastAsia="Times New Roman" w:hAnsi="Times New Roman" w:cs="Times New Roman"/>
          <w:color w:val="222222"/>
          <w:sz w:val="24"/>
          <w:szCs w:val="24"/>
          <w:lang w:eastAsia="bs-Latn-BA"/>
        </w:rPr>
        <w:t xml:space="preserve">esource </w:t>
      </w:r>
      <w:r>
        <w:rPr>
          <w:rFonts w:ascii="Times New Roman" w:eastAsia="Times New Roman" w:hAnsi="Times New Roman" w:cs="Times New Roman"/>
          <w:color w:val="222222"/>
          <w:sz w:val="24"/>
          <w:szCs w:val="24"/>
          <w:lang w:eastAsia="bs-Latn-BA"/>
        </w:rPr>
        <w:t>T</w:t>
      </w:r>
      <w:r w:rsidRPr="00921B65">
        <w:rPr>
          <w:rFonts w:ascii="Times New Roman" w:eastAsia="Times New Roman" w:hAnsi="Times New Roman" w:cs="Times New Roman"/>
          <w:color w:val="222222"/>
          <w:sz w:val="24"/>
          <w:szCs w:val="24"/>
          <w:lang w:eastAsia="bs-Latn-BA"/>
        </w:rPr>
        <w:t xml:space="preserve">eam, </w:t>
      </w:r>
      <w:r>
        <w:rPr>
          <w:rFonts w:ascii="Times New Roman" w:eastAsia="Times New Roman" w:hAnsi="Times New Roman" w:cs="Times New Roman"/>
          <w:color w:val="222222"/>
          <w:sz w:val="24"/>
          <w:szCs w:val="24"/>
          <w:lang w:eastAsia="bs-Latn-BA"/>
        </w:rPr>
        <w:t xml:space="preserve">based on discussions from the </w:t>
      </w:r>
      <w:r w:rsidR="00DF11F0">
        <w:rPr>
          <w:rFonts w:ascii="Times New Roman" w:hAnsi="Times New Roman" w:cs="Times New Roman"/>
          <w:sz w:val="24"/>
          <w:szCs w:val="24"/>
        </w:rPr>
        <w:t xml:space="preserve">BCOP’s </w:t>
      </w:r>
      <w:r w:rsidR="00DF11F0" w:rsidRPr="00B80AFE">
        <w:rPr>
          <w:rFonts w:ascii="Times New Roman" w:hAnsi="Times New Roman" w:cs="Times New Roman"/>
          <w:sz w:val="24"/>
          <w:szCs w:val="24"/>
        </w:rPr>
        <w:t xml:space="preserve">Program and Performance Budgeting Working Group </w:t>
      </w:r>
      <w:r>
        <w:rPr>
          <w:rFonts w:ascii="Times New Roman" w:eastAsia="Times New Roman" w:hAnsi="Times New Roman" w:cs="Times New Roman"/>
          <w:color w:val="222222"/>
          <w:sz w:val="24"/>
          <w:szCs w:val="24"/>
          <w:lang w:eastAsia="bs-Latn-BA"/>
        </w:rPr>
        <w:t xml:space="preserve">workshop. </w:t>
      </w:r>
      <w:r w:rsidR="00B80AFE">
        <w:rPr>
          <w:rFonts w:ascii="Times New Roman" w:eastAsia="Times New Roman" w:hAnsi="Times New Roman" w:cs="Times New Roman"/>
          <w:color w:val="222222"/>
          <w:sz w:val="24"/>
          <w:szCs w:val="24"/>
          <w:lang w:eastAsia="bs-Latn-BA"/>
        </w:rPr>
        <w:t xml:space="preserve">The report was </w:t>
      </w:r>
      <w:r w:rsidR="00176D9D">
        <w:rPr>
          <w:rFonts w:ascii="Times New Roman" w:eastAsia="Times New Roman" w:hAnsi="Times New Roman" w:cs="Times New Roman"/>
          <w:color w:val="222222"/>
          <w:sz w:val="24"/>
          <w:szCs w:val="24"/>
          <w:lang w:eastAsia="bs-Latn-BA"/>
        </w:rPr>
        <w:t>shared with</w:t>
      </w:r>
      <w:r w:rsidR="00B80AFE">
        <w:rPr>
          <w:rFonts w:ascii="Times New Roman" w:eastAsia="Times New Roman" w:hAnsi="Times New Roman" w:cs="Times New Roman"/>
          <w:color w:val="222222"/>
          <w:sz w:val="24"/>
          <w:szCs w:val="24"/>
          <w:lang w:eastAsia="bs-Latn-BA"/>
        </w:rPr>
        <w:t xml:space="preserve"> </w:t>
      </w:r>
      <w:r w:rsidR="00DF11F0">
        <w:rPr>
          <w:rFonts w:ascii="Times New Roman" w:eastAsia="Times New Roman" w:hAnsi="Times New Roman" w:cs="Times New Roman"/>
          <w:color w:val="222222"/>
          <w:sz w:val="24"/>
          <w:szCs w:val="24"/>
          <w:lang w:eastAsia="bs-Latn-BA"/>
        </w:rPr>
        <w:t xml:space="preserve">all event </w:t>
      </w:r>
      <w:r w:rsidR="00B80AFE">
        <w:rPr>
          <w:rFonts w:ascii="Times New Roman" w:eastAsia="Times New Roman" w:hAnsi="Times New Roman" w:cs="Times New Roman"/>
          <w:color w:val="222222"/>
          <w:sz w:val="24"/>
          <w:szCs w:val="24"/>
          <w:lang w:eastAsia="bs-Latn-BA"/>
        </w:rPr>
        <w:t>p</w:t>
      </w:r>
      <w:r w:rsidR="002B02F1">
        <w:rPr>
          <w:rFonts w:ascii="Times New Roman" w:eastAsia="Times New Roman" w:hAnsi="Times New Roman" w:cs="Times New Roman"/>
          <w:color w:val="222222"/>
          <w:sz w:val="24"/>
          <w:szCs w:val="24"/>
          <w:lang w:eastAsia="bs-Latn-BA"/>
        </w:rPr>
        <w:t>articipants</w:t>
      </w:r>
      <w:r w:rsidR="00B80AFE">
        <w:rPr>
          <w:rFonts w:ascii="Times New Roman" w:eastAsia="Times New Roman" w:hAnsi="Times New Roman" w:cs="Times New Roman"/>
          <w:color w:val="222222"/>
          <w:sz w:val="24"/>
          <w:szCs w:val="24"/>
          <w:lang w:eastAsia="bs-Latn-BA"/>
        </w:rPr>
        <w:t>.</w:t>
      </w:r>
    </w:p>
    <w:p w:rsidR="00C45D62" w:rsidRDefault="00C45D62" w:rsidP="00FE398D">
      <w:pPr>
        <w:shd w:val="clear" w:color="auto" w:fill="FFFFFF"/>
        <w:spacing w:after="240" w:line="280" w:lineRule="atLeast"/>
        <w:jc w:val="both"/>
        <w:rPr>
          <w:rFonts w:ascii="Times New Roman" w:eastAsia="Times New Roman" w:hAnsi="Times New Roman" w:cs="Times New Roman"/>
          <w:color w:val="222222"/>
          <w:sz w:val="24"/>
          <w:szCs w:val="24"/>
          <w:lang w:eastAsia="bs-Latn-BA"/>
        </w:rPr>
      </w:pPr>
    </w:p>
    <w:p w:rsidR="00655B80" w:rsidRDefault="00655B80" w:rsidP="00FE398D">
      <w:pPr>
        <w:shd w:val="clear" w:color="auto" w:fill="FFFFFF"/>
        <w:spacing w:after="240" w:line="280" w:lineRule="atLeast"/>
        <w:jc w:val="both"/>
        <w:rPr>
          <w:rFonts w:ascii="Times New Roman" w:eastAsia="Times New Roman" w:hAnsi="Times New Roman" w:cs="Times New Roman"/>
          <w:color w:val="222222"/>
          <w:sz w:val="24"/>
          <w:szCs w:val="24"/>
          <w:lang w:eastAsia="bs-Latn-BA"/>
        </w:rPr>
      </w:pPr>
    </w:p>
    <w:p w:rsidR="00655B80" w:rsidRDefault="00655B80" w:rsidP="00FE398D">
      <w:pPr>
        <w:shd w:val="clear" w:color="auto" w:fill="FFFFFF"/>
        <w:spacing w:after="240" w:line="280" w:lineRule="atLeast"/>
        <w:jc w:val="both"/>
        <w:rPr>
          <w:rFonts w:ascii="Times New Roman" w:eastAsia="Times New Roman" w:hAnsi="Times New Roman" w:cs="Times New Roman"/>
          <w:color w:val="222222"/>
          <w:sz w:val="24"/>
          <w:szCs w:val="24"/>
          <w:lang w:eastAsia="bs-Latn-BA"/>
        </w:rPr>
      </w:pPr>
    </w:p>
    <w:p w:rsidR="00655B80" w:rsidRDefault="00655B80" w:rsidP="00FE398D">
      <w:pPr>
        <w:shd w:val="clear" w:color="auto" w:fill="FFFFFF"/>
        <w:spacing w:after="240" w:line="280" w:lineRule="atLeast"/>
        <w:jc w:val="both"/>
        <w:rPr>
          <w:rFonts w:ascii="Times New Roman" w:eastAsia="Times New Roman" w:hAnsi="Times New Roman" w:cs="Times New Roman"/>
          <w:color w:val="222222"/>
          <w:sz w:val="24"/>
          <w:szCs w:val="24"/>
          <w:lang w:eastAsia="bs-Latn-BA"/>
        </w:rPr>
      </w:pPr>
    </w:p>
    <w:p w:rsidR="00B80AFE" w:rsidRDefault="00B80AFE" w:rsidP="00C45D62">
      <w:pPr>
        <w:pStyle w:val="Heading1"/>
        <w:numPr>
          <w:ilvl w:val="0"/>
          <w:numId w:val="1"/>
        </w:numPr>
        <w:ind w:left="720"/>
        <w:rPr>
          <w:rFonts w:ascii="Times New Roman" w:eastAsia="Times New Roman" w:hAnsi="Times New Roman" w:cs="Times New Roman"/>
          <w:b/>
          <w:caps/>
          <w:sz w:val="24"/>
          <w:szCs w:val="24"/>
          <w:lang w:eastAsia="bs-Latn-BA"/>
        </w:rPr>
      </w:pPr>
      <w:bookmarkStart w:id="6" w:name="_Toc511807706"/>
      <w:r w:rsidRPr="00C45D62">
        <w:rPr>
          <w:rFonts w:ascii="Times New Roman" w:eastAsia="Times New Roman" w:hAnsi="Times New Roman" w:cs="Times New Roman"/>
          <w:b/>
          <w:caps/>
          <w:sz w:val="24"/>
          <w:szCs w:val="24"/>
          <w:lang w:eastAsia="bs-Latn-BA"/>
        </w:rPr>
        <w:t>Background</w:t>
      </w:r>
      <w:bookmarkEnd w:id="6"/>
    </w:p>
    <w:p w:rsidR="00C45D62" w:rsidRPr="00C45D62" w:rsidRDefault="00C45D62" w:rsidP="00C45D62">
      <w:pPr>
        <w:rPr>
          <w:lang w:eastAsia="bs-Latn-BA"/>
        </w:rPr>
      </w:pPr>
      <w:bookmarkStart w:id="7" w:name="_GoBack"/>
    </w:p>
    <w:p w:rsidR="00B80AFE" w:rsidRDefault="00B80AFE" w:rsidP="00C45D62">
      <w:pPr>
        <w:pStyle w:val="Heading3"/>
        <w:rPr>
          <w:rFonts w:ascii="Times New Roman" w:hAnsi="Times New Roman" w:cs="Times New Roman"/>
          <w:b/>
          <w:color w:val="538135" w:themeColor="accent6" w:themeShade="BF"/>
        </w:rPr>
      </w:pPr>
      <w:bookmarkStart w:id="8" w:name="_Toc511807707"/>
      <w:bookmarkEnd w:id="7"/>
      <w:r w:rsidRPr="00C45D62">
        <w:rPr>
          <w:rFonts w:ascii="Times New Roman" w:hAnsi="Times New Roman" w:cs="Times New Roman"/>
          <w:b/>
          <w:color w:val="538135" w:themeColor="accent6" w:themeShade="BF"/>
        </w:rPr>
        <w:t>Event Objectives and Participants</w:t>
      </w:r>
      <w:bookmarkEnd w:id="8"/>
      <w:r w:rsidRPr="00C45D62">
        <w:rPr>
          <w:rFonts w:ascii="Times New Roman" w:hAnsi="Times New Roman" w:cs="Times New Roman"/>
          <w:b/>
          <w:color w:val="538135" w:themeColor="accent6" w:themeShade="BF"/>
        </w:rPr>
        <w:t xml:space="preserve"> </w:t>
      </w:r>
    </w:p>
    <w:p w:rsidR="00C45D62" w:rsidRPr="00C45D62" w:rsidRDefault="00C45D62" w:rsidP="00C45D62"/>
    <w:p w:rsidR="00A267EE" w:rsidRDefault="008F3DD8" w:rsidP="00FE398D">
      <w:pPr>
        <w:spacing w:after="240" w:line="280" w:lineRule="atLeast"/>
        <w:jc w:val="both"/>
        <w:rPr>
          <w:rFonts w:ascii="Times New Roman" w:hAnsi="Times New Roman" w:cs="Times New Roman"/>
          <w:sz w:val="24"/>
          <w:szCs w:val="24"/>
        </w:rPr>
      </w:pPr>
      <w:r w:rsidRPr="008F3DD8">
        <w:rPr>
          <w:rFonts w:ascii="Times New Roman" w:hAnsi="Times New Roman" w:cs="Times New Roman"/>
          <w:sz w:val="24"/>
          <w:szCs w:val="24"/>
        </w:rPr>
        <w:t xml:space="preserve">On </w:t>
      </w:r>
      <w:r w:rsidR="00A267EE">
        <w:rPr>
          <w:rFonts w:ascii="Times New Roman" w:hAnsi="Times New Roman" w:cs="Times New Roman"/>
          <w:sz w:val="24"/>
          <w:szCs w:val="24"/>
        </w:rPr>
        <w:t>March 13, 2018</w:t>
      </w:r>
      <w:r w:rsidRPr="008F3DD8">
        <w:rPr>
          <w:rFonts w:ascii="Times New Roman" w:hAnsi="Times New Roman" w:cs="Times New Roman"/>
          <w:sz w:val="24"/>
          <w:szCs w:val="24"/>
        </w:rPr>
        <w:t xml:space="preserve"> members of PEMPAL</w:t>
      </w:r>
      <w:r w:rsidR="009E3F3F" w:rsidRPr="009E3F3F">
        <w:rPr>
          <w:rFonts w:ascii="Times New Roman" w:eastAsia="Times New Roman" w:hAnsi="Times New Roman" w:cs="Times New Roman"/>
          <w:b/>
          <w:color w:val="222222"/>
          <w:sz w:val="24"/>
          <w:szCs w:val="24"/>
          <w:vertAlign w:val="superscript"/>
          <w:lang w:eastAsia="bs-Latn-BA"/>
        </w:rPr>
        <w:footnoteReference w:id="1"/>
      </w:r>
      <w:r w:rsidR="009E3F3F" w:rsidRPr="009E3F3F">
        <w:rPr>
          <w:rFonts w:ascii="Times New Roman" w:eastAsia="Times New Roman" w:hAnsi="Times New Roman" w:cs="Times New Roman"/>
          <w:b/>
          <w:color w:val="222222"/>
          <w:sz w:val="24"/>
          <w:szCs w:val="24"/>
          <w:lang w:eastAsia="bs-Latn-BA"/>
        </w:rPr>
        <w:t xml:space="preserve"> </w:t>
      </w:r>
      <w:r w:rsidRPr="008F3DD8">
        <w:rPr>
          <w:rFonts w:ascii="Times New Roman" w:hAnsi="Times New Roman" w:cs="Times New Roman"/>
          <w:sz w:val="24"/>
          <w:szCs w:val="24"/>
        </w:rPr>
        <w:t xml:space="preserve"> Budget Community of Practice (BCOP) </w:t>
      </w:r>
      <w:r w:rsidR="00A267EE">
        <w:rPr>
          <w:rFonts w:ascii="Times New Roman" w:hAnsi="Times New Roman" w:cs="Times New Roman"/>
          <w:sz w:val="24"/>
          <w:szCs w:val="24"/>
        </w:rPr>
        <w:t>Pro</w:t>
      </w:r>
      <w:r w:rsidRPr="008F3DD8">
        <w:rPr>
          <w:rFonts w:ascii="Times New Roman" w:hAnsi="Times New Roman" w:cs="Times New Roman"/>
          <w:sz w:val="24"/>
          <w:szCs w:val="24"/>
        </w:rPr>
        <w:t>g</w:t>
      </w:r>
      <w:r w:rsidR="00A267EE">
        <w:rPr>
          <w:rFonts w:ascii="Times New Roman" w:hAnsi="Times New Roman" w:cs="Times New Roman"/>
          <w:sz w:val="24"/>
          <w:szCs w:val="24"/>
        </w:rPr>
        <w:t>ram and Performance Budgeting Working Group (PPBWG) g</w:t>
      </w:r>
      <w:r w:rsidRPr="008F3DD8">
        <w:rPr>
          <w:rFonts w:ascii="Times New Roman" w:hAnsi="Times New Roman" w:cs="Times New Roman"/>
          <w:sz w:val="24"/>
          <w:szCs w:val="24"/>
        </w:rPr>
        <w:t xml:space="preserve">athered in </w:t>
      </w:r>
      <w:r w:rsidR="00A267EE">
        <w:rPr>
          <w:rFonts w:ascii="Times New Roman" w:hAnsi="Times New Roman" w:cs="Times New Roman"/>
          <w:sz w:val="24"/>
          <w:szCs w:val="24"/>
        </w:rPr>
        <w:t xml:space="preserve">Vienna, Austria to attend the PPBWG </w:t>
      </w:r>
      <w:r w:rsidRPr="008F3DD8">
        <w:rPr>
          <w:rFonts w:ascii="Times New Roman" w:hAnsi="Times New Roman" w:cs="Times New Roman"/>
          <w:sz w:val="24"/>
          <w:szCs w:val="24"/>
        </w:rPr>
        <w:t xml:space="preserve">workshop </w:t>
      </w:r>
      <w:r w:rsidR="00A267EE">
        <w:rPr>
          <w:rFonts w:ascii="Times New Roman" w:hAnsi="Times New Roman" w:cs="Times New Roman"/>
          <w:sz w:val="24"/>
          <w:szCs w:val="24"/>
        </w:rPr>
        <w:t xml:space="preserve">on the performance budgeting in Austria. The workshop was held a day before the 2018 BCOP Plenary meeting that also took place in Vienna. </w:t>
      </w:r>
    </w:p>
    <w:p w:rsidR="008F3DD8" w:rsidRDefault="009E3F3F" w:rsidP="00FE398D">
      <w:pPr>
        <w:spacing w:after="240" w:line="280" w:lineRule="atLeast"/>
        <w:jc w:val="both"/>
        <w:rPr>
          <w:rFonts w:ascii="Times New Roman" w:hAnsi="Times New Roman" w:cs="Times New Roman"/>
          <w:sz w:val="24"/>
          <w:szCs w:val="24"/>
        </w:rPr>
      </w:pPr>
      <w:r>
        <w:rPr>
          <w:rFonts w:ascii="Times New Roman" w:hAnsi="Times New Roman" w:cs="Times New Roman"/>
          <w:sz w:val="24"/>
          <w:szCs w:val="24"/>
        </w:rPr>
        <w:t xml:space="preserve">Twelve </w:t>
      </w:r>
      <w:r w:rsidR="008F3DD8" w:rsidRPr="008F3DD8">
        <w:rPr>
          <w:rFonts w:ascii="Times New Roman" w:hAnsi="Times New Roman" w:cs="Times New Roman"/>
          <w:sz w:val="24"/>
          <w:szCs w:val="24"/>
        </w:rPr>
        <w:t xml:space="preserve">BCOP </w:t>
      </w:r>
      <w:r>
        <w:rPr>
          <w:rFonts w:ascii="Times New Roman" w:hAnsi="Times New Roman" w:cs="Times New Roman"/>
          <w:sz w:val="24"/>
          <w:szCs w:val="24"/>
        </w:rPr>
        <w:t>members</w:t>
      </w:r>
      <w:r w:rsidR="008F3DD8" w:rsidRPr="008F3DD8">
        <w:rPr>
          <w:rFonts w:ascii="Times New Roman" w:hAnsi="Times New Roman" w:cs="Times New Roman"/>
          <w:sz w:val="24"/>
          <w:szCs w:val="24"/>
        </w:rPr>
        <w:t xml:space="preserve"> </w:t>
      </w:r>
      <w:r w:rsidR="00A267EE">
        <w:rPr>
          <w:rFonts w:ascii="Times New Roman" w:hAnsi="Times New Roman" w:cs="Times New Roman"/>
          <w:sz w:val="24"/>
          <w:szCs w:val="24"/>
        </w:rPr>
        <w:t xml:space="preserve">who attended the PPBWG workshop </w:t>
      </w:r>
      <w:r w:rsidR="008F3DD8" w:rsidRPr="008F3DD8">
        <w:rPr>
          <w:rFonts w:ascii="Times New Roman" w:hAnsi="Times New Roman" w:cs="Times New Roman"/>
          <w:sz w:val="24"/>
          <w:szCs w:val="24"/>
        </w:rPr>
        <w:t xml:space="preserve">came from </w:t>
      </w:r>
      <w:r w:rsidR="00A267EE">
        <w:rPr>
          <w:rFonts w:ascii="Times New Roman" w:hAnsi="Times New Roman" w:cs="Times New Roman"/>
          <w:sz w:val="24"/>
          <w:szCs w:val="24"/>
        </w:rPr>
        <w:t xml:space="preserve">the </w:t>
      </w:r>
      <w:r w:rsidR="008F3DD8" w:rsidRPr="008F3DD8">
        <w:rPr>
          <w:rFonts w:ascii="Times New Roman" w:hAnsi="Times New Roman" w:cs="Times New Roman"/>
          <w:sz w:val="24"/>
          <w:szCs w:val="24"/>
        </w:rPr>
        <w:t xml:space="preserve">Ministries of Finance of </w:t>
      </w:r>
      <w:r>
        <w:rPr>
          <w:rFonts w:ascii="Times New Roman" w:hAnsi="Times New Roman" w:cs="Times New Roman"/>
          <w:sz w:val="24"/>
          <w:szCs w:val="24"/>
        </w:rPr>
        <w:t>11</w:t>
      </w:r>
      <w:r w:rsidR="008F3DD8" w:rsidRPr="008F3DD8">
        <w:rPr>
          <w:rFonts w:ascii="Times New Roman" w:hAnsi="Times New Roman" w:cs="Times New Roman"/>
          <w:sz w:val="24"/>
          <w:szCs w:val="24"/>
        </w:rPr>
        <w:t xml:space="preserve"> BCOP </w:t>
      </w:r>
      <w:r>
        <w:rPr>
          <w:rFonts w:ascii="Times New Roman" w:hAnsi="Times New Roman" w:cs="Times New Roman"/>
          <w:sz w:val="24"/>
          <w:szCs w:val="24"/>
        </w:rPr>
        <w:t xml:space="preserve">PPBWG </w:t>
      </w:r>
      <w:r w:rsidR="008F3DD8" w:rsidRPr="008F3DD8">
        <w:rPr>
          <w:rFonts w:ascii="Times New Roman" w:hAnsi="Times New Roman" w:cs="Times New Roman"/>
          <w:sz w:val="24"/>
          <w:szCs w:val="24"/>
        </w:rPr>
        <w:t>member Governments</w:t>
      </w:r>
      <w:r>
        <w:rPr>
          <w:rFonts w:ascii="Times New Roman" w:hAnsi="Times New Roman" w:cs="Times New Roman"/>
          <w:sz w:val="24"/>
          <w:szCs w:val="24"/>
        </w:rPr>
        <w:t xml:space="preserve"> from the ECA region: Armenia</w:t>
      </w:r>
      <w:r w:rsidR="008F3DD8" w:rsidRPr="008F3DD8">
        <w:rPr>
          <w:rFonts w:ascii="Times New Roman" w:hAnsi="Times New Roman" w:cs="Times New Roman"/>
          <w:sz w:val="24"/>
          <w:szCs w:val="24"/>
        </w:rPr>
        <w:t>, Belarus, B</w:t>
      </w:r>
      <w:r>
        <w:rPr>
          <w:rFonts w:ascii="Times New Roman" w:hAnsi="Times New Roman" w:cs="Times New Roman"/>
          <w:sz w:val="24"/>
          <w:szCs w:val="24"/>
        </w:rPr>
        <w:t xml:space="preserve">ulgaria, </w:t>
      </w:r>
      <w:r w:rsidR="008F3DD8" w:rsidRPr="008F3DD8">
        <w:rPr>
          <w:rFonts w:ascii="Times New Roman" w:hAnsi="Times New Roman" w:cs="Times New Roman"/>
          <w:sz w:val="24"/>
          <w:szCs w:val="24"/>
        </w:rPr>
        <w:t>Croatia, Georgia, Kosovo, Kyrgyz Republic, Moldova, Russian Federation, Ukraine, and Uzbekistan</w:t>
      </w:r>
      <w:r>
        <w:rPr>
          <w:rStyle w:val="FootnoteReference"/>
          <w:rFonts w:ascii="Times New Roman" w:hAnsi="Times New Roman" w:cs="Times New Roman"/>
          <w:sz w:val="24"/>
          <w:szCs w:val="24"/>
        </w:rPr>
        <w:footnoteReference w:id="2"/>
      </w:r>
      <w:r w:rsidR="008F3DD8" w:rsidRPr="008F3DD8">
        <w:rPr>
          <w:rFonts w:ascii="Times New Roman" w:hAnsi="Times New Roman" w:cs="Times New Roman"/>
          <w:sz w:val="24"/>
          <w:szCs w:val="24"/>
        </w:rPr>
        <w:t xml:space="preserve">.  The BCOP resource team members </w:t>
      </w:r>
      <w:r w:rsidR="00A267EE">
        <w:rPr>
          <w:rFonts w:ascii="Times New Roman" w:hAnsi="Times New Roman" w:cs="Times New Roman"/>
          <w:sz w:val="24"/>
          <w:szCs w:val="24"/>
        </w:rPr>
        <w:t xml:space="preserve">Naida Čaršimamović </w:t>
      </w:r>
      <w:proofErr w:type="spellStart"/>
      <w:r>
        <w:rPr>
          <w:rFonts w:ascii="Times New Roman" w:hAnsi="Times New Roman" w:cs="Times New Roman"/>
          <w:sz w:val="24"/>
          <w:szCs w:val="24"/>
        </w:rPr>
        <w:t>Vukotić</w:t>
      </w:r>
      <w:proofErr w:type="spellEnd"/>
      <w:r>
        <w:rPr>
          <w:rFonts w:ascii="Times New Roman" w:hAnsi="Times New Roman" w:cs="Times New Roman"/>
          <w:sz w:val="24"/>
          <w:szCs w:val="24"/>
        </w:rPr>
        <w:t xml:space="preserve"> </w:t>
      </w:r>
      <w:r w:rsidR="00A267EE">
        <w:rPr>
          <w:rFonts w:ascii="Times New Roman" w:hAnsi="Times New Roman" w:cs="Times New Roman"/>
          <w:sz w:val="24"/>
          <w:szCs w:val="24"/>
        </w:rPr>
        <w:t xml:space="preserve">and </w:t>
      </w:r>
      <w:r w:rsidR="008F3DD8" w:rsidRPr="008F3DD8">
        <w:rPr>
          <w:rFonts w:ascii="Times New Roman" w:hAnsi="Times New Roman" w:cs="Times New Roman"/>
          <w:sz w:val="24"/>
          <w:szCs w:val="24"/>
        </w:rPr>
        <w:t xml:space="preserve">Maya Gusarova </w:t>
      </w:r>
      <w:r w:rsidR="00903B65">
        <w:rPr>
          <w:rFonts w:ascii="Times New Roman" w:hAnsi="Times New Roman" w:cs="Times New Roman"/>
          <w:sz w:val="24"/>
          <w:szCs w:val="24"/>
        </w:rPr>
        <w:t xml:space="preserve">provided technical support in </w:t>
      </w:r>
      <w:r w:rsidR="00A97835">
        <w:rPr>
          <w:rFonts w:ascii="Times New Roman" w:hAnsi="Times New Roman" w:cs="Times New Roman"/>
          <w:sz w:val="24"/>
          <w:szCs w:val="24"/>
        </w:rPr>
        <w:t xml:space="preserve">preparing the agenda </w:t>
      </w:r>
      <w:r w:rsidR="00903B65">
        <w:rPr>
          <w:rFonts w:ascii="Times New Roman" w:hAnsi="Times New Roman" w:cs="Times New Roman"/>
          <w:sz w:val="24"/>
          <w:szCs w:val="24"/>
        </w:rPr>
        <w:t>and facilitating the workshop,</w:t>
      </w:r>
      <w:r w:rsidR="008F3DD8" w:rsidRPr="008F3DD8">
        <w:rPr>
          <w:rFonts w:ascii="Times New Roman" w:hAnsi="Times New Roman" w:cs="Times New Roman"/>
          <w:sz w:val="24"/>
          <w:szCs w:val="24"/>
        </w:rPr>
        <w:t xml:space="preserve"> </w:t>
      </w:r>
      <w:r w:rsidR="00903B65">
        <w:rPr>
          <w:rFonts w:ascii="Times New Roman" w:hAnsi="Times New Roman" w:cs="Times New Roman"/>
          <w:sz w:val="24"/>
          <w:szCs w:val="24"/>
        </w:rPr>
        <w:t>while</w:t>
      </w:r>
      <w:r w:rsidR="00903B65" w:rsidRPr="008F3DD8">
        <w:rPr>
          <w:rFonts w:ascii="Times New Roman" w:hAnsi="Times New Roman" w:cs="Times New Roman"/>
          <w:sz w:val="24"/>
          <w:szCs w:val="24"/>
        </w:rPr>
        <w:t xml:space="preserve"> </w:t>
      </w:r>
      <w:r w:rsidR="008F3DD8" w:rsidRPr="008F3DD8">
        <w:rPr>
          <w:rFonts w:ascii="Times New Roman" w:hAnsi="Times New Roman" w:cs="Times New Roman"/>
          <w:sz w:val="24"/>
          <w:szCs w:val="24"/>
        </w:rPr>
        <w:t xml:space="preserve">logical and administrative support was provided by Ksenia </w:t>
      </w:r>
      <w:proofErr w:type="spellStart"/>
      <w:r w:rsidR="008F3DD8" w:rsidRPr="008F3DD8">
        <w:rPr>
          <w:rFonts w:ascii="Times New Roman" w:hAnsi="Times New Roman" w:cs="Times New Roman"/>
          <w:sz w:val="24"/>
          <w:szCs w:val="24"/>
        </w:rPr>
        <w:t>Galantova</w:t>
      </w:r>
      <w:proofErr w:type="spellEnd"/>
      <w:r w:rsidR="008F3DD8" w:rsidRPr="008F3DD8">
        <w:rPr>
          <w:rFonts w:ascii="Times New Roman" w:hAnsi="Times New Roman" w:cs="Times New Roman"/>
          <w:sz w:val="24"/>
          <w:szCs w:val="24"/>
        </w:rPr>
        <w:t xml:space="preserve"> and Kristina </w:t>
      </w:r>
      <w:proofErr w:type="spellStart"/>
      <w:r w:rsidR="008F3DD8" w:rsidRPr="008F3DD8">
        <w:rPr>
          <w:rFonts w:ascii="Times New Roman" w:hAnsi="Times New Roman" w:cs="Times New Roman"/>
          <w:sz w:val="24"/>
          <w:szCs w:val="24"/>
        </w:rPr>
        <w:t>Zaituna</w:t>
      </w:r>
      <w:proofErr w:type="spellEnd"/>
      <w:r w:rsidR="008F3DD8" w:rsidRPr="008F3DD8">
        <w:rPr>
          <w:rFonts w:ascii="Times New Roman" w:hAnsi="Times New Roman" w:cs="Times New Roman"/>
          <w:sz w:val="24"/>
          <w:szCs w:val="24"/>
        </w:rPr>
        <w:t xml:space="preserve"> of the PEMPAL Secretariat. </w:t>
      </w:r>
    </w:p>
    <w:p w:rsidR="009E3F3F" w:rsidRPr="009E3F3F" w:rsidRDefault="009E3F3F" w:rsidP="009E3F3F">
      <w:pPr>
        <w:shd w:val="clear" w:color="auto" w:fill="FFFFFF"/>
        <w:spacing w:after="240" w:line="280" w:lineRule="atLeast"/>
        <w:jc w:val="both"/>
        <w:rPr>
          <w:rFonts w:ascii="Times New Roman" w:eastAsia="Times New Roman" w:hAnsi="Times New Roman" w:cs="Times New Roman"/>
          <w:color w:val="222222"/>
          <w:sz w:val="24"/>
          <w:szCs w:val="24"/>
          <w:lang w:eastAsia="bs-Latn-BA"/>
        </w:rPr>
      </w:pPr>
      <w:r w:rsidRPr="009E3F3F">
        <w:rPr>
          <w:rFonts w:ascii="Times New Roman" w:eastAsia="Times New Roman" w:hAnsi="Times New Roman" w:cs="Times New Roman"/>
          <w:color w:val="222222"/>
          <w:sz w:val="24"/>
          <w:szCs w:val="24"/>
          <w:lang w:eastAsia="bs-Latn-BA"/>
        </w:rPr>
        <w:t xml:space="preserve">This workshop is a part of the activities of PPBWG’s Action Plan for FY18.  The </w:t>
      </w:r>
      <w:r w:rsidRPr="009E3F3F">
        <w:rPr>
          <w:rFonts w:ascii="Times New Roman" w:eastAsia="Times New Roman" w:hAnsi="Times New Roman" w:cs="Times New Roman"/>
          <w:color w:val="222222"/>
          <w:sz w:val="24"/>
          <w:szCs w:val="24"/>
          <w:u w:val="single"/>
          <w:lang w:eastAsia="bs-Latn-BA"/>
        </w:rPr>
        <w:t>objectives of th</w:t>
      </w:r>
      <w:r>
        <w:rPr>
          <w:rFonts w:ascii="Times New Roman" w:eastAsia="Times New Roman" w:hAnsi="Times New Roman" w:cs="Times New Roman"/>
          <w:color w:val="222222"/>
          <w:sz w:val="24"/>
          <w:szCs w:val="24"/>
          <w:u w:val="single"/>
          <w:lang w:eastAsia="bs-Latn-BA"/>
        </w:rPr>
        <w:t xml:space="preserve">e </w:t>
      </w:r>
      <w:r w:rsidRPr="009E3F3F">
        <w:rPr>
          <w:rFonts w:ascii="Times New Roman" w:eastAsia="Times New Roman" w:hAnsi="Times New Roman" w:cs="Times New Roman"/>
          <w:color w:val="222222"/>
          <w:sz w:val="24"/>
          <w:szCs w:val="24"/>
          <w:u w:val="single"/>
          <w:lang w:eastAsia="bs-Latn-BA"/>
        </w:rPr>
        <w:t>W</w:t>
      </w:r>
      <w:r>
        <w:rPr>
          <w:rFonts w:ascii="Times New Roman" w:eastAsia="Times New Roman" w:hAnsi="Times New Roman" w:cs="Times New Roman"/>
          <w:color w:val="222222"/>
          <w:sz w:val="24"/>
          <w:szCs w:val="24"/>
          <w:u w:val="single"/>
          <w:lang w:eastAsia="bs-Latn-BA"/>
        </w:rPr>
        <w:t xml:space="preserve">orking </w:t>
      </w:r>
      <w:r w:rsidRPr="009E3F3F">
        <w:rPr>
          <w:rFonts w:ascii="Times New Roman" w:eastAsia="Times New Roman" w:hAnsi="Times New Roman" w:cs="Times New Roman"/>
          <w:color w:val="222222"/>
          <w:sz w:val="24"/>
          <w:szCs w:val="24"/>
          <w:u w:val="single"/>
          <w:lang w:eastAsia="bs-Latn-BA"/>
        </w:rPr>
        <w:t>G</w:t>
      </w:r>
      <w:r>
        <w:rPr>
          <w:rFonts w:ascii="Times New Roman" w:eastAsia="Times New Roman" w:hAnsi="Times New Roman" w:cs="Times New Roman"/>
          <w:color w:val="222222"/>
          <w:sz w:val="24"/>
          <w:szCs w:val="24"/>
          <w:u w:val="single"/>
          <w:lang w:eastAsia="bs-Latn-BA"/>
        </w:rPr>
        <w:t>roup</w:t>
      </w:r>
      <w:r w:rsidRPr="009E3F3F">
        <w:rPr>
          <w:rFonts w:ascii="Times New Roman" w:eastAsia="Times New Roman" w:hAnsi="Times New Roman" w:cs="Times New Roman"/>
          <w:color w:val="222222"/>
          <w:sz w:val="24"/>
          <w:szCs w:val="24"/>
          <w:u w:val="single"/>
          <w:lang w:eastAsia="bs-Latn-BA"/>
        </w:rPr>
        <w:t xml:space="preserve"> are</w:t>
      </w:r>
      <w:r w:rsidRPr="009E3F3F">
        <w:rPr>
          <w:rFonts w:ascii="Times New Roman" w:eastAsia="Times New Roman" w:hAnsi="Times New Roman" w:cs="Times New Roman"/>
          <w:color w:val="222222"/>
          <w:sz w:val="24"/>
          <w:szCs w:val="24"/>
          <w:lang w:eastAsia="bs-Latn-BA"/>
        </w:rPr>
        <w:t xml:space="preserve">: to identify key trends in program budgeting implementation and spending reviews and to learn from specific PEMPAL and international country examples in these areas. </w:t>
      </w:r>
    </w:p>
    <w:p w:rsidR="008F3DD8" w:rsidRPr="009E3F3F" w:rsidRDefault="00B80AFE" w:rsidP="009E3F3F">
      <w:pPr>
        <w:shd w:val="clear" w:color="auto" w:fill="FFFFFF"/>
        <w:spacing w:after="240" w:line="280" w:lineRule="atLeast"/>
        <w:jc w:val="both"/>
        <w:rPr>
          <w:rFonts w:ascii="Times New Roman" w:hAnsi="Times New Roman" w:cs="Times New Roman"/>
          <w:bCs/>
          <w:i/>
          <w:sz w:val="24"/>
          <w:szCs w:val="24"/>
        </w:rPr>
      </w:pPr>
      <w:r w:rsidRPr="00921B65">
        <w:rPr>
          <w:rFonts w:ascii="Times New Roman" w:eastAsia="Times New Roman" w:hAnsi="Times New Roman" w:cs="Times New Roman"/>
          <w:color w:val="222222"/>
          <w:sz w:val="24"/>
          <w:szCs w:val="24"/>
          <w:lang w:eastAsia="bs-Latn-BA"/>
        </w:rPr>
        <w:t xml:space="preserve">The </w:t>
      </w:r>
      <w:r w:rsidRPr="009E3F3F">
        <w:rPr>
          <w:rFonts w:ascii="Times New Roman" w:eastAsia="Times New Roman" w:hAnsi="Times New Roman" w:cs="Times New Roman"/>
          <w:color w:val="222222"/>
          <w:sz w:val="24"/>
          <w:szCs w:val="24"/>
          <w:u w:val="single"/>
          <w:lang w:eastAsia="bs-Latn-BA"/>
        </w:rPr>
        <w:t xml:space="preserve">objective of the </w:t>
      </w:r>
      <w:r w:rsidR="00793244" w:rsidRPr="009E3F3F">
        <w:rPr>
          <w:rFonts w:ascii="Times New Roman" w:eastAsia="Times New Roman" w:hAnsi="Times New Roman" w:cs="Times New Roman"/>
          <w:color w:val="222222"/>
          <w:sz w:val="24"/>
          <w:szCs w:val="24"/>
          <w:u w:val="single"/>
          <w:lang w:eastAsia="bs-Latn-BA"/>
        </w:rPr>
        <w:t>workshop</w:t>
      </w:r>
      <w:r w:rsidR="00793244" w:rsidRPr="00793244">
        <w:rPr>
          <w:rFonts w:ascii="Times New Roman" w:eastAsia="Times New Roman" w:hAnsi="Times New Roman" w:cs="Times New Roman"/>
          <w:color w:val="222222"/>
          <w:sz w:val="24"/>
          <w:szCs w:val="24"/>
          <w:lang w:eastAsia="bs-Latn-BA"/>
        </w:rPr>
        <w:t xml:space="preserve"> </w:t>
      </w:r>
      <w:r w:rsidR="009E3F3F">
        <w:rPr>
          <w:rFonts w:ascii="Times New Roman" w:eastAsia="Times New Roman" w:hAnsi="Times New Roman" w:cs="Times New Roman"/>
          <w:color w:val="222222"/>
          <w:sz w:val="24"/>
          <w:szCs w:val="24"/>
          <w:lang w:eastAsia="bs-Latn-BA"/>
        </w:rPr>
        <w:t>was to examine at technical level</w:t>
      </w:r>
      <w:r w:rsidR="009E3F3F" w:rsidRPr="009E3F3F">
        <w:rPr>
          <w:rFonts w:ascii="Times New Roman" w:eastAsia="Times New Roman" w:hAnsi="Times New Roman" w:cs="Times New Roman"/>
          <w:b/>
          <w:color w:val="222222"/>
          <w:sz w:val="24"/>
          <w:szCs w:val="24"/>
          <w:lang w:eastAsia="bs-Latn-BA"/>
        </w:rPr>
        <w:t xml:space="preserve"> </w:t>
      </w:r>
      <w:r w:rsidR="009E3F3F" w:rsidRPr="009E3F3F">
        <w:rPr>
          <w:rFonts w:ascii="Times New Roman" w:eastAsia="Times New Roman" w:hAnsi="Times New Roman" w:cs="Times New Roman"/>
          <w:color w:val="222222"/>
          <w:sz w:val="24"/>
          <w:szCs w:val="24"/>
          <w:lang w:eastAsia="bs-Latn-BA"/>
        </w:rPr>
        <w:t xml:space="preserve">the performance budgeting </w:t>
      </w:r>
      <w:r w:rsidR="009E3F3F">
        <w:rPr>
          <w:rFonts w:ascii="Times New Roman" w:eastAsia="Times New Roman" w:hAnsi="Times New Roman" w:cs="Times New Roman"/>
          <w:color w:val="222222"/>
          <w:sz w:val="24"/>
          <w:szCs w:val="24"/>
          <w:lang w:eastAsia="bs-Latn-BA"/>
        </w:rPr>
        <w:t xml:space="preserve">system and recent reforms </w:t>
      </w:r>
      <w:r w:rsidR="009E3F3F" w:rsidRPr="009E3F3F">
        <w:rPr>
          <w:rFonts w:ascii="Times New Roman" w:eastAsia="Times New Roman" w:hAnsi="Times New Roman" w:cs="Times New Roman"/>
          <w:color w:val="222222"/>
          <w:sz w:val="24"/>
          <w:szCs w:val="24"/>
          <w:lang w:eastAsia="bs-Latn-BA"/>
        </w:rPr>
        <w:t xml:space="preserve">in Austria with the Austrian Ministry of Finance and the Federal </w:t>
      </w:r>
      <w:r w:rsidR="00C21D4C" w:rsidRPr="00D31B1F">
        <w:rPr>
          <w:rFonts w:ascii="Times New Roman" w:hAnsi="Times New Roman"/>
          <w:color w:val="000000"/>
          <w:sz w:val="24"/>
          <w:szCs w:val="24"/>
          <w:lang w:val="en-GB"/>
        </w:rPr>
        <w:t xml:space="preserve">Ministry for </w:t>
      </w:r>
      <w:r w:rsidR="00493ECD" w:rsidRPr="00493ECD">
        <w:rPr>
          <w:rFonts w:ascii="Times New Roman" w:hAnsi="Times New Roman"/>
          <w:color w:val="000000"/>
          <w:sz w:val="24"/>
          <w:szCs w:val="24"/>
          <w:lang w:val="en-GB"/>
        </w:rPr>
        <w:t xml:space="preserve">Civil Service and Sport </w:t>
      </w:r>
      <w:r w:rsidR="009E3F3F" w:rsidRPr="009E3F3F">
        <w:rPr>
          <w:rFonts w:ascii="Times New Roman" w:eastAsia="Times New Roman" w:hAnsi="Times New Roman" w:cs="Times New Roman"/>
          <w:color w:val="222222"/>
          <w:sz w:val="24"/>
          <w:szCs w:val="24"/>
          <w:lang w:eastAsia="bs-Latn-BA"/>
        </w:rPr>
        <w:t>of Austria</w:t>
      </w:r>
      <w:r w:rsidR="009E3F3F">
        <w:rPr>
          <w:rFonts w:ascii="Times New Roman" w:eastAsia="Times New Roman" w:hAnsi="Times New Roman" w:cs="Times New Roman"/>
          <w:color w:val="222222"/>
          <w:sz w:val="24"/>
          <w:szCs w:val="24"/>
          <w:lang w:eastAsia="bs-Latn-BA"/>
        </w:rPr>
        <w:t xml:space="preserve">. </w:t>
      </w:r>
      <w:r w:rsidR="008F3DD8" w:rsidRPr="009E3F3F">
        <w:rPr>
          <w:rFonts w:ascii="Times New Roman" w:hAnsi="Times New Roman"/>
          <w:sz w:val="24"/>
          <w:szCs w:val="24"/>
        </w:rPr>
        <w:t xml:space="preserve"> </w:t>
      </w:r>
    </w:p>
    <w:p w:rsidR="00793244" w:rsidRDefault="00793244" w:rsidP="007D6DDC">
      <w:pPr>
        <w:shd w:val="clear" w:color="auto" w:fill="FFFFFF"/>
        <w:spacing w:after="0" w:line="240" w:lineRule="auto"/>
        <w:jc w:val="both"/>
        <w:rPr>
          <w:rFonts w:ascii="Times New Roman" w:eastAsia="Times New Roman" w:hAnsi="Times New Roman" w:cs="Times New Roman"/>
          <w:color w:val="222222"/>
          <w:sz w:val="24"/>
          <w:szCs w:val="24"/>
        </w:rPr>
      </w:pPr>
      <w:r w:rsidRPr="00A7036C">
        <w:rPr>
          <w:rFonts w:ascii="Times New Roman" w:eastAsia="Times New Roman" w:hAnsi="Times New Roman" w:cs="Times New Roman"/>
          <w:color w:val="222222"/>
          <w:sz w:val="24"/>
          <w:szCs w:val="24"/>
          <w:lang w:eastAsia="bs-Latn-BA"/>
        </w:rPr>
        <w:t xml:space="preserve">The </w:t>
      </w:r>
      <w:r w:rsidRPr="00B6784F">
        <w:rPr>
          <w:rFonts w:ascii="Times New Roman" w:eastAsia="Times New Roman" w:hAnsi="Times New Roman" w:cs="Times New Roman"/>
          <w:color w:val="222222"/>
          <w:sz w:val="24"/>
          <w:szCs w:val="24"/>
          <w:u w:val="single"/>
          <w:lang w:eastAsia="bs-Latn-BA"/>
        </w:rPr>
        <w:t>objective</w:t>
      </w:r>
      <w:r w:rsidRPr="00B6784F">
        <w:rPr>
          <w:rFonts w:ascii="Times New Roman" w:eastAsia="Times New Roman" w:hAnsi="Times New Roman" w:cs="Times New Roman"/>
          <w:color w:val="222222"/>
          <w:sz w:val="24"/>
          <w:szCs w:val="24"/>
          <w:lang w:eastAsia="bs-Latn-BA"/>
        </w:rPr>
        <w:t xml:space="preserve"> of the BCOP members’ attendance and contribution to </w:t>
      </w:r>
      <w:r w:rsidRPr="00B6784F">
        <w:rPr>
          <w:rFonts w:ascii="Times New Roman" w:hAnsi="Times New Roman" w:cs="Times New Roman"/>
          <w:sz w:val="24"/>
          <w:szCs w:val="24"/>
        </w:rPr>
        <w:t xml:space="preserve">the 12th </w:t>
      </w:r>
      <w:r w:rsidR="008F3DD8" w:rsidRPr="00B6784F">
        <w:rPr>
          <w:rFonts w:ascii="Times New Roman" w:hAnsi="Times New Roman" w:cs="Times New Roman"/>
          <w:sz w:val="24"/>
          <w:szCs w:val="24"/>
        </w:rPr>
        <w:t xml:space="preserve">meeting of the OECD Senior Budget Officials’ Network on Performance and Results </w:t>
      </w:r>
      <w:r w:rsidRPr="00B6784F">
        <w:rPr>
          <w:rFonts w:ascii="Times New Roman" w:hAnsi="Times New Roman" w:cs="Times New Roman"/>
          <w:sz w:val="24"/>
          <w:szCs w:val="24"/>
        </w:rPr>
        <w:t xml:space="preserve">was </w:t>
      </w:r>
      <w:r w:rsidR="008F3DD8" w:rsidRPr="00B6784F">
        <w:rPr>
          <w:rFonts w:ascii="Times New Roman" w:hAnsi="Times New Roman" w:cs="Times New Roman"/>
          <w:sz w:val="24"/>
          <w:szCs w:val="24"/>
        </w:rPr>
        <w:t xml:space="preserve">to </w:t>
      </w:r>
      <w:r w:rsidR="00A7036C" w:rsidRPr="007D6DDC">
        <w:rPr>
          <w:rFonts w:ascii="Times New Roman" w:eastAsia="Times New Roman" w:hAnsi="Times New Roman" w:cs="Times New Roman"/>
          <w:color w:val="343434"/>
          <w:sz w:val="24"/>
          <w:szCs w:val="24"/>
        </w:rPr>
        <w:t>network with the Ministries of Finance of the OECD countries and learn about the current state of affairs and plans of the OECD countries in performance budgeting.</w:t>
      </w:r>
    </w:p>
    <w:p w:rsidR="007D6DDC" w:rsidRDefault="007D6DDC" w:rsidP="007D6DDC">
      <w:pPr>
        <w:shd w:val="clear" w:color="auto" w:fill="FFFFFF"/>
        <w:spacing w:after="0" w:line="240" w:lineRule="auto"/>
        <w:jc w:val="both"/>
        <w:rPr>
          <w:rFonts w:ascii="Times New Roman" w:eastAsia="Times New Roman" w:hAnsi="Times New Roman" w:cs="Times New Roman"/>
          <w:color w:val="222222"/>
          <w:sz w:val="24"/>
          <w:szCs w:val="24"/>
        </w:rPr>
      </w:pPr>
    </w:p>
    <w:p w:rsidR="00655B80" w:rsidRDefault="00655B80" w:rsidP="007D6DDC">
      <w:pPr>
        <w:shd w:val="clear" w:color="auto" w:fill="FFFFFF"/>
        <w:spacing w:after="0" w:line="240" w:lineRule="auto"/>
        <w:jc w:val="both"/>
        <w:rPr>
          <w:rFonts w:ascii="Times New Roman" w:eastAsia="Times New Roman" w:hAnsi="Times New Roman" w:cs="Times New Roman"/>
          <w:color w:val="222222"/>
          <w:sz w:val="24"/>
          <w:szCs w:val="24"/>
        </w:rPr>
      </w:pPr>
    </w:p>
    <w:p w:rsidR="00655B80" w:rsidRDefault="00655B80" w:rsidP="007D6DDC">
      <w:pPr>
        <w:shd w:val="clear" w:color="auto" w:fill="FFFFFF"/>
        <w:spacing w:after="0" w:line="240" w:lineRule="auto"/>
        <w:jc w:val="both"/>
        <w:rPr>
          <w:rFonts w:ascii="Times New Roman" w:eastAsia="Times New Roman" w:hAnsi="Times New Roman" w:cs="Times New Roman"/>
          <w:color w:val="222222"/>
          <w:sz w:val="24"/>
          <w:szCs w:val="24"/>
        </w:rPr>
      </w:pPr>
    </w:p>
    <w:p w:rsidR="00655B80" w:rsidRPr="007D6DDC" w:rsidRDefault="00655B80" w:rsidP="007D6DDC">
      <w:pPr>
        <w:shd w:val="clear" w:color="auto" w:fill="FFFFFF"/>
        <w:spacing w:after="0" w:line="240" w:lineRule="auto"/>
        <w:jc w:val="both"/>
        <w:rPr>
          <w:rFonts w:ascii="Times New Roman" w:eastAsia="Times New Roman" w:hAnsi="Times New Roman" w:cs="Times New Roman"/>
          <w:color w:val="222222"/>
          <w:sz w:val="24"/>
          <w:szCs w:val="24"/>
        </w:rPr>
      </w:pPr>
    </w:p>
    <w:p w:rsidR="005121E7" w:rsidRDefault="005121E7" w:rsidP="00655B80">
      <w:pPr>
        <w:pStyle w:val="Heading1"/>
        <w:numPr>
          <w:ilvl w:val="0"/>
          <w:numId w:val="1"/>
        </w:numPr>
        <w:ind w:left="720"/>
        <w:rPr>
          <w:rFonts w:ascii="Times New Roman" w:eastAsia="Times New Roman" w:hAnsi="Times New Roman" w:cs="Times New Roman"/>
          <w:b/>
          <w:caps/>
          <w:sz w:val="24"/>
          <w:szCs w:val="24"/>
          <w:lang w:eastAsia="bs-Latn-BA"/>
        </w:rPr>
      </w:pPr>
      <w:bookmarkStart w:id="9" w:name="_Toc511807708"/>
      <w:r w:rsidRPr="00655B80">
        <w:rPr>
          <w:rFonts w:ascii="Times New Roman" w:eastAsia="Times New Roman" w:hAnsi="Times New Roman" w:cs="Times New Roman"/>
          <w:b/>
          <w:caps/>
          <w:sz w:val="24"/>
          <w:szCs w:val="24"/>
          <w:lang w:eastAsia="bs-Latn-BA"/>
        </w:rPr>
        <w:lastRenderedPageBreak/>
        <w:t>Agenda Overview</w:t>
      </w:r>
      <w:bookmarkEnd w:id="9"/>
    </w:p>
    <w:p w:rsidR="00655B80" w:rsidRPr="00655B80" w:rsidRDefault="00655B80" w:rsidP="00655B80">
      <w:pPr>
        <w:rPr>
          <w:lang w:eastAsia="bs-Latn-BA"/>
        </w:rPr>
      </w:pPr>
    </w:p>
    <w:p w:rsidR="009A1924" w:rsidRDefault="00176D9D" w:rsidP="00FE398D">
      <w:pPr>
        <w:spacing w:after="240" w:line="280" w:lineRule="atLeast"/>
        <w:jc w:val="both"/>
        <w:rPr>
          <w:rFonts w:ascii="Times New Roman" w:eastAsia="Times New Roman" w:hAnsi="Times New Roman" w:cs="Times New Roman"/>
          <w:color w:val="343434"/>
          <w:sz w:val="24"/>
          <w:szCs w:val="24"/>
        </w:rPr>
      </w:pPr>
      <w:r w:rsidRPr="00B6784F">
        <w:rPr>
          <w:rFonts w:ascii="Times New Roman" w:hAnsi="Times New Roman" w:cs="Times New Roman"/>
          <w:sz w:val="24"/>
          <w:szCs w:val="24"/>
        </w:rPr>
        <w:t xml:space="preserve">The </w:t>
      </w:r>
      <w:r w:rsidR="005121E7" w:rsidRPr="00B6784F">
        <w:rPr>
          <w:rFonts w:ascii="Times New Roman" w:hAnsi="Times New Roman" w:cs="Times New Roman"/>
          <w:sz w:val="24"/>
          <w:szCs w:val="24"/>
        </w:rPr>
        <w:t xml:space="preserve">Agenda of the </w:t>
      </w:r>
      <w:r w:rsidR="005121E7" w:rsidRPr="00B6784F">
        <w:rPr>
          <w:rFonts w:ascii="Times New Roman" w:eastAsia="Times New Roman" w:hAnsi="Times New Roman" w:cs="Times New Roman"/>
          <w:color w:val="222222"/>
          <w:sz w:val="24"/>
          <w:szCs w:val="24"/>
          <w:lang w:eastAsia="bs-Latn-BA"/>
        </w:rPr>
        <w:t>workshop of the BCOP’s Program and Performance Budgeting Working Group</w:t>
      </w:r>
      <w:r w:rsidR="005121E7" w:rsidRPr="00B6784F">
        <w:rPr>
          <w:rFonts w:ascii="Times New Roman" w:hAnsi="Times New Roman" w:cs="Times New Roman"/>
          <w:sz w:val="24"/>
          <w:szCs w:val="24"/>
        </w:rPr>
        <w:t xml:space="preserve"> is </w:t>
      </w:r>
      <w:r w:rsidRPr="00B6784F">
        <w:rPr>
          <w:rFonts w:ascii="Times New Roman" w:hAnsi="Times New Roman" w:cs="Times New Roman"/>
          <w:sz w:val="24"/>
          <w:szCs w:val="24"/>
        </w:rPr>
        <w:t>provided</w:t>
      </w:r>
      <w:r w:rsidR="005121E7" w:rsidRPr="00B6784F">
        <w:rPr>
          <w:rFonts w:ascii="Times New Roman" w:hAnsi="Times New Roman" w:cs="Times New Roman"/>
          <w:sz w:val="24"/>
          <w:szCs w:val="24"/>
        </w:rPr>
        <w:t xml:space="preserve"> in </w:t>
      </w:r>
      <w:r w:rsidR="0044374A">
        <w:rPr>
          <w:rFonts w:ascii="Times New Roman" w:hAnsi="Times New Roman" w:cs="Times New Roman"/>
          <w:sz w:val="24"/>
          <w:szCs w:val="24"/>
        </w:rPr>
        <w:t xml:space="preserve">the </w:t>
      </w:r>
      <w:r w:rsidR="005121E7" w:rsidRPr="00B6784F">
        <w:rPr>
          <w:rFonts w:ascii="Times New Roman" w:hAnsi="Times New Roman" w:cs="Times New Roman"/>
          <w:sz w:val="24"/>
          <w:szCs w:val="24"/>
        </w:rPr>
        <w:t>Annex</w:t>
      </w:r>
      <w:r w:rsidR="009A1924">
        <w:rPr>
          <w:rFonts w:ascii="Times New Roman" w:hAnsi="Times New Roman" w:cs="Times New Roman"/>
          <w:sz w:val="24"/>
          <w:szCs w:val="24"/>
        </w:rPr>
        <w:t xml:space="preserve"> I</w:t>
      </w:r>
      <w:r w:rsidR="005121E7" w:rsidRPr="00B6784F">
        <w:rPr>
          <w:rFonts w:ascii="Times New Roman" w:hAnsi="Times New Roman" w:cs="Times New Roman"/>
          <w:sz w:val="24"/>
          <w:szCs w:val="24"/>
        </w:rPr>
        <w:t xml:space="preserve">. </w:t>
      </w:r>
      <w:r w:rsidR="009A1924">
        <w:rPr>
          <w:rFonts w:ascii="Times New Roman" w:eastAsia="Times New Roman" w:hAnsi="Times New Roman" w:cs="Times New Roman"/>
          <w:color w:val="343434"/>
          <w:sz w:val="24"/>
          <w:szCs w:val="24"/>
        </w:rPr>
        <w:t>The workshop</w:t>
      </w:r>
      <w:r w:rsidR="00B6784F" w:rsidRPr="007D6DDC">
        <w:rPr>
          <w:rFonts w:ascii="Times New Roman" w:eastAsia="Times New Roman" w:hAnsi="Times New Roman" w:cs="Times New Roman"/>
          <w:color w:val="343434"/>
          <w:sz w:val="24"/>
          <w:szCs w:val="24"/>
        </w:rPr>
        <w:t xml:space="preserve"> comprised four sessions. </w:t>
      </w:r>
    </w:p>
    <w:p w:rsidR="007B1822" w:rsidRDefault="0087285E" w:rsidP="00FE398D">
      <w:pPr>
        <w:spacing w:after="240" w:line="280" w:lineRule="atLeast"/>
        <w:jc w:val="both"/>
        <w:rPr>
          <w:rFonts w:ascii="Times New Roman" w:hAnsi="Times New Roman" w:cs="Times New Roman"/>
          <w:sz w:val="24"/>
          <w:szCs w:val="24"/>
        </w:rPr>
      </w:pPr>
      <w:r w:rsidRPr="00B6784F">
        <w:rPr>
          <w:rFonts w:ascii="Times New Roman" w:hAnsi="Times New Roman" w:cs="Times New Roman"/>
          <w:sz w:val="24"/>
          <w:szCs w:val="24"/>
        </w:rPr>
        <w:t xml:space="preserve">In the first session, participants had an opportunity to </w:t>
      </w:r>
      <w:r w:rsidR="009A1924">
        <w:rPr>
          <w:rFonts w:ascii="Times New Roman" w:hAnsi="Times New Roman" w:cs="Times New Roman"/>
          <w:sz w:val="24"/>
          <w:szCs w:val="24"/>
        </w:rPr>
        <w:t xml:space="preserve">hear and discuss technical details of the Austrian budget reform overall, with focus on performance budgeting with </w:t>
      </w:r>
      <w:r w:rsidR="007B1822">
        <w:rPr>
          <w:rFonts w:ascii="Times New Roman" w:hAnsi="Times New Roman" w:cs="Times New Roman"/>
          <w:sz w:val="24"/>
          <w:szCs w:val="24"/>
        </w:rPr>
        <w:t>Ms. Monika Geppl from the Ministry of Finance of Austria</w:t>
      </w:r>
      <w:r w:rsidR="009A1924">
        <w:rPr>
          <w:rFonts w:ascii="Times New Roman" w:hAnsi="Times New Roman" w:cs="Times New Roman"/>
          <w:sz w:val="24"/>
          <w:szCs w:val="24"/>
        </w:rPr>
        <w:t xml:space="preserve">. This session also set the scene for the next two sessions. </w:t>
      </w:r>
      <w:r w:rsidRPr="00B6784F">
        <w:rPr>
          <w:rFonts w:ascii="Times New Roman" w:hAnsi="Times New Roman" w:cs="Times New Roman"/>
          <w:sz w:val="24"/>
          <w:szCs w:val="24"/>
        </w:rPr>
        <w:t xml:space="preserve">In the second session, </w:t>
      </w:r>
      <w:r w:rsidR="007B1822">
        <w:rPr>
          <w:rFonts w:ascii="Times New Roman" w:hAnsi="Times New Roman" w:cs="Times New Roman"/>
          <w:sz w:val="24"/>
          <w:szCs w:val="24"/>
        </w:rPr>
        <w:t xml:space="preserve">Mr. </w:t>
      </w:r>
      <w:r w:rsidR="007B1822" w:rsidRPr="007B1822">
        <w:rPr>
          <w:rFonts w:ascii="Times New Roman" w:hAnsi="Times New Roman" w:cs="Times New Roman"/>
          <w:sz w:val="24"/>
          <w:szCs w:val="24"/>
          <w:lang w:val="en-GB"/>
        </w:rPr>
        <w:t>Andreas Fraydenegg</w:t>
      </w:r>
      <w:r w:rsidR="007B1822">
        <w:rPr>
          <w:rFonts w:ascii="Times New Roman" w:hAnsi="Times New Roman" w:cs="Times New Roman"/>
          <w:sz w:val="24"/>
          <w:szCs w:val="24"/>
          <w:lang w:val="en-GB"/>
        </w:rPr>
        <w:t xml:space="preserve">, also from the </w:t>
      </w:r>
      <w:r w:rsidR="007B1822">
        <w:rPr>
          <w:rFonts w:ascii="Times New Roman" w:hAnsi="Times New Roman" w:cs="Times New Roman"/>
          <w:sz w:val="24"/>
          <w:szCs w:val="24"/>
        </w:rPr>
        <w:t>Ministry of</w:t>
      </w:r>
      <w:r w:rsidRPr="00B6784F">
        <w:rPr>
          <w:rFonts w:ascii="Times New Roman" w:hAnsi="Times New Roman" w:cs="Times New Roman"/>
          <w:sz w:val="24"/>
          <w:szCs w:val="24"/>
        </w:rPr>
        <w:t xml:space="preserve"> Finance</w:t>
      </w:r>
      <w:r w:rsidR="007B1822">
        <w:rPr>
          <w:rFonts w:ascii="Times New Roman" w:hAnsi="Times New Roman" w:cs="Times New Roman"/>
          <w:sz w:val="24"/>
          <w:szCs w:val="24"/>
        </w:rPr>
        <w:t>,</w:t>
      </w:r>
      <w:r w:rsidRPr="00B6784F">
        <w:rPr>
          <w:rFonts w:ascii="Times New Roman" w:hAnsi="Times New Roman" w:cs="Times New Roman"/>
          <w:sz w:val="24"/>
          <w:szCs w:val="24"/>
        </w:rPr>
        <w:t xml:space="preserve"> presented </w:t>
      </w:r>
      <w:r w:rsidR="007B1822">
        <w:rPr>
          <w:rFonts w:ascii="Times New Roman" w:hAnsi="Times New Roman" w:cs="Times New Roman"/>
          <w:sz w:val="24"/>
          <w:szCs w:val="24"/>
        </w:rPr>
        <w:t xml:space="preserve">on the regulatory impact assessments and evaluations in Austria. In third session, Mr. Roland Schneider from the Federal Performance Management Office (FPMO) presented on the FPMO’s role in quality control of objectives and indicator and on monitoring and reporting. </w:t>
      </w:r>
    </w:p>
    <w:p w:rsidR="009A1924" w:rsidRPr="00B6784F" w:rsidRDefault="009A1924" w:rsidP="00FE398D">
      <w:pPr>
        <w:spacing w:after="240" w:line="280" w:lineRule="atLeast"/>
        <w:jc w:val="both"/>
        <w:rPr>
          <w:rFonts w:ascii="Times New Roman" w:hAnsi="Times New Roman" w:cs="Times New Roman"/>
          <w:sz w:val="24"/>
          <w:szCs w:val="24"/>
        </w:rPr>
      </w:pPr>
      <w:r>
        <w:rPr>
          <w:rFonts w:ascii="Times New Roman" w:hAnsi="Times New Roman" w:cs="Times New Roman"/>
          <w:sz w:val="24"/>
          <w:szCs w:val="24"/>
        </w:rPr>
        <w:t xml:space="preserve">Biographies of all three speakers from the Austrian Ministry of Finance and the Federal Performance Management Office are given in Annex II. </w:t>
      </w:r>
    </w:p>
    <w:p w:rsidR="007B1822" w:rsidRDefault="00B6784F" w:rsidP="007B1822">
      <w:pPr>
        <w:shd w:val="clear" w:color="auto" w:fill="FFFFFF"/>
        <w:spacing w:after="0" w:line="240" w:lineRule="auto"/>
        <w:jc w:val="both"/>
        <w:rPr>
          <w:rFonts w:ascii="Times New Roman" w:eastAsia="Times New Roman" w:hAnsi="Times New Roman" w:cs="Times New Roman"/>
          <w:color w:val="222222"/>
          <w:sz w:val="24"/>
          <w:szCs w:val="24"/>
        </w:rPr>
      </w:pPr>
      <w:r w:rsidRPr="007D6DDC">
        <w:rPr>
          <w:rFonts w:ascii="Times New Roman" w:eastAsia="Times New Roman" w:hAnsi="Times New Roman" w:cs="Times New Roman"/>
          <w:color w:val="222222"/>
          <w:sz w:val="24"/>
          <w:szCs w:val="24"/>
        </w:rPr>
        <w:t>During the last session of the workshop</w:t>
      </w:r>
      <w:r w:rsidR="004D327A">
        <w:rPr>
          <w:rFonts w:ascii="Times New Roman" w:eastAsia="Times New Roman" w:hAnsi="Times New Roman" w:cs="Times New Roman"/>
          <w:color w:val="222222"/>
          <w:sz w:val="24"/>
          <w:szCs w:val="24"/>
        </w:rPr>
        <w:t>,</w:t>
      </w:r>
      <w:r w:rsidRPr="007D6DDC">
        <w:rPr>
          <w:rFonts w:ascii="Times New Roman" w:eastAsia="Times New Roman" w:hAnsi="Times New Roman" w:cs="Times New Roman"/>
          <w:color w:val="222222"/>
          <w:sz w:val="24"/>
          <w:szCs w:val="24"/>
        </w:rPr>
        <w:t xml:space="preserve"> </w:t>
      </w:r>
      <w:r w:rsidR="009A1924">
        <w:rPr>
          <w:rFonts w:ascii="Times New Roman" w:eastAsia="Times New Roman" w:hAnsi="Times New Roman" w:cs="Times New Roman"/>
          <w:color w:val="222222"/>
          <w:sz w:val="24"/>
          <w:szCs w:val="24"/>
        </w:rPr>
        <w:t xml:space="preserve">as per usual practice of BCOP workshops, the </w:t>
      </w:r>
      <w:r w:rsidRPr="007D6DDC">
        <w:rPr>
          <w:rFonts w:ascii="Times New Roman" w:eastAsia="Times New Roman" w:hAnsi="Times New Roman" w:cs="Times New Roman"/>
          <w:color w:val="222222"/>
          <w:sz w:val="24"/>
          <w:szCs w:val="24"/>
        </w:rPr>
        <w:t>members exchanged lessons leant from the workshop</w:t>
      </w:r>
      <w:r w:rsidR="009A1924">
        <w:rPr>
          <w:rFonts w:ascii="Times New Roman" w:eastAsia="Times New Roman" w:hAnsi="Times New Roman" w:cs="Times New Roman"/>
          <w:color w:val="222222"/>
          <w:sz w:val="24"/>
          <w:szCs w:val="24"/>
        </w:rPr>
        <w:t xml:space="preserve"> and provided an update on reforms in their own countries in the topics discussed</w:t>
      </w:r>
      <w:r w:rsidRPr="007D6DDC">
        <w:rPr>
          <w:rFonts w:ascii="Times New Roman" w:eastAsia="Times New Roman" w:hAnsi="Times New Roman" w:cs="Times New Roman"/>
          <w:color w:val="222222"/>
          <w:sz w:val="24"/>
          <w:szCs w:val="24"/>
        </w:rPr>
        <w:t xml:space="preserve">. In addition, the participants also discussed the </w:t>
      </w:r>
      <w:r w:rsidR="009A1924">
        <w:rPr>
          <w:rFonts w:ascii="Times New Roman" w:eastAsia="Times New Roman" w:hAnsi="Times New Roman" w:cs="Times New Roman"/>
          <w:color w:val="222222"/>
          <w:sz w:val="24"/>
          <w:szCs w:val="24"/>
        </w:rPr>
        <w:t xml:space="preserve">future activities of the PPBWG. </w:t>
      </w:r>
    </w:p>
    <w:p w:rsidR="007B1822" w:rsidRDefault="007B1822" w:rsidP="007B1822">
      <w:pPr>
        <w:shd w:val="clear" w:color="auto" w:fill="FFFFFF"/>
        <w:spacing w:after="0" w:line="240" w:lineRule="auto"/>
        <w:jc w:val="both"/>
        <w:rPr>
          <w:rFonts w:ascii="Times New Roman" w:eastAsia="Times New Roman" w:hAnsi="Times New Roman" w:cs="Times New Roman"/>
          <w:color w:val="222222"/>
          <w:sz w:val="24"/>
          <w:szCs w:val="24"/>
        </w:rPr>
      </w:pPr>
    </w:p>
    <w:p w:rsidR="004B1E09" w:rsidRDefault="00F748B0" w:rsidP="007B1822">
      <w:pPr>
        <w:shd w:val="clear" w:color="auto" w:fill="FFFFFF"/>
        <w:spacing w:after="0" w:line="240" w:lineRule="auto"/>
        <w:jc w:val="both"/>
        <w:rPr>
          <w:rFonts w:ascii="Times New Roman" w:eastAsia="Times New Roman" w:hAnsi="Times New Roman" w:cs="Times New Roman"/>
          <w:color w:val="222222"/>
          <w:sz w:val="24"/>
          <w:szCs w:val="24"/>
          <w:lang w:eastAsia="bs-Latn-BA"/>
        </w:rPr>
      </w:pPr>
      <w:r>
        <w:rPr>
          <w:rFonts w:ascii="Times New Roman" w:hAnsi="Times New Roman" w:cs="Times New Roman"/>
          <w:sz w:val="24"/>
          <w:szCs w:val="24"/>
        </w:rPr>
        <w:t xml:space="preserve">The remainder of this Report </w:t>
      </w:r>
      <w:r w:rsidR="00176D9D">
        <w:rPr>
          <w:rFonts w:ascii="Times New Roman" w:hAnsi="Times New Roman" w:cs="Times New Roman"/>
          <w:sz w:val="24"/>
          <w:szCs w:val="24"/>
        </w:rPr>
        <w:t>provides</w:t>
      </w:r>
      <w:r>
        <w:rPr>
          <w:rFonts w:ascii="Times New Roman" w:hAnsi="Times New Roman" w:cs="Times New Roman"/>
          <w:sz w:val="24"/>
          <w:szCs w:val="24"/>
        </w:rPr>
        <w:t xml:space="preserve"> details on </w:t>
      </w:r>
      <w:r w:rsidR="00176D9D">
        <w:rPr>
          <w:rFonts w:ascii="Times New Roman" w:hAnsi="Times New Roman" w:cs="Times New Roman"/>
          <w:sz w:val="24"/>
          <w:szCs w:val="24"/>
        </w:rPr>
        <w:t xml:space="preserve">the </w:t>
      </w:r>
      <w:r>
        <w:rPr>
          <w:rFonts w:ascii="Times New Roman" w:hAnsi="Times New Roman" w:cs="Times New Roman"/>
          <w:sz w:val="24"/>
          <w:szCs w:val="24"/>
        </w:rPr>
        <w:t xml:space="preserve">discussion and </w:t>
      </w:r>
      <w:r w:rsidRPr="00471CE5">
        <w:rPr>
          <w:rFonts w:ascii="Times New Roman" w:hAnsi="Times New Roman" w:cs="Times New Roman"/>
          <w:sz w:val="24"/>
          <w:szCs w:val="24"/>
        </w:rPr>
        <w:t xml:space="preserve">outcomes of the </w:t>
      </w:r>
      <w:r w:rsidRPr="00471CE5">
        <w:rPr>
          <w:rFonts w:ascii="Times New Roman" w:eastAsia="Times New Roman" w:hAnsi="Times New Roman" w:cs="Times New Roman"/>
          <w:color w:val="222222"/>
          <w:sz w:val="24"/>
          <w:szCs w:val="24"/>
          <w:lang w:eastAsia="bs-Latn-BA"/>
        </w:rPr>
        <w:t>workshop of the BCOP’s Program and Performance Budgeting Working Group</w:t>
      </w:r>
      <w:r w:rsidR="009A1924">
        <w:rPr>
          <w:rFonts w:ascii="Times New Roman" w:eastAsia="Times New Roman" w:hAnsi="Times New Roman" w:cs="Times New Roman"/>
          <w:color w:val="222222"/>
          <w:sz w:val="24"/>
          <w:szCs w:val="24"/>
          <w:lang w:eastAsia="bs-Latn-BA"/>
        </w:rPr>
        <w:t xml:space="preserve">. All presentations are available at </w:t>
      </w:r>
      <w:r w:rsidRPr="005121E7">
        <w:rPr>
          <w:rFonts w:ascii="Times New Roman" w:eastAsia="Times New Roman" w:hAnsi="Times New Roman" w:cs="Times New Roman"/>
          <w:color w:val="222222"/>
          <w:sz w:val="24"/>
          <w:szCs w:val="24"/>
          <w:lang w:eastAsia="bs-Latn-BA"/>
        </w:rPr>
        <w:t xml:space="preserve"> </w:t>
      </w:r>
      <w:hyperlink r:id="rId8" w:history="1">
        <w:r w:rsidR="009A1924" w:rsidRPr="00356696">
          <w:rPr>
            <w:rStyle w:val="Hyperlink"/>
            <w:rFonts w:ascii="Times New Roman" w:eastAsia="Times New Roman" w:hAnsi="Times New Roman" w:cs="Times New Roman"/>
            <w:sz w:val="24"/>
            <w:szCs w:val="24"/>
            <w:lang w:eastAsia="bs-Latn-BA"/>
          </w:rPr>
          <w:t>https://www.pempal.org/events/workshop-program-and-performance-budgeting-working-group</w:t>
        </w:r>
      </w:hyperlink>
      <w:r w:rsidR="009A1924">
        <w:rPr>
          <w:rFonts w:ascii="Times New Roman" w:eastAsia="Times New Roman" w:hAnsi="Times New Roman" w:cs="Times New Roman"/>
          <w:color w:val="222222"/>
          <w:sz w:val="24"/>
          <w:szCs w:val="24"/>
          <w:lang w:eastAsia="bs-Latn-BA"/>
        </w:rPr>
        <w:t xml:space="preserve">. </w:t>
      </w:r>
    </w:p>
    <w:p w:rsidR="007B1822" w:rsidRDefault="007B1822" w:rsidP="007B1822">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4B1E09" w:rsidRDefault="004B1E09" w:rsidP="00655B80">
      <w:pPr>
        <w:pStyle w:val="Heading1"/>
        <w:numPr>
          <w:ilvl w:val="0"/>
          <w:numId w:val="1"/>
        </w:numPr>
        <w:ind w:left="720"/>
        <w:rPr>
          <w:rFonts w:ascii="Times New Roman" w:eastAsia="Times New Roman" w:hAnsi="Times New Roman" w:cs="Times New Roman"/>
          <w:b/>
          <w:caps/>
          <w:sz w:val="24"/>
          <w:szCs w:val="24"/>
          <w:lang w:eastAsia="bs-Latn-BA"/>
        </w:rPr>
      </w:pPr>
      <w:bookmarkStart w:id="10" w:name="_Toc511807709"/>
      <w:r w:rsidRPr="007B1822">
        <w:rPr>
          <w:rFonts w:ascii="Times New Roman" w:eastAsia="Times New Roman" w:hAnsi="Times New Roman" w:cs="Times New Roman"/>
          <w:b/>
          <w:caps/>
          <w:sz w:val="24"/>
          <w:szCs w:val="24"/>
          <w:lang w:eastAsia="bs-Latn-BA"/>
        </w:rPr>
        <w:t xml:space="preserve">Overview of </w:t>
      </w:r>
      <w:r w:rsidR="008F191F" w:rsidRPr="007B1822">
        <w:rPr>
          <w:rFonts w:ascii="Times New Roman" w:eastAsia="Times New Roman" w:hAnsi="Times New Roman" w:cs="Times New Roman"/>
          <w:b/>
          <w:caps/>
          <w:sz w:val="24"/>
          <w:szCs w:val="24"/>
          <w:lang w:eastAsia="bs-Latn-BA"/>
        </w:rPr>
        <w:t>Presentations</w:t>
      </w:r>
      <w:bookmarkEnd w:id="10"/>
      <w:r w:rsidR="008F191F" w:rsidRPr="007B1822">
        <w:rPr>
          <w:rFonts w:ascii="Times New Roman" w:eastAsia="Times New Roman" w:hAnsi="Times New Roman" w:cs="Times New Roman"/>
          <w:b/>
          <w:caps/>
          <w:sz w:val="24"/>
          <w:szCs w:val="24"/>
          <w:lang w:eastAsia="bs-Latn-BA"/>
        </w:rPr>
        <w:t xml:space="preserve"> </w:t>
      </w:r>
      <w:r w:rsidRPr="007B1822">
        <w:rPr>
          <w:rFonts w:ascii="Times New Roman" w:eastAsia="Times New Roman" w:hAnsi="Times New Roman" w:cs="Times New Roman"/>
          <w:b/>
          <w:caps/>
          <w:sz w:val="24"/>
          <w:szCs w:val="24"/>
          <w:lang w:eastAsia="bs-Latn-BA"/>
        </w:rPr>
        <w:t xml:space="preserve"> </w:t>
      </w:r>
    </w:p>
    <w:p w:rsidR="00655B80" w:rsidRPr="00655B80" w:rsidRDefault="00655B80" w:rsidP="00655B80">
      <w:pPr>
        <w:rPr>
          <w:lang w:eastAsia="bs-Latn-BA"/>
        </w:rPr>
      </w:pPr>
    </w:p>
    <w:p w:rsidR="00961137" w:rsidRPr="00655B80" w:rsidRDefault="007B1822" w:rsidP="00655B80">
      <w:pPr>
        <w:pStyle w:val="Heading3"/>
        <w:rPr>
          <w:rFonts w:ascii="Times New Roman" w:hAnsi="Times New Roman" w:cs="Times New Roman"/>
          <w:b/>
          <w:color w:val="538135" w:themeColor="accent6" w:themeShade="BF"/>
        </w:rPr>
      </w:pPr>
      <w:bookmarkStart w:id="11" w:name="_Toc511807710"/>
      <w:r w:rsidRPr="00655B80">
        <w:rPr>
          <w:rFonts w:ascii="Times New Roman" w:hAnsi="Times New Roman" w:cs="Times New Roman"/>
          <w:b/>
          <w:color w:val="538135" w:themeColor="accent6" w:themeShade="BF"/>
        </w:rPr>
        <w:t>Austrian Budget Reform – Performance Budgeting</w:t>
      </w:r>
      <w:bookmarkEnd w:id="11"/>
      <w:r w:rsidRPr="00655B80">
        <w:rPr>
          <w:rFonts w:ascii="Times New Roman" w:hAnsi="Times New Roman" w:cs="Times New Roman"/>
          <w:b/>
          <w:color w:val="538135" w:themeColor="accent6" w:themeShade="BF"/>
        </w:rPr>
        <w:t xml:space="preserve"> </w:t>
      </w:r>
    </w:p>
    <w:p w:rsidR="00645078" w:rsidRDefault="00645078" w:rsidP="006C16DB">
      <w:pPr>
        <w:jc w:val="both"/>
        <w:rPr>
          <w:rFonts w:ascii="Times New Roman" w:hAnsi="Times New Roman" w:cs="Times New Roman"/>
          <w:sz w:val="24"/>
          <w:szCs w:val="24"/>
        </w:rPr>
      </w:pPr>
    </w:p>
    <w:p w:rsidR="007B1822" w:rsidRDefault="00DB4529" w:rsidP="006C16DB">
      <w:pPr>
        <w:jc w:val="both"/>
        <w:rPr>
          <w:rFonts w:ascii="Times New Roman" w:hAnsi="Times New Roman" w:cs="Times New Roman"/>
          <w:sz w:val="24"/>
          <w:szCs w:val="24"/>
          <w:lang w:val="en-GB"/>
        </w:rPr>
      </w:pPr>
      <w:r>
        <w:rPr>
          <w:rFonts w:ascii="Times New Roman" w:hAnsi="Times New Roman" w:cs="Times New Roman"/>
          <w:sz w:val="24"/>
          <w:szCs w:val="24"/>
        </w:rPr>
        <w:t xml:space="preserve">Ms. Monika Geppl from the </w:t>
      </w:r>
      <w:r w:rsidRPr="00DB4529">
        <w:rPr>
          <w:rFonts w:ascii="Times New Roman" w:hAnsi="Times New Roman" w:cs="Times New Roman"/>
          <w:sz w:val="24"/>
          <w:szCs w:val="24"/>
          <w:lang w:val="en-GB"/>
        </w:rPr>
        <w:t>Directorate General for Budget and Public Finances</w:t>
      </w:r>
      <w:r>
        <w:rPr>
          <w:rFonts w:ascii="Times New Roman" w:hAnsi="Times New Roman" w:cs="Times New Roman"/>
          <w:sz w:val="24"/>
          <w:szCs w:val="24"/>
          <w:lang w:val="en-GB"/>
        </w:rPr>
        <w:t xml:space="preserve"> </w:t>
      </w:r>
      <w:r w:rsidR="00953A6A">
        <w:rPr>
          <w:rFonts w:ascii="Times New Roman" w:hAnsi="Times New Roman" w:cs="Times New Roman"/>
          <w:sz w:val="24"/>
          <w:szCs w:val="24"/>
          <w:lang w:val="en-GB"/>
        </w:rPr>
        <w:t xml:space="preserve">of Ministry of Finance </w:t>
      </w:r>
      <w:r>
        <w:rPr>
          <w:rFonts w:ascii="Times New Roman" w:hAnsi="Times New Roman" w:cs="Times New Roman"/>
          <w:sz w:val="24"/>
          <w:szCs w:val="24"/>
          <w:lang w:val="en-GB"/>
        </w:rPr>
        <w:t xml:space="preserve">started her presentation explaining that the performance focus was at the core of the Austrian budget reform. She </w:t>
      </w:r>
      <w:r w:rsidR="00645078">
        <w:rPr>
          <w:rFonts w:ascii="Times New Roman" w:hAnsi="Times New Roman" w:cs="Times New Roman"/>
          <w:sz w:val="24"/>
          <w:szCs w:val="24"/>
          <w:lang w:val="en-GB"/>
        </w:rPr>
        <w:t xml:space="preserve">gave an overview of the reform, followed by details on performance budgeting framework. She then in more detail examined gender budgeting (as gender is always an integral part of performance measuring in Austria) and an example of programs and indicators in the sector of education. </w:t>
      </w:r>
    </w:p>
    <w:p w:rsidR="00645078" w:rsidRDefault="00645078" w:rsidP="006C16DB">
      <w:pPr>
        <w:jc w:val="both"/>
        <w:rPr>
          <w:rFonts w:ascii="Times New Roman" w:hAnsi="Times New Roman" w:cs="Times New Roman"/>
          <w:sz w:val="24"/>
          <w:szCs w:val="24"/>
          <w:lang w:val="en-GB"/>
        </w:rPr>
      </w:pPr>
      <w:r>
        <w:rPr>
          <w:rFonts w:ascii="Times New Roman" w:hAnsi="Times New Roman" w:cs="Times New Roman"/>
          <w:sz w:val="24"/>
          <w:szCs w:val="24"/>
          <w:lang w:val="en-GB"/>
        </w:rPr>
        <w:t>Prior to the budget reform, there were no mid-term budgeting and overall focus in budgeting was on inputs, with thousands of budget line items and without expected results and indicator</w:t>
      </w:r>
      <w:r w:rsidR="00BD372D">
        <w:rPr>
          <w:rFonts w:ascii="Times New Roman" w:hAnsi="Times New Roman" w:cs="Times New Roman"/>
          <w:sz w:val="24"/>
          <w:szCs w:val="24"/>
          <w:lang w:val="en-GB"/>
        </w:rPr>
        <w:t>s</w:t>
      </w:r>
      <w:r>
        <w:rPr>
          <w:rFonts w:ascii="Times New Roman" w:hAnsi="Times New Roman" w:cs="Times New Roman"/>
          <w:sz w:val="24"/>
          <w:szCs w:val="24"/>
          <w:lang w:val="en-GB"/>
        </w:rPr>
        <w:t xml:space="preserve">. Budget hearings were also input driven, as opposed to being driven by the expected results of spending. In addition, Austria had cash accounting. Thus, the motivation for the reform were </w:t>
      </w:r>
      <w:r>
        <w:rPr>
          <w:rFonts w:ascii="Times New Roman" w:hAnsi="Times New Roman" w:cs="Times New Roman"/>
          <w:sz w:val="24"/>
          <w:szCs w:val="24"/>
          <w:lang w:val="en-GB"/>
        </w:rPr>
        <w:lastRenderedPageBreak/>
        <w:t xml:space="preserve">multifaceted, but the overall underlying primary motive was to improve budgetary decision-making and to ensure that the budget is a comprehensive steering instrument for resources and expected results. The reform was implemented in two phases, first one started in 2009 and the second in 2013. </w:t>
      </w:r>
    </w:p>
    <w:p w:rsidR="00CE2A11" w:rsidRDefault="00645078" w:rsidP="00CE2A1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reform has had two main objectives </w:t>
      </w:r>
      <w:r w:rsidR="00F35079">
        <w:rPr>
          <w:rFonts w:ascii="Times New Roman" w:hAnsi="Times New Roman" w:cs="Times New Roman"/>
          <w:sz w:val="24"/>
          <w:szCs w:val="24"/>
          <w:lang w:val="en-GB"/>
        </w:rPr>
        <w:t>– to increase budgetary discipline and planning by establishing binding Medium-Term Expenditure Framework (MTEF) and strategy report while simultaneously also increasing flexibility for line ministries through full carry-forward possibilities without earmarking.</w:t>
      </w:r>
      <w:r w:rsidR="005546ED">
        <w:rPr>
          <w:rFonts w:ascii="Times New Roman" w:hAnsi="Times New Roman" w:cs="Times New Roman"/>
          <w:sz w:val="24"/>
          <w:szCs w:val="24"/>
          <w:lang w:val="en-GB"/>
        </w:rPr>
        <w:t xml:space="preserve"> </w:t>
      </w:r>
      <w:r w:rsidR="00CE2A11">
        <w:rPr>
          <w:rFonts w:ascii="Times New Roman" w:hAnsi="Times New Roman" w:cs="Times New Roman"/>
          <w:sz w:val="24"/>
          <w:szCs w:val="24"/>
          <w:lang w:val="en-GB"/>
        </w:rPr>
        <w:t xml:space="preserve">There are four inter-connected key elements: result-oriented management of ministries units, lump-sum budgets, accrual budgeting and accounting, and performance budgeting including gender budgeting. The new budget principles are defined as outcome-orientation, efficiency, transparency, and true and fair view. </w:t>
      </w:r>
    </w:p>
    <w:p w:rsidR="0051267D" w:rsidRDefault="005546ED" w:rsidP="00AD10F2">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MTEFs are on rolling basis for four years, enacted in legislation and binding in annual budgetary process. The integral MTEF part is a strategy report with different policy areas, each with performance indicators. </w:t>
      </w:r>
      <w:r w:rsidR="00CE2A11">
        <w:rPr>
          <w:rFonts w:ascii="Times New Roman" w:hAnsi="Times New Roman" w:cs="Times New Roman"/>
          <w:sz w:val="24"/>
          <w:szCs w:val="24"/>
          <w:lang w:val="en-GB"/>
        </w:rPr>
        <w:t xml:space="preserve">This was the first document to introduce performance budgeting in Austria. In terms of flexibility provisions, in the first years after introduction of the carry-forward possibilities, there were savings, however in the recent years line ministries want to use these funds more, which threatens the fiscal position. In 2013, the lump-sum budget concept was introduced, with a global budget within which the line ministries can shift spending. </w:t>
      </w:r>
      <w:r w:rsidR="00AD10F2">
        <w:rPr>
          <w:rFonts w:ascii="Times New Roman" w:hAnsi="Times New Roman" w:cs="Times New Roman"/>
          <w:sz w:val="24"/>
          <w:szCs w:val="24"/>
          <w:lang w:val="en-GB"/>
        </w:rPr>
        <w:t xml:space="preserve">There is both cash budgeting and accrual budgeting now. While having these many elements introduced within one large reform helped with ensuring wide support and ownership, there have also been challenges resulting from numerous changes implemented simultaneously, not least because in most ministries it is the same staff that largely works on all of these areas. A key success factors for Austrian reform was inserting the underlying key reform concepts into the Constitution, as Austria is a legislation-centric administration. </w:t>
      </w:r>
    </w:p>
    <w:p w:rsidR="005C1BEC" w:rsidRDefault="00AD10F2" w:rsidP="0051267D">
      <w:pPr>
        <w:jc w:val="both"/>
        <w:rPr>
          <w:rFonts w:ascii="Times New Roman" w:hAnsi="Times New Roman" w:cs="Times New Roman"/>
          <w:bCs/>
          <w:sz w:val="24"/>
          <w:szCs w:val="24"/>
        </w:rPr>
      </w:pPr>
      <w:r w:rsidRPr="0051267D">
        <w:rPr>
          <w:rFonts w:ascii="Times New Roman" w:hAnsi="Times New Roman" w:cs="Times New Roman"/>
          <w:bCs/>
          <w:sz w:val="24"/>
          <w:szCs w:val="24"/>
        </w:rPr>
        <w:t xml:space="preserve">MTEF sets </w:t>
      </w:r>
      <w:r w:rsidR="0051267D" w:rsidRPr="0051267D">
        <w:rPr>
          <w:rFonts w:ascii="Times New Roman" w:hAnsi="Times New Roman" w:cs="Times New Roman"/>
          <w:bCs/>
          <w:sz w:val="24"/>
          <w:szCs w:val="24"/>
        </w:rPr>
        <w:t xml:space="preserve">legal </w:t>
      </w:r>
      <w:r w:rsidRPr="0051267D">
        <w:rPr>
          <w:rFonts w:ascii="Times New Roman" w:hAnsi="Times New Roman" w:cs="Times New Roman"/>
          <w:bCs/>
          <w:sz w:val="24"/>
          <w:szCs w:val="24"/>
        </w:rPr>
        <w:t>expenditure ceilings for 4 years</w:t>
      </w:r>
      <w:r w:rsidR="0051267D" w:rsidRPr="0051267D">
        <w:rPr>
          <w:rFonts w:ascii="Times New Roman" w:hAnsi="Times New Roman" w:cs="Times New Roman"/>
          <w:bCs/>
          <w:sz w:val="24"/>
          <w:szCs w:val="24"/>
        </w:rPr>
        <w:t xml:space="preserve"> </w:t>
      </w:r>
      <w:r w:rsidRPr="0051267D">
        <w:rPr>
          <w:rFonts w:ascii="Times New Roman" w:hAnsi="Times New Roman" w:cs="Times New Roman"/>
          <w:bCs/>
          <w:sz w:val="24"/>
          <w:szCs w:val="24"/>
        </w:rPr>
        <w:t>for 5 headings (</w:t>
      </w:r>
      <w:r w:rsidR="0051267D" w:rsidRPr="0051267D">
        <w:rPr>
          <w:rFonts w:ascii="Times New Roman" w:hAnsi="Times New Roman" w:cs="Times New Roman"/>
          <w:bCs/>
          <w:sz w:val="24"/>
          <w:szCs w:val="24"/>
        </w:rPr>
        <w:t xml:space="preserve">with one </w:t>
      </w:r>
      <w:r w:rsidRPr="0051267D">
        <w:rPr>
          <w:rFonts w:ascii="Times New Roman" w:hAnsi="Times New Roman" w:cs="Times New Roman"/>
          <w:bCs/>
          <w:sz w:val="24"/>
          <w:szCs w:val="24"/>
        </w:rPr>
        <w:t>heading cover</w:t>
      </w:r>
      <w:r w:rsidR="0051267D" w:rsidRPr="0051267D">
        <w:rPr>
          <w:rFonts w:ascii="Times New Roman" w:hAnsi="Times New Roman" w:cs="Times New Roman"/>
          <w:bCs/>
          <w:sz w:val="24"/>
          <w:szCs w:val="24"/>
        </w:rPr>
        <w:t>ing</w:t>
      </w:r>
      <w:r w:rsidRPr="0051267D">
        <w:rPr>
          <w:rFonts w:ascii="Times New Roman" w:hAnsi="Times New Roman" w:cs="Times New Roman"/>
          <w:bCs/>
          <w:sz w:val="24"/>
          <w:szCs w:val="24"/>
        </w:rPr>
        <w:t xml:space="preserve"> several ministries) and</w:t>
      </w:r>
      <w:r w:rsidR="0051267D" w:rsidRPr="0051267D">
        <w:rPr>
          <w:rFonts w:ascii="Times New Roman" w:hAnsi="Times New Roman" w:cs="Times New Roman"/>
          <w:sz w:val="24"/>
          <w:szCs w:val="24"/>
        </w:rPr>
        <w:t xml:space="preserve"> f</w:t>
      </w:r>
      <w:r w:rsidRPr="0051267D">
        <w:rPr>
          <w:rFonts w:ascii="Times New Roman" w:hAnsi="Times New Roman" w:cs="Times New Roman"/>
          <w:bCs/>
          <w:sz w:val="24"/>
          <w:szCs w:val="24"/>
        </w:rPr>
        <w:t>or a</w:t>
      </w:r>
      <w:r w:rsidR="006257EC">
        <w:rPr>
          <w:rFonts w:ascii="Times New Roman" w:hAnsi="Times New Roman" w:cs="Times New Roman"/>
          <w:bCs/>
          <w:sz w:val="24"/>
          <w:szCs w:val="24"/>
        </w:rPr>
        <w:t xml:space="preserve">round </w:t>
      </w:r>
      <w:r w:rsidRPr="0051267D">
        <w:rPr>
          <w:rFonts w:ascii="Times New Roman" w:hAnsi="Times New Roman" w:cs="Times New Roman"/>
          <w:bCs/>
          <w:sz w:val="24"/>
          <w:szCs w:val="24"/>
        </w:rPr>
        <w:t>30 budget chapters (</w:t>
      </w:r>
      <w:r w:rsidR="005C1BEC">
        <w:rPr>
          <w:rFonts w:ascii="Times New Roman" w:hAnsi="Times New Roman" w:cs="Times New Roman"/>
          <w:bCs/>
          <w:sz w:val="24"/>
          <w:szCs w:val="24"/>
        </w:rPr>
        <w:t xml:space="preserve">similar to policy areas, </w:t>
      </w:r>
      <w:r w:rsidR="0051267D" w:rsidRPr="0051267D">
        <w:rPr>
          <w:rFonts w:ascii="Times New Roman" w:hAnsi="Times New Roman" w:cs="Times New Roman"/>
          <w:bCs/>
          <w:sz w:val="24"/>
          <w:szCs w:val="24"/>
        </w:rPr>
        <w:t xml:space="preserve">with each chapter being </w:t>
      </w:r>
      <w:r w:rsidRPr="0051267D">
        <w:rPr>
          <w:rFonts w:ascii="Times New Roman" w:hAnsi="Times New Roman" w:cs="Times New Roman"/>
          <w:bCs/>
          <w:sz w:val="24"/>
          <w:szCs w:val="24"/>
        </w:rPr>
        <w:t>ministry specific)</w:t>
      </w:r>
      <w:r w:rsidR="0051267D" w:rsidRPr="0051267D">
        <w:rPr>
          <w:rFonts w:ascii="Times New Roman" w:hAnsi="Times New Roman" w:cs="Times New Roman"/>
          <w:bCs/>
          <w:sz w:val="24"/>
          <w:szCs w:val="24"/>
        </w:rPr>
        <w:t xml:space="preserve">. The five headings are: </w:t>
      </w:r>
      <w:proofErr w:type="spellStart"/>
      <w:r w:rsidR="0051267D" w:rsidRPr="0051267D">
        <w:rPr>
          <w:rFonts w:ascii="Times New Roman" w:hAnsi="Times New Roman" w:cs="Times New Roman"/>
          <w:bCs/>
          <w:sz w:val="24"/>
          <w:szCs w:val="24"/>
        </w:rPr>
        <w:t>i</w:t>
      </w:r>
      <w:proofErr w:type="spellEnd"/>
      <w:r w:rsidR="0051267D" w:rsidRPr="0051267D">
        <w:rPr>
          <w:rFonts w:ascii="Times New Roman" w:hAnsi="Times New Roman" w:cs="Times New Roman"/>
          <w:bCs/>
          <w:sz w:val="24"/>
          <w:szCs w:val="24"/>
        </w:rPr>
        <w:t>) General Government Affairs, Court, and Security; ii) Employment, Social Services, Health and Family; iii) Education, Research, Art, and Culture, iv) Economic Affairs, Infrastructure, and Environment; and v) F</w:t>
      </w:r>
      <w:r w:rsidR="0051267D">
        <w:rPr>
          <w:rFonts w:ascii="Times New Roman" w:hAnsi="Times New Roman" w:cs="Times New Roman"/>
          <w:bCs/>
          <w:sz w:val="24"/>
          <w:szCs w:val="24"/>
        </w:rPr>
        <w:t>i</w:t>
      </w:r>
      <w:r w:rsidR="0051267D" w:rsidRPr="0051267D">
        <w:rPr>
          <w:rFonts w:ascii="Times New Roman" w:hAnsi="Times New Roman" w:cs="Times New Roman"/>
          <w:bCs/>
          <w:sz w:val="24"/>
          <w:szCs w:val="24"/>
        </w:rPr>
        <w:t xml:space="preserve">nancial Management and Interest. </w:t>
      </w:r>
      <w:r w:rsidR="005C1BEC">
        <w:rPr>
          <w:rFonts w:ascii="Times New Roman" w:hAnsi="Times New Roman" w:cs="Times New Roman"/>
          <w:bCs/>
          <w:sz w:val="24"/>
          <w:szCs w:val="24"/>
        </w:rPr>
        <w:t xml:space="preserve">Under budget chapters, there are global budgets, i.e. total of 70 global resource frameworks (versus more than 1,000 appropriation lines prior to reform). Average number of global budgets per budget chapter is 2-3 </w:t>
      </w:r>
      <w:r w:rsidR="00580EF8">
        <w:rPr>
          <w:rFonts w:ascii="Times New Roman" w:hAnsi="Times New Roman" w:cs="Times New Roman"/>
          <w:bCs/>
          <w:sz w:val="24"/>
          <w:szCs w:val="24"/>
        </w:rPr>
        <w:t>(e.g.</w:t>
      </w:r>
      <w:r w:rsidR="005C1BEC">
        <w:rPr>
          <w:rFonts w:ascii="Times New Roman" w:hAnsi="Times New Roman" w:cs="Times New Roman"/>
          <w:bCs/>
          <w:sz w:val="24"/>
          <w:szCs w:val="24"/>
        </w:rPr>
        <w:t xml:space="preserve"> police within the Ministry of Interior)</w:t>
      </w:r>
      <w:r w:rsidR="002771F8">
        <w:rPr>
          <w:rFonts w:ascii="Times New Roman" w:hAnsi="Times New Roman" w:cs="Times New Roman"/>
          <w:bCs/>
          <w:sz w:val="24"/>
          <w:szCs w:val="24"/>
        </w:rPr>
        <w:t xml:space="preserve">. These </w:t>
      </w:r>
      <w:r w:rsidR="005C1BEC">
        <w:rPr>
          <w:rFonts w:ascii="Times New Roman" w:hAnsi="Times New Roman" w:cs="Times New Roman"/>
          <w:bCs/>
          <w:sz w:val="24"/>
          <w:szCs w:val="24"/>
        </w:rPr>
        <w:t>three levels in budget structures (5 headings, 30 budget chapters, and 70 global budgets) is what is enacted by Parliament. More detailed levels are detail budgets</w:t>
      </w:r>
      <w:r w:rsidR="00580EF8">
        <w:rPr>
          <w:rFonts w:ascii="Times New Roman" w:hAnsi="Times New Roman" w:cs="Times New Roman"/>
          <w:bCs/>
          <w:sz w:val="24"/>
          <w:szCs w:val="24"/>
        </w:rPr>
        <w:t xml:space="preserve"> (total of 250 detailed budgets), which are at a more operational level </w:t>
      </w:r>
      <w:r w:rsidR="005C1BEC">
        <w:rPr>
          <w:rFonts w:ascii="Times New Roman" w:hAnsi="Times New Roman" w:cs="Times New Roman"/>
          <w:bCs/>
          <w:sz w:val="24"/>
          <w:szCs w:val="24"/>
        </w:rPr>
        <w:t>(</w:t>
      </w:r>
      <w:r w:rsidR="00580EF8">
        <w:rPr>
          <w:rFonts w:ascii="Times New Roman" w:hAnsi="Times New Roman" w:cs="Times New Roman"/>
          <w:bCs/>
          <w:sz w:val="24"/>
          <w:szCs w:val="24"/>
        </w:rPr>
        <w:t>e.g. regional police forces within the police global budget</w:t>
      </w:r>
      <w:r w:rsidR="005C1BEC">
        <w:rPr>
          <w:rFonts w:ascii="Times New Roman" w:hAnsi="Times New Roman" w:cs="Times New Roman"/>
          <w:bCs/>
          <w:sz w:val="24"/>
          <w:szCs w:val="24"/>
        </w:rPr>
        <w:t>)</w:t>
      </w:r>
      <w:r w:rsidR="00580EF8">
        <w:rPr>
          <w:rFonts w:ascii="Times New Roman" w:hAnsi="Times New Roman" w:cs="Times New Roman"/>
          <w:bCs/>
          <w:sz w:val="24"/>
          <w:szCs w:val="24"/>
        </w:rPr>
        <w:t xml:space="preserve">. Detailed budgets are binding only within the public administration and ministries have freedom to shuffle resources among detailed budgets. Budget documentations sent to parliament include detailed budget information along with the performance indicators, however the Parliament does not vote on these. </w:t>
      </w:r>
    </w:p>
    <w:p w:rsidR="002B7C99" w:rsidRDefault="002B7C99" w:rsidP="002B7C99">
      <w:pPr>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Each global budget has 1-5 primary activities associated with it. At the detailed budget level, there </w:t>
      </w:r>
      <w:r w:rsidRPr="0051267D">
        <w:rPr>
          <w:rFonts w:ascii="Times New Roman" w:hAnsi="Times New Roman" w:cs="Times New Roman"/>
          <w:bCs/>
          <w:sz w:val="24"/>
          <w:szCs w:val="24"/>
        </w:rPr>
        <w:t xml:space="preserve">are performance contracts between the line Minister </w:t>
      </w:r>
      <w:r>
        <w:rPr>
          <w:rFonts w:ascii="Times New Roman" w:hAnsi="Times New Roman" w:cs="Times New Roman"/>
          <w:bCs/>
          <w:sz w:val="24"/>
          <w:szCs w:val="24"/>
        </w:rPr>
        <w:t>and the manager</w:t>
      </w:r>
      <w:r w:rsidRPr="0051267D">
        <w:rPr>
          <w:rFonts w:ascii="Times New Roman" w:hAnsi="Times New Roman" w:cs="Times New Roman"/>
          <w:bCs/>
          <w:sz w:val="24"/>
          <w:szCs w:val="24"/>
        </w:rPr>
        <w:t xml:space="preserve">, tied to high level objectives of the </w:t>
      </w:r>
      <w:r>
        <w:rPr>
          <w:rFonts w:ascii="Times New Roman" w:hAnsi="Times New Roman" w:cs="Times New Roman"/>
          <w:bCs/>
          <w:sz w:val="24"/>
          <w:szCs w:val="24"/>
        </w:rPr>
        <w:t>budget chapter/</w:t>
      </w:r>
      <w:r w:rsidRPr="0051267D">
        <w:rPr>
          <w:rFonts w:ascii="Times New Roman" w:hAnsi="Times New Roman" w:cs="Times New Roman"/>
          <w:bCs/>
          <w:sz w:val="24"/>
          <w:szCs w:val="24"/>
        </w:rPr>
        <w:t xml:space="preserve">policy area (for example, Minister of Interior Affairs with the police heads). </w:t>
      </w:r>
      <w:r>
        <w:rPr>
          <w:rFonts w:ascii="Times New Roman" w:hAnsi="Times New Roman" w:cs="Times New Roman"/>
          <w:bCs/>
          <w:sz w:val="24"/>
          <w:szCs w:val="24"/>
        </w:rPr>
        <w:t>These contracts are not published and are used in administration, but summaries are given in the budget documentation to ensure transparency.</w:t>
      </w:r>
    </w:p>
    <w:p w:rsidR="002B7C99" w:rsidRPr="0051267D" w:rsidRDefault="002B7C99" w:rsidP="002B7C99">
      <w:pPr>
        <w:jc w:val="both"/>
        <w:rPr>
          <w:rFonts w:ascii="Times New Roman" w:hAnsi="Times New Roman" w:cs="Times New Roman"/>
          <w:sz w:val="24"/>
          <w:szCs w:val="24"/>
        </w:rPr>
      </w:pPr>
      <w:r>
        <w:rPr>
          <w:rFonts w:ascii="Times New Roman" w:hAnsi="Times New Roman" w:cs="Times New Roman"/>
          <w:bCs/>
          <w:sz w:val="24"/>
          <w:szCs w:val="24"/>
        </w:rPr>
        <w:t xml:space="preserve">The budget planning process and calendar is similar to other countries and is harmonized with the EU processes and calendar. Forecasts are provided by an interdependent research organization (Austrian Institute for Economic Research – WIFO) and sent to Ministry of Finance to prepare the MTEF with the top-down targets and hold budget negotiations with the line Ministries. MTEF is adopted by the Parliament in May. Then the work on the annual budget implementing MTEF starts. The annual budget is sent to Parliament in October where not only the budget speech is held but also very detailed performance-based discussions in committees. Performance execution reporting to Government is on annual basis, while internally the ministries track indicators more frequently. </w:t>
      </w:r>
    </w:p>
    <w:p w:rsidR="00351F20" w:rsidRDefault="006257EC" w:rsidP="0051267D">
      <w:pPr>
        <w:jc w:val="both"/>
        <w:rPr>
          <w:rFonts w:ascii="Times New Roman" w:hAnsi="Times New Roman" w:cs="Times New Roman"/>
          <w:bCs/>
          <w:sz w:val="24"/>
          <w:szCs w:val="24"/>
        </w:rPr>
      </w:pPr>
      <w:r>
        <w:rPr>
          <w:rFonts w:ascii="Times New Roman" w:hAnsi="Times New Roman" w:cs="Times New Roman"/>
          <w:bCs/>
          <w:sz w:val="24"/>
          <w:szCs w:val="24"/>
        </w:rPr>
        <w:t>Budget structure is connec</w:t>
      </w:r>
      <w:r w:rsidR="00351F20">
        <w:rPr>
          <w:rFonts w:ascii="Times New Roman" w:hAnsi="Times New Roman" w:cs="Times New Roman"/>
          <w:bCs/>
          <w:sz w:val="24"/>
          <w:szCs w:val="24"/>
        </w:rPr>
        <w:t xml:space="preserve">ted to organizational structure, with each budget chapter having one Minister responsible for it, including outcomes and outputs. The Ministers are also responsible for global budgets, but not for detailed budgets, which are the responsibility of public administration spending unit heads. Each budget chapter consists of: a mission statement, maximum of five outcome objectives with at least one gender-related objective, 1-3 global budgets each with 1-5 primary activities of which at least one is gender-related, </w:t>
      </w:r>
      <w:r w:rsidR="002771F8">
        <w:rPr>
          <w:rFonts w:ascii="Times New Roman" w:hAnsi="Times New Roman" w:cs="Times New Roman"/>
          <w:bCs/>
          <w:sz w:val="24"/>
          <w:szCs w:val="24"/>
        </w:rPr>
        <w:t>and 1-3 detailed budget per each global budget each with objectives and activities.</w:t>
      </w:r>
    </w:p>
    <w:p w:rsidR="00C853A1" w:rsidRDefault="002B7C99" w:rsidP="00C853A1">
      <w:pPr>
        <w:jc w:val="both"/>
        <w:rPr>
          <w:rFonts w:ascii="Times New Roman" w:hAnsi="Times New Roman" w:cs="Times New Roman"/>
          <w:bCs/>
          <w:sz w:val="24"/>
          <w:szCs w:val="24"/>
        </w:rPr>
      </w:pPr>
      <w:r w:rsidRPr="00C853A1">
        <w:rPr>
          <w:rFonts w:ascii="Times New Roman" w:hAnsi="Times New Roman" w:cs="Times New Roman"/>
          <w:bCs/>
          <w:sz w:val="24"/>
          <w:szCs w:val="24"/>
        </w:rPr>
        <w:t>In the planning of objectives and activities, gender equality needs to be taken into account. T</w:t>
      </w:r>
      <w:r w:rsidR="004C61B3" w:rsidRPr="00C853A1">
        <w:rPr>
          <w:rFonts w:ascii="Times New Roman" w:hAnsi="Times New Roman" w:cs="Times New Roman"/>
          <w:bCs/>
          <w:sz w:val="24"/>
          <w:szCs w:val="24"/>
        </w:rPr>
        <w:t>he main concept is not new for Austria, however prior to this reform it was not applied directly to budget process. Gender-based assessments have been conducted from time to time by external institutions but integrating gender into budgeting has raised awareness to a higher level. Ministry of Finance conducted numerous trainings</w:t>
      </w:r>
      <w:r w:rsidRPr="00C853A1">
        <w:rPr>
          <w:rFonts w:ascii="Times New Roman" w:hAnsi="Times New Roman" w:cs="Times New Roman"/>
          <w:bCs/>
          <w:sz w:val="24"/>
          <w:szCs w:val="24"/>
        </w:rPr>
        <w:t xml:space="preserve"> in gender budgeting and</w:t>
      </w:r>
      <w:r w:rsidR="004C61B3" w:rsidRPr="00C853A1">
        <w:rPr>
          <w:rFonts w:ascii="Times New Roman" w:hAnsi="Times New Roman" w:cs="Times New Roman"/>
          <w:bCs/>
          <w:sz w:val="24"/>
          <w:szCs w:val="24"/>
        </w:rPr>
        <w:t xml:space="preserve"> </w:t>
      </w:r>
      <w:r w:rsidR="00512A7A" w:rsidRPr="00C853A1">
        <w:rPr>
          <w:rFonts w:ascii="Times New Roman" w:hAnsi="Times New Roman" w:cs="Times New Roman"/>
          <w:bCs/>
          <w:sz w:val="24"/>
          <w:szCs w:val="24"/>
        </w:rPr>
        <w:t xml:space="preserve">now almost all budget chapters have a gender focus. </w:t>
      </w:r>
      <w:r w:rsidRPr="00C853A1">
        <w:rPr>
          <w:rFonts w:ascii="Times New Roman" w:hAnsi="Times New Roman" w:cs="Times New Roman"/>
          <w:bCs/>
          <w:sz w:val="24"/>
          <w:szCs w:val="24"/>
        </w:rPr>
        <w:t xml:space="preserve">Budget is used as a lever for gender equality, which is the key lever as the budgetary decisions are key decisions in which government policy is put into numbers. Gender equality is also included in the Constitution now within the constitutional </w:t>
      </w:r>
      <w:r w:rsidR="00C853A1" w:rsidRPr="00C853A1">
        <w:rPr>
          <w:rFonts w:ascii="Times New Roman" w:hAnsi="Times New Roman" w:cs="Times New Roman"/>
          <w:bCs/>
          <w:sz w:val="24"/>
          <w:szCs w:val="24"/>
        </w:rPr>
        <w:t>budgetary concept being defined as outcome orientation including gender equality. Integrating gender mainstreaming and budgeting goes beyond allocating separate. Budgets for women and men and counting women and men; it rather requires gender analyses, identification of challenges, definition of objectives (i.e. outcome statements), actions to be take</w:t>
      </w:r>
      <w:r w:rsidR="00BD372D">
        <w:rPr>
          <w:rFonts w:ascii="Times New Roman" w:hAnsi="Times New Roman" w:cs="Times New Roman"/>
          <w:bCs/>
          <w:sz w:val="24"/>
          <w:szCs w:val="24"/>
        </w:rPr>
        <w:t>n</w:t>
      </w:r>
      <w:r w:rsidR="00C853A1" w:rsidRPr="00C853A1">
        <w:rPr>
          <w:rFonts w:ascii="Times New Roman" w:hAnsi="Times New Roman" w:cs="Times New Roman"/>
          <w:bCs/>
          <w:sz w:val="24"/>
          <w:szCs w:val="24"/>
        </w:rPr>
        <w:t xml:space="preserve"> (i.e. output statements) and evaluation and reporting. Austrian experience is that there is a lack of</w:t>
      </w:r>
      <w:r w:rsidR="00C853A1">
        <w:rPr>
          <w:rFonts w:ascii="Times New Roman" w:hAnsi="Times New Roman" w:cs="Times New Roman"/>
          <w:bCs/>
          <w:sz w:val="24"/>
          <w:szCs w:val="24"/>
        </w:rPr>
        <w:t xml:space="preserve"> </w:t>
      </w:r>
      <w:r w:rsidR="00BD372D">
        <w:rPr>
          <w:rFonts w:ascii="Times New Roman" w:hAnsi="Times New Roman" w:cs="Times New Roman"/>
          <w:bCs/>
          <w:sz w:val="24"/>
          <w:szCs w:val="24"/>
        </w:rPr>
        <w:t xml:space="preserve">gender-disaggregated </w:t>
      </w:r>
      <w:r w:rsidR="00C853A1">
        <w:rPr>
          <w:rFonts w:ascii="Times New Roman" w:hAnsi="Times New Roman" w:cs="Times New Roman"/>
          <w:bCs/>
          <w:sz w:val="24"/>
          <w:szCs w:val="24"/>
        </w:rPr>
        <w:t xml:space="preserve">data in certain policy areas (e.g. mobility), while a lot of data is available in some areas (e.g. education). Thus, </w:t>
      </w:r>
      <w:r w:rsidR="00C853A1" w:rsidRPr="00C853A1">
        <w:rPr>
          <w:rFonts w:ascii="Times New Roman" w:hAnsi="Times New Roman" w:cs="Times New Roman"/>
          <w:bCs/>
          <w:sz w:val="24"/>
          <w:szCs w:val="24"/>
        </w:rPr>
        <w:t xml:space="preserve">indicators need to be developed </w:t>
      </w:r>
      <w:r w:rsidR="00C853A1">
        <w:rPr>
          <w:rFonts w:ascii="Times New Roman" w:hAnsi="Times New Roman" w:cs="Times New Roman"/>
          <w:bCs/>
          <w:sz w:val="24"/>
          <w:szCs w:val="24"/>
        </w:rPr>
        <w:t xml:space="preserve">ad data collection mechanisms put in place </w:t>
      </w:r>
      <w:r w:rsidR="00C853A1" w:rsidRPr="00C853A1">
        <w:rPr>
          <w:rFonts w:ascii="Times New Roman" w:hAnsi="Times New Roman" w:cs="Times New Roman"/>
          <w:bCs/>
          <w:sz w:val="24"/>
          <w:szCs w:val="24"/>
        </w:rPr>
        <w:t xml:space="preserve">in order to be in a better position to identify and reduce </w:t>
      </w:r>
      <w:r w:rsidR="00C853A1">
        <w:rPr>
          <w:rFonts w:ascii="Times New Roman" w:hAnsi="Times New Roman" w:cs="Times New Roman"/>
          <w:bCs/>
          <w:sz w:val="24"/>
          <w:szCs w:val="24"/>
        </w:rPr>
        <w:t>gender inequalities</w:t>
      </w:r>
      <w:r w:rsidR="00C853A1" w:rsidRPr="00C853A1">
        <w:rPr>
          <w:rFonts w:ascii="Times New Roman" w:hAnsi="Times New Roman" w:cs="Times New Roman"/>
          <w:bCs/>
          <w:sz w:val="24"/>
          <w:szCs w:val="24"/>
        </w:rPr>
        <w:t xml:space="preserve">. </w:t>
      </w:r>
    </w:p>
    <w:p w:rsidR="00775167" w:rsidRDefault="00C853A1" w:rsidP="00C853A1">
      <w:pPr>
        <w:jc w:val="both"/>
        <w:rPr>
          <w:rFonts w:ascii="Times New Roman" w:hAnsi="Times New Roman" w:cs="Times New Roman"/>
          <w:bCs/>
          <w:sz w:val="24"/>
          <w:szCs w:val="24"/>
        </w:rPr>
      </w:pPr>
      <w:r>
        <w:rPr>
          <w:rFonts w:ascii="Times New Roman" w:hAnsi="Times New Roman" w:cs="Times New Roman"/>
          <w:bCs/>
          <w:sz w:val="24"/>
          <w:szCs w:val="24"/>
        </w:rPr>
        <w:t xml:space="preserve">Specific detailed example of budget, performance indicators, and budget documentation in education were also presented.  The presentation concluded with the explanation of </w:t>
      </w:r>
      <w:r>
        <w:rPr>
          <w:rFonts w:ascii="Times New Roman" w:hAnsi="Times New Roman" w:cs="Times New Roman"/>
          <w:bCs/>
          <w:sz w:val="24"/>
          <w:szCs w:val="24"/>
        </w:rPr>
        <w:lastRenderedPageBreak/>
        <w:t xml:space="preserve">responsibilities </w:t>
      </w:r>
      <w:r w:rsidR="004C637A">
        <w:rPr>
          <w:rFonts w:ascii="Times New Roman" w:hAnsi="Times New Roman" w:cs="Times New Roman"/>
          <w:bCs/>
          <w:sz w:val="24"/>
          <w:szCs w:val="24"/>
        </w:rPr>
        <w:t xml:space="preserve">related to defining, tracking, reporting, and controlling performance information. Line ministries are responsible for drafting outcome and output statements, whole the FPMO conducts a quality check to ensure uniform quality od objectives and indicators among line ministries. Line ministries need to “comply or explain” based on FPMO’s recommendations, i.e. either amend the output and outcome statements or explain why they are not implementing the recommendations. Ministry of Finance then conducts a plausibility check related to funds (e.g. if a Ministry asked for more funding but has not increased their performance targets accordingly). Ministries conduct their </w:t>
      </w:r>
      <w:r w:rsidR="00ED1854">
        <w:rPr>
          <w:rFonts w:ascii="Times New Roman" w:hAnsi="Times New Roman" w:cs="Times New Roman"/>
          <w:bCs/>
          <w:sz w:val="24"/>
          <w:szCs w:val="24"/>
        </w:rPr>
        <w:t xml:space="preserve">own evaluations on annual level by end May and the FPMO conducts quality checks and consolidation and submits the overall Annual Federal Performance Report to Parliament by end October. Parliament holds discussions on results with the political accountability considerations. This report is available when the budget for the next year is being discussed, so that the Parliamentarians take it into account when deciding on the budget. </w:t>
      </w:r>
    </w:p>
    <w:p w:rsidR="00C853A1" w:rsidRDefault="00775167" w:rsidP="00C853A1">
      <w:pPr>
        <w:jc w:val="both"/>
        <w:rPr>
          <w:rFonts w:ascii="Times New Roman" w:hAnsi="Times New Roman" w:cs="Times New Roman"/>
          <w:bCs/>
          <w:sz w:val="24"/>
          <w:szCs w:val="24"/>
        </w:rPr>
      </w:pPr>
      <w:r>
        <w:rPr>
          <w:rFonts w:ascii="Times New Roman" w:hAnsi="Times New Roman" w:cs="Times New Roman"/>
          <w:bCs/>
          <w:sz w:val="24"/>
          <w:szCs w:val="24"/>
        </w:rPr>
        <w:t xml:space="preserve">After the 2.5-year implementation of performance budgeting experience, the </w:t>
      </w:r>
      <w:r w:rsidR="00ED1854">
        <w:rPr>
          <w:rFonts w:ascii="Times New Roman" w:hAnsi="Times New Roman" w:cs="Times New Roman"/>
          <w:bCs/>
          <w:sz w:val="24"/>
          <w:szCs w:val="24"/>
        </w:rPr>
        <w:t>main current challenges in Austria are related to only a loose connection existing between spending and each objective, but it is still more linked than prior to reform. Such reform takes time as it exceeds the scope of mere budget management and people are still getting use to the shift in focus towards expected outcomes. Moreover, the improvement of quality of performance information is an ongoing process. On the other hand, the reform also resulted in important</w:t>
      </w:r>
      <w:r w:rsidR="00370788">
        <w:rPr>
          <w:rFonts w:ascii="Times New Roman" w:hAnsi="Times New Roman" w:cs="Times New Roman"/>
          <w:bCs/>
          <w:sz w:val="24"/>
          <w:szCs w:val="24"/>
        </w:rPr>
        <w:t xml:space="preserve"> opportunities, including facilitation of more targeted policy making on political level, enabling the administrative level to present its results and achievements, and providing a better insight into spending to citizens. </w:t>
      </w:r>
    </w:p>
    <w:p w:rsidR="00F50709" w:rsidRDefault="00775167" w:rsidP="00953A6A">
      <w:pPr>
        <w:jc w:val="both"/>
        <w:rPr>
          <w:rFonts w:ascii="Times New Roman" w:hAnsi="Times New Roman" w:cs="Times New Roman"/>
          <w:bCs/>
          <w:sz w:val="24"/>
          <w:szCs w:val="24"/>
        </w:rPr>
      </w:pPr>
      <w:r>
        <w:rPr>
          <w:rFonts w:ascii="Times New Roman" w:hAnsi="Times New Roman" w:cs="Times New Roman"/>
          <w:bCs/>
          <w:sz w:val="24"/>
          <w:szCs w:val="24"/>
        </w:rPr>
        <w:t>PEMPAL participants engaged in a discussion with the presenter, including on</w:t>
      </w:r>
      <w:r w:rsidR="00DD3DDE">
        <w:rPr>
          <w:rFonts w:ascii="Times New Roman" w:hAnsi="Times New Roman" w:cs="Times New Roman"/>
          <w:bCs/>
          <w:sz w:val="24"/>
          <w:szCs w:val="24"/>
        </w:rPr>
        <w:t>:</w:t>
      </w:r>
      <w:r>
        <w:rPr>
          <w:rFonts w:ascii="Times New Roman" w:hAnsi="Times New Roman" w:cs="Times New Roman"/>
          <w:bCs/>
          <w:sz w:val="24"/>
          <w:szCs w:val="24"/>
        </w:rPr>
        <w:t xml:space="preserve"> </w:t>
      </w:r>
    </w:p>
    <w:p w:rsidR="00F50709" w:rsidRDefault="00DD3DDE" w:rsidP="00670242">
      <w:pPr>
        <w:pStyle w:val="ListParagraph"/>
        <w:numPr>
          <w:ilvl w:val="0"/>
          <w:numId w:val="3"/>
        </w:numPr>
        <w:jc w:val="both"/>
        <w:rPr>
          <w:rFonts w:ascii="Times New Roman" w:hAnsi="Times New Roman" w:cs="Times New Roman"/>
          <w:bCs/>
          <w:sz w:val="24"/>
          <w:szCs w:val="24"/>
        </w:rPr>
      </w:pPr>
      <w:r w:rsidRPr="00F50709">
        <w:rPr>
          <w:rFonts w:ascii="Times New Roman" w:hAnsi="Times New Roman" w:cs="Times New Roman"/>
          <w:bCs/>
          <w:sz w:val="24"/>
          <w:szCs w:val="24"/>
        </w:rPr>
        <w:t>s</w:t>
      </w:r>
      <w:r w:rsidR="00775167" w:rsidRPr="00F50709">
        <w:rPr>
          <w:rFonts w:ascii="Times New Roman" w:hAnsi="Times New Roman" w:cs="Times New Roman"/>
          <w:bCs/>
          <w:sz w:val="24"/>
          <w:szCs w:val="24"/>
        </w:rPr>
        <w:t>pending reviews</w:t>
      </w:r>
      <w:r w:rsidR="00F50709">
        <w:rPr>
          <w:rFonts w:ascii="Times New Roman" w:hAnsi="Times New Roman" w:cs="Times New Roman"/>
          <w:bCs/>
          <w:sz w:val="24"/>
          <w:szCs w:val="24"/>
        </w:rPr>
        <w:t xml:space="preserve"> – they </w:t>
      </w:r>
      <w:r w:rsidR="00775167" w:rsidRPr="00F50709">
        <w:rPr>
          <w:rFonts w:ascii="Times New Roman" w:hAnsi="Times New Roman" w:cs="Times New Roman"/>
          <w:bCs/>
          <w:sz w:val="24"/>
          <w:szCs w:val="24"/>
        </w:rPr>
        <w:t xml:space="preserve">were introduced in Austria last year, with only pilot reviews being done by now, but more reviews are ongoing and planned, based on topics that come up in budget negotiations between the Ministry of Finance and line ministries to focus </w:t>
      </w:r>
      <w:r w:rsidR="00F50709">
        <w:rPr>
          <w:rFonts w:ascii="Times New Roman" w:hAnsi="Times New Roman" w:cs="Times New Roman"/>
          <w:bCs/>
          <w:sz w:val="24"/>
          <w:szCs w:val="24"/>
        </w:rPr>
        <w:t>where improvements are needed;</w:t>
      </w:r>
    </w:p>
    <w:p w:rsidR="00F50709" w:rsidRDefault="00775167" w:rsidP="00670242">
      <w:pPr>
        <w:pStyle w:val="ListParagraph"/>
        <w:numPr>
          <w:ilvl w:val="0"/>
          <w:numId w:val="3"/>
        </w:numPr>
        <w:jc w:val="both"/>
        <w:rPr>
          <w:rFonts w:ascii="Times New Roman" w:hAnsi="Times New Roman" w:cs="Times New Roman"/>
          <w:bCs/>
          <w:sz w:val="24"/>
          <w:szCs w:val="24"/>
        </w:rPr>
      </w:pPr>
      <w:r w:rsidRPr="00F50709">
        <w:rPr>
          <w:rFonts w:ascii="Times New Roman" w:hAnsi="Times New Roman" w:cs="Times New Roman"/>
          <w:bCs/>
          <w:sz w:val="24"/>
          <w:szCs w:val="24"/>
        </w:rPr>
        <w:t>formalized program classification</w:t>
      </w:r>
      <w:r w:rsidR="00F50709">
        <w:rPr>
          <w:rFonts w:ascii="Times New Roman" w:hAnsi="Times New Roman" w:cs="Times New Roman"/>
          <w:bCs/>
          <w:sz w:val="24"/>
          <w:szCs w:val="24"/>
        </w:rPr>
        <w:t xml:space="preserve"> - </w:t>
      </w:r>
      <w:r w:rsidRPr="00F50709">
        <w:rPr>
          <w:rFonts w:ascii="Times New Roman" w:hAnsi="Times New Roman" w:cs="Times New Roman"/>
          <w:bCs/>
          <w:sz w:val="24"/>
          <w:szCs w:val="24"/>
        </w:rPr>
        <w:t xml:space="preserve">the hosts clarified that the </w:t>
      </w:r>
      <w:r w:rsidR="00F50709">
        <w:rPr>
          <w:rFonts w:ascii="Times New Roman" w:hAnsi="Times New Roman" w:cs="Times New Roman"/>
          <w:bCs/>
          <w:sz w:val="24"/>
          <w:szCs w:val="24"/>
        </w:rPr>
        <w:t xml:space="preserve">program classification is not </w:t>
      </w:r>
      <w:r w:rsidR="00DD3DDE" w:rsidRPr="00F50709">
        <w:rPr>
          <w:rFonts w:ascii="Times New Roman" w:hAnsi="Times New Roman" w:cs="Times New Roman"/>
          <w:bCs/>
          <w:sz w:val="24"/>
          <w:szCs w:val="24"/>
        </w:rPr>
        <w:t xml:space="preserve">formalized per se, but budget chapters are stable, small changes only when a new government comes but very rarely, while global budgets are also very stable, </w:t>
      </w:r>
      <w:r w:rsidR="00493ECD">
        <w:rPr>
          <w:rFonts w:ascii="Times New Roman" w:hAnsi="Times New Roman" w:cs="Times New Roman"/>
          <w:bCs/>
          <w:sz w:val="24"/>
          <w:szCs w:val="24"/>
        </w:rPr>
        <w:t xml:space="preserve">from time to time </w:t>
      </w:r>
      <w:r w:rsidR="00DD3DDE" w:rsidRPr="00F50709">
        <w:rPr>
          <w:rFonts w:ascii="Times New Roman" w:hAnsi="Times New Roman" w:cs="Times New Roman"/>
          <w:bCs/>
          <w:sz w:val="24"/>
          <w:szCs w:val="24"/>
        </w:rPr>
        <w:t>some changes happen at the detail</w:t>
      </w:r>
      <w:r w:rsidR="00F50709">
        <w:rPr>
          <w:rFonts w:ascii="Times New Roman" w:hAnsi="Times New Roman" w:cs="Times New Roman"/>
          <w:bCs/>
          <w:sz w:val="24"/>
          <w:szCs w:val="24"/>
        </w:rPr>
        <w:t>ed budget level</w:t>
      </w:r>
      <w:r w:rsidR="00C21D4C">
        <w:rPr>
          <w:rFonts w:ascii="Times New Roman" w:hAnsi="Times New Roman" w:cs="Times New Roman"/>
          <w:bCs/>
          <w:sz w:val="24"/>
          <w:szCs w:val="24"/>
        </w:rPr>
        <w:t>,</w:t>
      </w:r>
      <w:r w:rsidR="00F50709">
        <w:rPr>
          <w:rFonts w:ascii="Times New Roman" w:hAnsi="Times New Roman" w:cs="Times New Roman"/>
          <w:bCs/>
          <w:sz w:val="24"/>
          <w:szCs w:val="24"/>
        </w:rPr>
        <w:t xml:space="preserve"> </w:t>
      </w:r>
      <w:r w:rsidR="00C21D4C">
        <w:rPr>
          <w:rFonts w:ascii="Times New Roman" w:hAnsi="Times New Roman" w:cs="Times New Roman"/>
          <w:bCs/>
          <w:sz w:val="24"/>
          <w:szCs w:val="24"/>
        </w:rPr>
        <w:t xml:space="preserve">e.g. </w:t>
      </w:r>
      <w:r w:rsidR="00493ECD">
        <w:rPr>
          <w:rFonts w:ascii="Times New Roman" w:hAnsi="Times New Roman" w:cs="Times New Roman"/>
          <w:bCs/>
          <w:sz w:val="24"/>
          <w:szCs w:val="24"/>
        </w:rPr>
        <w:t xml:space="preserve">due to </w:t>
      </w:r>
      <w:r w:rsidR="00C21D4C">
        <w:rPr>
          <w:rFonts w:ascii="Times New Roman" w:hAnsi="Times New Roman" w:cs="Times New Roman"/>
          <w:bCs/>
          <w:sz w:val="24"/>
          <w:szCs w:val="24"/>
        </w:rPr>
        <w:t xml:space="preserve">reorganizations </w:t>
      </w:r>
      <w:r w:rsidR="00493ECD">
        <w:rPr>
          <w:rFonts w:ascii="Times New Roman" w:hAnsi="Times New Roman" w:cs="Times New Roman"/>
          <w:bCs/>
          <w:sz w:val="24"/>
          <w:szCs w:val="24"/>
        </w:rPr>
        <w:t>at operational level.</w:t>
      </w:r>
    </w:p>
    <w:p w:rsidR="00F50709" w:rsidRDefault="00DD3DDE" w:rsidP="00670242">
      <w:pPr>
        <w:pStyle w:val="ListParagraph"/>
        <w:numPr>
          <w:ilvl w:val="0"/>
          <w:numId w:val="3"/>
        </w:numPr>
        <w:jc w:val="both"/>
        <w:rPr>
          <w:rFonts w:ascii="Times New Roman" w:hAnsi="Times New Roman" w:cs="Times New Roman"/>
          <w:bCs/>
          <w:sz w:val="24"/>
          <w:szCs w:val="24"/>
        </w:rPr>
      </w:pPr>
      <w:r w:rsidRPr="00F50709">
        <w:rPr>
          <w:rFonts w:ascii="Times New Roman" w:hAnsi="Times New Roman" w:cs="Times New Roman"/>
          <w:bCs/>
          <w:sz w:val="24"/>
          <w:szCs w:val="24"/>
        </w:rPr>
        <w:t>consequences for performance targets not being achieved</w:t>
      </w:r>
      <w:r w:rsidR="00F50709">
        <w:rPr>
          <w:rFonts w:ascii="Times New Roman" w:hAnsi="Times New Roman" w:cs="Times New Roman"/>
          <w:bCs/>
          <w:sz w:val="24"/>
          <w:szCs w:val="24"/>
        </w:rPr>
        <w:t xml:space="preserve"> - </w:t>
      </w:r>
      <w:r w:rsidRPr="00F50709">
        <w:rPr>
          <w:rFonts w:ascii="Times New Roman" w:hAnsi="Times New Roman" w:cs="Times New Roman"/>
          <w:bCs/>
          <w:sz w:val="24"/>
          <w:szCs w:val="24"/>
        </w:rPr>
        <w:t>hosts clarified that there are no automatic consequences, which are hard to be established as there is no direct link between performance and budget allocations, but at the level of parliamentary committe</w:t>
      </w:r>
      <w:r w:rsidR="00F50709">
        <w:rPr>
          <w:rFonts w:ascii="Times New Roman" w:hAnsi="Times New Roman" w:cs="Times New Roman"/>
          <w:bCs/>
          <w:sz w:val="24"/>
          <w:szCs w:val="24"/>
        </w:rPr>
        <w:t xml:space="preserve">es “naming and shaming” is used; </w:t>
      </w:r>
      <w:r w:rsidRPr="00F50709">
        <w:rPr>
          <w:rFonts w:ascii="Times New Roman" w:hAnsi="Times New Roman" w:cs="Times New Roman"/>
          <w:bCs/>
          <w:sz w:val="24"/>
          <w:szCs w:val="24"/>
        </w:rPr>
        <w:t xml:space="preserve">and </w:t>
      </w:r>
    </w:p>
    <w:p w:rsidR="00953A6A" w:rsidRDefault="00F50709" w:rsidP="00670242">
      <w:pPr>
        <w:pStyle w:val="ListParagraph"/>
        <w:numPr>
          <w:ilvl w:val="0"/>
          <w:numId w:val="3"/>
        </w:numPr>
        <w:jc w:val="both"/>
        <w:rPr>
          <w:rFonts w:ascii="Times New Roman" w:hAnsi="Times New Roman" w:cs="Times New Roman"/>
          <w:bCs/>
          <w:sz w:val="24"/>
          <w:szCs w:val="24"/>
        </w:rPr>
      </w:pPr>
      <w:r>
        <w:rPr>
          <w:rFonts w:ascii="Times New Roman" w:hAnsi="Times New Roman" w:cs="Times New Roman"/>
          <w:bCs/>
          <w:sz w:val="24"/>
          <w:szCs w:val="24"/>
        </w:rPr>
        <w:t xml:space="preserve">gender budgeting - </w:t>
      </w:r>
      <w:r w:rsidR="00DD3DDE" w:rsidRPr="00F50709">
        <w:rPr>
          <w:rFonts w:ascii="Times New Roman" w:hAnsi="Times New Roman" w:cs="Times New Roman"/>
          <w:bCs/>
          <w:sz w:val="24"/>
          <w:szCs w:val="24"/>
        </w:rPr>
        <w:t xml:space="preserve">hosts explained that the </w:t>
      </w:r>
      <w:r w:rsidR="00953A6A" w:rsidRPr="00F50709">
        <w:rPr>
          <w:rFonts w:ascii="Times New Roman" w:hAnsi="Times New Roman" w:cs="Times New Roman"/>
          <w:bCs/>
          <w:sz w:val="24"/>
          <w:szCs w:val="24"/>
        </w:rPr>
        <w:t>p</w:t>
      </w:r>
      <w:r w:rsidR="00284323" w:rsidRPr="00F50709">
        <w:rPr>
          <w:rFonts w:ascii="Times New Roman" w:hAnsi="Times New Roman" w:cs="Times New Roman"/>
          <w:bCs/>
          <w:sz w:val="24"/>
          <w:szCs w:val="24"/>
        </w:rPr>
        <w:t xml:space="preserve">olitical </w:t>
      </w:r>
      <w:r w:rsidR="00953A6A" w:rsidRPr="00F50709">
        <w:rPr>
          <w:rFonts w:ascii="Times New Roman" w:hAnsi="Times New Roman" w:cs="Times New Roman"/>
          <w:bCs/>
          <w:sz w:val="24"/>
          <w:szCs w:val="24"/>
        </w:rPr>
        <w:t xml:space="preserve">will is key success factor for this reform and that the political </w:t>
      </w:r>
      <w:r w:rsidR="00284323" w:rsidRPr="00F50709">
        <w:rPr>
          <w:rFonts w:ascii="Times New Roman" w:hAnsi="Times New Roman" w:cs="Times New Roman"/>
          <w:bCs/>
          <w:sz w:val="24"/>
          <w:szCs w:val="24"/>
        </w:rPr>
        <w:t xml:space="preserve">level </w:t>
      </w:r>
      <w:r w:rsidR="00953A6A" w:rsidRPr="00F50709">
        <w:rPr>
          <w:rFonts w:ascii="Times New Roman" w:hAnsi="Times New Roman" w:cs="Times New Roman"/>
          <w:bCs/>
          <w:sz w:val="24"/>
          <w:szCs w:val="24"/>
        </w:rPr>
        <w:t xml:space="preserve">in Austria </w:t>
      </w:r>
      <w:r w:rsidR="00284323" w:rsidRPr="00F50709">
        <w:rPr>
          <w:rFonts w:ascii="Times New Roman" w:hAnsi="Times New Roman" w:cs="Times New Roman"/>
          <w:bCs/>
          <w:sz w:val="24"/>
          <w:szCs w:val="24"/>
        </w:rPr>
        <w:t>was ready for reform</w:t>
      </w:r>
      <w:r w:rsidR="00953A6A" w:rsidRPr="00F50709">
        <w:rPr>
          <w:rFonts w:ascii="Times New Roman" w:hAnsi="Times New Roman" w:cs="Times New Roman"/>
          <w:bCs/>
          <w:sz w:val="24"/>
          <w:szCs w:val="24"/>
        </w:rPr>
        <w:t xml:space="preserve"> and it was important that the reform package was comprehensive so that the support from al</w:t>
      </w:r>
      <w:r>
        <w:rPr>
          <w:rFonts w:ascii="Times New Roman" w:hAnsi="Times New Roman" w:cs="Times New Roman"/>
          <w:bCs/>
          <w:sz w:val="24"/>
          <w:szCs w:val="24"/>
        </w:rPr>
        <w:t>l political parties was secured</w:t>
      </w:r>
      <w:r w:rsidR="00953A6A" w:rsidRPr="00F50709">
        <w:rPr>
          <w:rFonts w:ascii="Times New Roman" w:hAnsi="Times New Roman" w:cs="Times New Roman"/>
          <w:bCs/>
          <w:sz w:val="24"/>
          <w:szCs w:val="24"/>
        </w:rPr>
        <w:t>.</w:t>
      </w:r>
    </w:p>
    <w:p w:rsidR="00655B80" w:rsidRDefault="00F35079" w:rsidP="00655B80">
      <w:pPr>
        <w:pStyle w:val="Heading3"/>
        <w:rPr>
          <w:rFonts w:ascii="Times New Roman" w:hAnsi="Times New Roman" w:cs="Times New Roman"/>
          <w:b/>
          <w:color w:val="538135" w:themeColor="accent6" w:themeShade="BF"/>
        </w:rPr>
      </w:pPr>
      <w:bookmarkStart w:id="12" w:name="_Toc511807711"/>
      <w:r w:rsidRPr="00655B80">
        <w:rPr>
          <w:rFonts w:ascii="Times New Roman" w:hAnsi="Times New Roman" w:cs="Times New Roman"/>
          <w:b/>
          <w:color w:val="538135" w:themeColor="accent6" w:themeShade="BF"/>
        </w:rPr>
        <w:lastRenderedPageBreak/>
        <w:t>(Regulatory) Impact Assessment in Austria</w:t>
      </w:r>
      <w:bookmarkEnd w:id="12"/>
    </w:p>
    <w:p w:rsidR="00655B80" w:rsidRPr="00655B80" w:rsidRDefault="00655B80" w:rsidP="00655B80"/>
    <w:p w:rsidR="00953A6A" w:rsidRDefault="00953A6A" w:rsidP="00CE2A11">
      <w:pPr>
        <w:jc w:val="both"/>
        <w:rPr>
          <w:rFonts w:ascii="Times New Roman" w:hAnsi="Times New Roman" w:cs="Times New Roman"/>
          <w:sz w:val="24"/>
          <w:szCs w:val="24"/>
          <w:lang w:val="en-GB"/>
        </w:rPr>
      </w:pPr>
      <w:r>
        <w:rPr>
          <w:rFonts w:ascii="Times New Roman" w:hAnsi="Times New Roman" w:cs="Times New Roman"/>
          <w:sz w:val="24"/>
          <w:szCs w:val="24"/>
        </w:rPr>
        <w:t xml:space="preserve">Mr. </w:t>
      </w:r>
      <w:r w:rsidRPr="00953A6A">
        <w:rPr>
          <w:rFonts w:ascii="Times New Roman" w:hAnsi="Times New Roman" w:cs="Times New Roman"/>
          <w:sz w:val="24"/>
          <w:szCs w:val="24"/>
        </w:rPr>
        <w:t>Andreas Fraydenegg</w:t>
      </w:r>
      <w:r>
        <w:rPr>
          <w:rFonts w:ascii="Times New Roman" w:hAnsi="Times New Roman" w:cs="Times New Roman"/>
          <w:b/>
          <w:sz w:val="24"/>
          <w:szCs w:val="24"/>
          <w:lang w:val="en-GB"/>
        </w:rPr>
        <w:t xml:space="preserve"> </w:t>
      </w:r>
      <w:r>
        <w:rPr>
          <w:rFonts w:ascii="Times New Roman" w:hAnsi="Times New Roman" w:cs="Times New Roman"/>
          <w:sz w:val="24"/>
          <w:szCs w:val="24"/>
        </w:rPr>
        <w:t xml:space="preserve">from the </w:t>
      </w:r>
      <w:r w:rsidRPr="00DB4529">
        <w:rPr>
          <w:rFonts w:ascii="Times New Roman" w:hAnsi="Times New Roman" w:cs="Times New Roman"/>
          <w:sz w:val="24"/>
          <w:szCs w:val="24"/>
          <w:lang w:val="en-GB"/>
        </w:rPr>
        <w:t>Directorate General for Budget and Public Finances</w:t>
      </w:r>
      <w:r>
        <w:rPr>
          <w:rFonts w:ascii="Times New Roman" w:hAnsi="Times New Roman" w:cs="Times New Roman"/>
          <w:sz w:val="24"/>
          <w:szCs w:val="24"/>
          <w:lang w:val="en-GB"/>
        </w:rPr>
        <w:t xml:space="preserve"> of Ministry of Finance</w:t>
      </w:r>
      <w:r w:rsidR="00BC40EF">
        <w:rPr>
          <w:rFonts w:ascii="Times New Roman" w:hAnsi="Times New Roman" w:cs="Times New Roman"/>
          <w:sz w:val="24"/>
          <w:szCs w:val="24"/>
          <w:lang w:val="en-GB"/>
        </w:rPr>
        <w:t xml:space="preserve"> presented on the Austrian practices in conducting Regulatory Impact Assessments (RIAs). The underlying rationale behind RIA is the need to ensure that the desired impact is higher than undesired impact, thinking about external environment in a holistic approach. RIA </w:t>
      </w:r>
      <w:r w:rsidR="005E6AFC">
        <w:rPr>
          <w:rFonts w:ascii="Times New Roman" w:hAnsi="Times New Roman" w:cs="Times New Roman"/>
          <w:sz w:val="24"/>
          <w:szCs w:val="24"/>
          <w:lang w:val="en-GB"/>
        </w:rPr>
        <w:t xml:space="preserve">is mandatory for all new laws, ordinances, and international agreements </w:t>
      </w:r>
      <w:r w:rsidR="00C8092D">
        <w:rPr>
          <w:rFonts w:ascii="Times New Roman" w:hAnsi="Times New Roman" w:cs="Times New Roman"/>
          <w:sz w:val="24"/>
          <w:szCs w:val="24"/>
          <w:lang w:val="en-GB"/>
        </w:rPr>
        <w:t>and for all projects (such as procurement and building projects) above a certain threshold value. RIAs are conducted by the line Ministry or the agency that will implement the regulation or the project that is being assessed. Only significant impacts are assessed in detail. Internal evaluation</w:t>
      </w:r>
      <w:r w:rsidR="00EC340B">
        <w:rPr>
          <w:rFonts w:ascii="Times New Roman" w:hAnsi="Times New Roman" w:cs="Times New Roman"/>
          <w:sz w:val="24"/>
          <w:szCs w:val="24"/>
          <w:lang w:val="en-GB"/>
        </w:rPr>
        <w:t>s</w:t>
      </w:r>
      <w:r w:rsidR="00C8092D">
        <w:rPr>
          <w:rFonts w:ascii="Times New Roman" w:hAnsi="Times New Roman" w:cs="Times New Roman"/>
          <w:sz w:val="24"/>
          <w:szCs w:val="24"/>
          <w:lang w:val="en-GB"/>
        </w:rPr>
        <w:t xml:space="preserve"> are mandatory to compare what was estimated during RIA with what actually happened, for learning purposes. </w:t>
      </w:r>
    </w:p>
    <w:p w:rsidR="00623324" w:rsidRDefault="00C8092D" w:rsidP="00EC340B">
      <w:pPr>
        <w:jc w:val="both"/>
        <w:rPr>
          <w:rFonts w:ascii="Times New Roman" w:hAnsi="Times New Roman" w:cs="Times New Roman"/>
          <w:sz w:val="24"/>
          <w:szCs w:val="24"/>
        </w:rPr>
      </w:pPr>
      <w:r>
        <w:rPr>
          <w:rFonts w:ascii="Times New Roman" w:hAnsi="Times New Roman" w:cs="Times New Roman"/>
          <w:sz w:val="24"/>
          <w:szCs w:val="24"/>
          <w:lang w:val="en-GB"/>
        </w:rPr>
        <w:t>There are seven steps to RIA</w:t>
      </w:r>
      <w:r w:rsidR="00545EE6">
        <w:rPr>
          <w:rFonts w:ascii="Times New Roman" w:hAnsi="Times New Roman" w:cs="Times New Roman"/>
          <w:sz w:val="24"/>
          <w:szCs w:val="24"/>
          <w:lang w:val="en-GB"/>
        </w:rPr>
        <w:t xml:space="preserve">: </w:t>
      </w:r>
      <w:proofErr w:type="spellStart"/>
      <w:r w:rsidR="00545EE6">
        <w:rPr>
          <w:rFonts w:ascii="Times New Roman" w:hAnsi="Times New Roman" w:cs="Times New Roman"/>
          <w:sz w:val="24"/>
          <w:szCs w:val="24"/>
          <w:lang w:val="en-GB"/>
        </w:rPr>
        <w:t>i</w:t>
      </w:r>
      <w:proofErr w:type="spellEnd"/>
      <w:r w:rsidR="00545EE6">
        <w:rPr>
          <w:rFonts w:ascii="Times New Roman" w:hAnsi="Times New Roman" w:cs="Times New Roman"/>
          <w:sz w:val="24"/>
          <w:szCs w:val="24"/>
          <w:lang w:val="en-GB"/>
        </w:rPr>
        <w:t>)</w:t>
      </w:r>
      <w:r>
        <w:rPr>
          <w:rFonts w:ascii="Times New Roman" w:hAnsi="Times New Roman" w:cs="Times New Roman"/>
          <w:sz w:val="24"/>
          <w:szCs w:val="24"/>
          <w:lang w:val="en-GB"/>
        </w:rPr>
        <w:t xml:space="preserve"> problem analysis (answ</w:t>
      </w:r>
      <w:r w:rsidR="00E02FD3">
        <w:rPr>
          <w:rFonts w:ascii="Times New Roman" w:hAnsi="Times New Roman" w:cs="Times New Roman"/>
          <w:sz w:val="24"/>
          <w:szCs w:val="24"/>
          <w:lang w:val="en-GB"/>
        </w:rPr>
        <w:t>e</w:t>
      </w:r>
      <w:r w:rsidR="00EC340B">
        <w:rPr>
          <w:rFonts w:ascii="Times New Roman" w:hAnsi="Times New Roman" w:cs="Times New Roman"/>
          <w:sz w:val="24"/>
          <w:szCs w:val="24"/>
          <w:lang w:val="en-GB"/>
        </w:rPr>
        <w:t>ring the question on why anything should</w:t>
      </w:r>
      <w:r w:rsidR="00E02FD3">
        <w:rPr>
          <w:rFonts w:ascii="Times New Roman" w:hAnsi="Times New Roman" w:cs="Times New Roman"/>
          <w:sz w:val="24"/>
          <w:szCs w:val="24"/>
          <w:lang w:val="en-GB"/>
        </w:rPr>
        <w:t xml:space="preserve"> be done at all), </w:t>
      </w:r>
      <w:r w:rsidR="00545EE6">
        <w:rPr>
          <w:rFonts w:ascii="Times New Roman" w:hAnsi="Times New Roman" w:cs="Times New Roman"/>
          <w:sz w:val="24"/>
          <w:szCs w:val="24"/>
          <w:lang w:val="en-GB"/>
        </w:rPr>
        <w:t xml:space="preserve">ii) </w:t>
      </w:r>
      <w:r w:rsidR="00E02FD3">
        <w:rPr>
          <w:rFonts w:ascii="Times New Roman" w:hAnsi="Times New Roman" w:cs="Times New Roman"/>
          <w:sz w:val="24"/>
          <w:szCs w:val="24"/>
          <w:lang w:val="en-GB"/>
        </w:rPr>
        <w:t xml:space="preserve">outcome statement (what is the desired </w:t>
      </w:r>
      <w:r w:rsidR="00545EE6">
        <w:rPr>
          <w:rFonts w:ascii="Times New Roman" w:hAnsi="Times New Roman" w:cs="Times New Roman"/>
          <w:sz w:val="24"/>
          <w:szCs w:val="24"/>
          <w:lang w:val="en-GB"/>
        </w:rPr>
        <w:t>end-</w:t>
      </w:r>
      <w:r w:rsidR="00E02FD3">
        <w:rPr>
          <w:rFonts w:ascii="Times New Roman" w:hAnsi="Times New Roman" w:cs="Times New Roman"/>
          <w:sz w:val="24"/>
          <w:szCs w:val="24"/>
          <w:lang w:val="en-GB"/>
        </w:rPr>
        <w:t xml:space="preserve">state), </w:t>
      </w:r>
      <w:r w:rsidR="00545EE6">
        <w:rPr>
          <w:rFonts w:ascii="Times New Roman" w:hAnsi="Times New Roman" w:cs="Times New Roman"/>
          <w:sz w:val="24"/>
          <w:szCs w:val="24"/>
          <w:lang w:val="en-GB"/>
        </w:rPr>
        <w:t xml:space="preserve">iii) </w:t>
      </w:r>
      <w:r w:rsidR="00E02FD3">
        <w:rPr>
          <w:rFonts w:ascii="Times New Roman" w:hAnsi="Times New Roman" w:cs="Times New Roman"/>
          <w:sz w:val="24"/>
          <w:szCs w:val="24"/>
          <w:lang w:val="en-GB"/>
        </w:rPr>
        <w:t>output statement (</w:t>
      </w:r>
      <w:r w:rsidR="00545EE6">
        <w:rPr>
          <w:rFonts w:ascii="Times New Roman" w:hAnsi="Times New Roman" w:cs="Times New Roman"/>
          <w:sz w:val="24"/>
          <w:szCs w:val="24"/>
          <w:lang w:val="en-GB"/>
        </w:rPr>
        <w:t>what will be done to achieve the desired end-state), iv) impact assessment, v) planning of internal evaluation (when will the internal evaluation be done in the framework of five years), vi) detailed documentation, and vii) internal evaluation. Within the impact assessment, there are nine dimensions defined by law: financial (budgetary) impact</w:t>
      </w:r>
      <w:r w:rsidR="00623324">
        <w:rPr>
          <w:rFonts w:ascii="Times New Roman" w:hAnsi="Times New Roman" w:cs="Times New Roman"/>
          <w:sz w:val="24"/>
          <w:szCs w:val="24"/>
          <w:lang w:val="en-GB"/>
        </w:rPr>
        <w:t xml:space="preserve">, </w:t>
      </w:r>
      <w:r w:rsidR="00545EE6" w:rsidRPr="00EC340B">
        <w:rPr>
          <w:rFonts w:ascii="Times New Roman" w:hAnsi="Times New Roman" w:cs="Times New Roman"/>
          <w:sz w:val="24"/>
          <w:szCs w:val="24"/>
        </w:rPr>
        <w:t xml:space="preserve">impact on the overall economy, impact on enterprises, environmental impact, impact on consumer protection, impact on administrative costs for citizens and enterprises, social impact, impact on children and young people, and impact regarding equality of women and men. </w:t>
      </w:r>
      <w:r w:rsidR="00623324">
        <w:rPr>
          <w:rFonts w:ascii="Times New Roman" w:hAnsi="Times New Roman" w:cs="Times New Roman"/>
          <w:sz w:val="24"/>
          <w:szCs w:val="24"/>
        </w:rPr>
        <w:t xml:space="preserve">Not all dimensions are relevant in each case. </w:t>
      </w:r>
    </w:p>
    <w:p w:rsidR="000237A8" w:rsidRDefault="00EC340B" w:rsidP="00EC340B">
      <w:pPr>
        <w:jc w:val="both"/>
        <w:rPr>
          <w:rFonts w:ascii="Times New Roman" w:hAnsi="Times New Roman" w:cs="Times New Roman"/>
          <w:bCs/>
          <w:sz w:val="24"/>
          <w:szCs w:val="24"/>
        </w:rPr>
      </w:pPr>
      <w:r w:rsidRPr="00EC340B">
        <w:rPr>
          <w:rFonts w:ascii="Times New Roman" w:hAnsi="Times New Roman" w:cs="Times New Roman"/>
          <w:sz w:val="24"/>
          <w:szCs w:val="24"/>
        </w:rPr>
        <w:t xml:space="preserve">RIA is </w:t>
      </w:r>
      <w:r>
        <w:rPr>
          <w:rFonts w:ascii="Times New Roman" w:hAnsi="Times New Roman" w:cs="Times New Roman"/>
          <w:sz w:val="24"/>
          <w:szCs w:val="24"/>
        </w:rPr>
        <w:t xml:space="preserve">regulated by the budget law and is </w:t>
      </w:r>
      <w:r w:rsidRPr="00EC340B">
        <w:rPr>
          <w:rFonts w:ascii="Times New Roman" w:hAnsi="Times New Roman" w:cs="Times New Roman"/>
          <w:sz w:val="24"/>
          <w:szCs w:val="24"/>
        </w:rPr>
        <w:t xml:space="preserve">seen as a key </w:t>
      </w:r>
      <w:r>
        <w:rPr>
          <w:rFonts w:ascii="Times New Roman" w:hAnsi="Times New Roman" w:cs="Times New Roman"/>
          <w:sz w:val="24"/>
          <w:szCs w:val="24"/>
        </w:rPr>
        <w:t xml:space="preserve">instrument to achieve the </w:t>
      </w:r>
      <w:r w:rsidRPr="00EC340B">
        <w:rPr>
          <w:rFonts w:ascii="Times New Roman" w:hAnsi="Times New Roman" w:cs="Times New Roman"/>
          <w:sz w:val="24"/>
          <w:szCs w:val="24"/>
        </w:rPr>
        <w:t xml:space="preserve">guiding constitutional public finance principles - </w:t>
      </w:r>
      <w:r w:rsidR="003841F0" w:rsidRPr="00EC340B">
        <w:rPr>
          <w:rFonts w:ascii="Times New Roman" w:hAnsi="Times New Roman" w:cs="Times New Roman"/>
          <w:bCs/>
          <w:sz w:val="24"/>
          <w:szCs w:val="24"/>
        </w:rPr>
        <w:t xml:space="preserve">efficiency, transparency, outcome orientation, gender equality </w:t>
      </w:r>
      <w:r w:rsidR="003841F0" w:rsidRPr="00EC340B">
        <w:rPr>
          <w:rFonts w:ascii="Times New Roman" w:hAnsi="Times New Roman" w:cs="Times New Roman"/>
          <w:sz w:val="24"/>
          <w:szCs w:val="24"/>
        </w:rPr>
        <w:t xml:space="preserve">and </w:t>
      </w:r>
      <w:r w:rsidR="003841F0" w:rsidRPr="00EC340B">
        <w:rPr>
          <w:rFonts w:ascii="Times New Roman" w:hAnsi="Times New Roman" w:cs="Times New Roman"/>
          <w:bCs/>
          <w:sz w:val="24"/>
          <w:szCs w:val="24"/>
        </w:rPr>
        <w:t>a true and fair view on the state of the public finances</w:t>
      </w:r>
      <w:r w:rsidRPr="00EC340B">
        <w:rPr>
          <w:rFonts w:ascii="Times New Roman" w:hAnsi="Times New Roman" w:cs="Times New Roman"/>
          <w:bCs/>
          <w:sz w:val="24"/>
          <w:szCs w:val="24"/>
        </w:rPr>
        <w:t xml:space="preserve">. </w:t>
      </w:r>
      <w:r>
        <w:rPr>
          <w:rFonts w:ascii="Times New Roman" w:hAnsi="Times New Roman" w:cs="Times New Roman"/>
          <w:bCs/>
          <w:sz w:val="24"/>
          <w:szCs w:val="24"/>
        </w:rPr>
        <w:t>There are te</w:t>
      </w:r>
      <w:r w:rsidRPr="00EC340B">
        <w:rPr>
          <w:rFonts w:ascii="Times New Roman" w:hAnsi="Times New Roman" w:cs="Times New Roman"/>
          <w:bCs/>
          <w:sz w:val="24"/>
          <w:szCs w:val="24"/>
        </w:rPr>
        <w:t>n different</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regulations/bylaws on how to do an impact assessment. The RIA process </w:t>
      </w:r>
      <w:r w:rsidR="00623324">
        <w:rPr>
          <w:rFonts w:ascii="Times New Roman" w:hAnsi="Times New Roman" w:cs="Times New Roman"/>
          <w:bCs/>
          <w:sz w:val="24"/>
          <w:szCs w:val="24"/>
        </w:rPr>
        <w:t xml:space="preserve">ensures that the administration ex-ante assesses in details financial consequences of the proposed policy/project from an outcome and efficiency perspective and taking into account the diverse impact dimensions. It is important that RIAs are comparable among each other and a standardized Ministry of Finance IT tool facilitates this. </w:t>
      </w:r>
    </w:p>
    <w:p w:rsidR="00FD61AE" w:rsidRDefault="00623324" w:rsidP="00EC340B">
      <w:pPr>
        <w:jc w:val="both"/>
        <w:rPr>
          <w:rFonts w:ascii="Times New Roman" w:hAnsi="Times New Roman" w:cs="Times New Roman"/>
          <w:sz w:val="24"/>
          <w:szCs w:val="24"/>
        </w:rPr>
      </w:pPr>
      <w:r>
        <w:rPr>
          <w:rFonts w:ascii="Times New Roman" w:hAnsi="Times New Roman" w:cs="Times New Roman"/>
          <w:bCs/>
          <w:sz w:val="24"/>
          <w:szCs w:val="24"/>
        </w:rPr>
        <w:t xml:space="preserve">In terms of the financial scope of RIA, direct costs are taken into </w:t>
      </w:r>
      <w:r w:rsidR="00C21D4C">
        <w:rPr>
          <w:rFonts w:ascii="Times New Roman" w:hAnsi="Times New Roman" w:cs="Times New Roman"/>
          <w:bCs/>
          <w:sz w:val="24"/>
          <w:szCs w:val="24"/>
        </w:rPr>
        <w:t xml:space="preserve">also </w:t>
      </w:r>
      <w:r>
        <w:rPr>
          <w:rFonts w:ascii="Times New Roman" w:hAnsi="Times New Roman" w:cs="Times New Roman"/>
          <w:sz w:val="24"/>
          <w:szCs w:val="24"/>
          <w:lang w:val="en-GB"/>
        </w:rPr>
        <w:t xml:space="preserve">at </w:t>
      </w:r>
      <w:r w:rsidR="00C21D4C">
        <w:rPr>
          <w:rFonts w:ascii="Times New Roman" w:hAnsi="Times New Roman" w:cs="Times New Roman"/>
          <w:sz w:val="24"/>
          <w:szCs w:val="24"/>
          <w:lang w:val="en-GB"/>
        </w:rPr>
        <w:t xml:space="preserve">subnational </w:t>
      </w:r>
      <w:r>
        <w:rPr>
          <w:rFonts w:ascii="Times New Roman" w:hAnsi="Times New Roman" w:cs="Times New Roman"/>
          <w:sz w:val="24"/>
          <w:szCs w:val="24"/>
          <w:lang w:val="en-GB"/>
        </w:rPr>
        <w:t xml:space="preserve">levels of government (regional and local), including both expenditures and revenues, as </w:t>
      </w:r>
      <w:r w:rsidRPr="00EC340B">
        <w:rPr>
          <w:rFonts w:ascii="Times New Roman" w:hAnsi="Times New Roman" w:cs="Times New Roman"/>
          <w:sz w:val="24"/>
          <w:szCs w:val="24"/>
        </w:rPr>
        <w:t>we</w:t>
      </w:r>
      <w:r>
        <w:rPr>
          <w:rFonts w:ascii="Times New Roman" w:hAnsi="Times New Roman" w:cs="Times New Roman"/>
          <w:sz w:val="24"/>
          <w:szCs w:val="24"/>
        </w:rPr>
        <w:t>ll as impact on social providers. Time scope of 4 years is taken into account, to match the medium-term financial framework scope. Public enterprises and self-governing bodies are currently not covered. Long</w:t>
      </w:r>
      <w:r w:rsidR="00E60A96">
        <w:rPr>
          <w:rFonts w:ascii="Times New Roman" w:hAnsi="Times New Roman" w:cs="Times New Roman"/>
          <w:sz w:val="24"/>
          <w:szCs w:val="24"/>
        </w:rPr>
        <w:t>-</w:t>
      </w:r>
      <w:r>
        <w:rPr>
          <w:rFonts w:ascii="Times New Roman" w:hAnsi="Times New Roman" w:cs="Times New Roman"/>
          <w:sz w:val="24"/>
          <w:szCs w:val="24"/>
        </w:rPr>
        <w:t xml:space="preserve">term impact is taken into account wherever possible. For each RIA, Ministry of Finance </w:t>
      </w:r>
      <w:r w:rsidR="00DC7D44">
        <w:rPr>
          <w:rFonts w:ascii="Times New Roman" w:hAnsi="Times New Roman" w:cs="Times New Roman"/>
          <w:sz w:val="24"/>
          <w:szCs w:val="24"/>
        </w:rPr>
        <w:t xml:space="preserve">makes checks for the most relevant impact dimensions – impact on public budgets and impact on administrative costs for citizens and business. For budgetary impact, it </w:t>
      </w:r>
      <w:r>
        <w:rPr>
          <w:rFonts w:ascii="Times New Roman" w:hAnsi="Times New Roman" w:cs="Times New Roman"/>
          <w:sz w:val="24"/>
          <w:szCs w:val="24"/>
        </w:rPr>
        <w:t>conducts quality assurance and check whether it is in line with the budget.</w:t>
      </w:r>
      <w:r w:rsidR="00DC7D44">
        <w:rPr>
          <w:rFonts w:ascii="Times New Roman" w:hAnsi="Times New Roman" w:cs="Times New Roman"/>
          <w:sz w:val="24"/>
          <w:szCs w:val="24"/>
        </w:rPr>
        <w:t xml:space="preserve"> The main checks are whether the consequences for public budgets are fully and correctly assessed (at the level of detailed </w:t>
      </w:r>
      <w:r w:rsidR="00DC7D44">
        <w:rPr>
          <w:rFonts w:ascii="Times New Roman" w:hAnsi="Times New Roman" w:cs="Times New Roman"/>
          <w:sz w:val="24"/>
          <w:szCs w:val="24"/>
        </w:rPr>
        <w:lastRenderedPageBreak/>
        <w:t xml:space="preserve">budgets), whether the calculations and models are comprehensible, verifiable, and consistent, does the RIA contradict some previous experiences or evidence, how will the expenses be covered, and are there any savings. For </w:t>
      </w:r>
      <w:r w:rsidR="00FD61AE">
        <w:rPr>
          <w:rFonts w:ascii="Times New Roman" w:hAnsi="Times New Roman" w:cs="Times New Roman"/>
          <w:sz w:val="24"/>
          <w:szCs w:val="24"/>
        </w:rPr>
        <w:t>administrative costs, RIA measures the ti</w:t>
      </w:r>
      <w:r w:rsidR="00E60A96">
        <w:rPr>
          <w:rFonts w:ascii="Times New Roman" w:hAnsi="Times New Roman" w:cs="Times New Roman"/>
          <w:sz w:val="24"/>
          <w:szCs w:val="24"/>
        </w:rPr>
        <w:t>m</w:t>
      </w:r>
      <w:r w:rsidR="00FD61AE">
        <w:rPr>
          <w:rFonts w:ascii="Times New Roman" w:hAnsi="Times New Roman" w:cs="Times New Roman"/>
          <w:sz w:val="24"/>
          <w:szCs w:val="24"/>
        </w:rPr>
        <w:t>e needed for complying with the regulation, converted into financial costs. Since a specific goal for Austrian administration is deregulation, given</w:t>
      </w:r>
      <w:r w:rsidR="00B57B05">
        <w:rPr>
          <w:rFonts w:ascii="Times New Roman" w:hAnsi="Times New Roman" w:cs="Times New Roman"/>
          <w:sz w:val="24"/>
          <w:szCs w:val="24"/>
        </w:rPr>
        <w:t xml:space="preserve"> the current</w:t>
      </w:r>
      <w:r w:rsidR="00FD61AE">
        <w:rPr>
          <w:rFonts w:ascii="Times New Roman" w:hAnsi="Times New Roman" w:cs="Times New Roman"/>
          <w:sz w:val="24"/>
          <w:szCs w:val="24"/>
        </w:rPr>
        <w:t xml:space="preserve"> legislation/regulation overburden, Ministry of Finance also point to these principles in assessment of the RIA statement. </w:t>
      </w:r>
    </w:p>
    <w:p w:rsidR="00B57B05" w:rsidRDefault="00B57B05" w:rsidP="00EC340B">
      <w:pPr>
        <w:jc w:val="both"/>
        <w:rPr>
          <w:rFonts w:ascii="Times New Roman" w:hAnsi="Times New Roman" w:cs="Times New Roman"/>
          <w:sz w:val="24"/>
          <w:szCs w:val="24"/>
        </w:rPr>
      </w:pPr>
      <w:r>
        <w:rPr>
          <w:rFonts w:ascii="Times New Roman" w:hAnsi="Times New Roman" w:cs="Times New Roman"/>
          <w:sz w:val="24"/>
          <w:szCs w:val="24"/>
        </w:rPr>
        <w:t xml:space="preserve">Overall lessons from Austrian experience with RIA so far </w:t>
      </w:r>
      <w:r w:rsidR="00E60A96">
        <w:rPr>
          <w:rFonts w:ascii="Times New Roman" w:hAnsi="Times New Roman" w:cs="Times New Roman"/>
          <w:sz w:val="24"/>
          <w:szCs w:val="24"/>
        </w:rPr>
        <w:t>are</w:t>
      </w:r>
      <w:r>
        <w:rPr>
          <w:rFonts w:ascii="Times New Roman" w:hAnsi="Times New Roman" w:cs="Times New Roman"/>
          <w:sz w:val="24"/>
          <w:szCs w:val="24"/>
        </w:rPr>
        <w:t xml:space="preserve"> that </w:t>
      </w:r>
      <w:r w:rsidR="001F54E6">
        <w:rPr>
          <w:rFonts w:ascii="Times New Roman" w:hAnsi="Times New Roman" w:cs="Times New Roman"/>
          <w:sz w:val="24"/>
          <w:szCs w:val="24"/>
        </w:rPr>
        <w:t>the quality of RIAs var</w:t>
      </w:r>
      <w:r w:rsidR="00E60A96">
        <w:rPr>
          <w:rFonts w:ascii="Times New Roman" w:hAnsi="Times New Roman" w:cs="Times New Roman"/>
          <w:sz w:val="24"/>
          <w:szCs w:val="24"/>
        </w:rPr>
        <w:t>ies</w:t>
      </w:r>
      <w:r w:rsidR="001F54E6">
        <w:rPr>
          <w:rFonts w:ascii="Times New Roman" w:hAnsi="Times New Roman" w:cs="Times New Roman"/>
          <w:sz w:val="24"/>
          <w:szCs w:val="24"/>
        </w:rPr>
        <w:t xml:space="preserve">, but overall </w:t>
      </w:r>
      <w:r>
        <w:rPr>
          <w:rFonts w:ascii="Times New Roman" w:hAnsi="Times New Roman" w:cs="Times New Roman"/>
          <w:sz w:val="24"/>
          <w:szCs w:val="24"/>
        </w:rPr>
        <w:t xml:space="preserve">RIA quality </w:t>
      </w:r>
      <w:r w:rsidR="001F54E6">
        <w:rPr>
          <w:rFonts w:ascii="Times New Roman" w:hAnsi="Times New Roman" w:cs="Times New Roman"/>
          <w:sz w:val="24"/>
          <w:szCs w:val="24"/>
        </w:rPr>
        <w:t>has i</w:t>
      </w:r>
      <w:r>
        <w:rPr>
          <w:rFonts w:ascii="Times New Roman" w:hAnsi="Times New Roman" w:cs="Times New Roman"/>
          <w:sz w:val="24"/>
          <w:szCs w:val="24"/>
        </w:rPr>
        <w:t>mprove</w:t>
      </w:r>
      <w:r w:rsidR="001F54E6">
        <w:rPr>
          <w:rFonts w:ascii="Times New Roman" w:hAnsi="Times New Roman" w:cs="Times New Roman"/>
          <w:sz w:val="24"/>
          <w:szCs w:val="24"/>
        </w:rPr>
        <w:t>d</w:t>
      </w:r>
      <w:r>
        <w:rPr>
          <w:rFonts w:ascii="Times New Roman" w:hAnsi="Times New Roman" w:cs="Times New Roman"/>
          <w:sz w:val="24"/>
          <w:szCs w:val="24"/>
        </w:rPr>
        <w:t xml:space="preserve"> </w:t>
      </w:r>
      <w:r w:rsidR="001F54E6">
        <w:rPr>
          <w:rFonts w:ascii="Times New Roman" w:hAnsi="Times New Roman" w:cs="Times New Roman"/>
          <w:sz w:val="24"/>
          <w:szCs w:val="24"/>
        </w:rPr>
        <w:t xml:space="preserve">since 2013 (The Court of Auditors assessed that </w:t>
      </w:r>
      <w:r w:rsidR="00E60A96">
        <w:rPr>
          <w:rFonts w:ascii="Times New Roman" w:hAnsi="Times New Roman" w:cs="Times New Roman"/>
          <w:sz w:val="24"/>
          <w:szCs w:val="24"/>
        </w:rPr>
        <w:t>in 2017 more than 80 %</w:t>
      </w:r>
      <w:r w:rsidR="001F54E6">
        <w:rPr>
          <w:rFonts w:ascii="Times New Roman" w:hAnsi="Times New Roman" w:cs="Times New Roman"/>
          <w:sz w:val="24"/>
          <w:szCs w:val="24"/>
        </w:rPr>
        <w:t xml:space="preserve"> of RIAs ha</w:t>
      </w:r>
      <w:r w:rsidR="00E60A96">
        <w:rPr>
          <w:rFonts w:ascii="Times New Roman" w:hAnsi="Times New Roman" w:cs="Times New Roman"/>
          <w:sz w:val="24"/>
          <w:szCs w:val="24"/>
        </w:rPr>
        <w:t>d</w:t>
      </w:r>
      <w:r w:rsidR="001F54E6">
        <w:rPr>
          <w:rFonts w:ascii="Times New Roman" w:hAnsi="Times New Roman" w:cs="Times New Roman"/>
          <w:sz w:val="24"/>
          <w:szCs w:val="24"/>
        </w:rPr>
        <w:t xml:space="preserve"> a good or very good assessment of financial impact) </w:t>
      </w:r>
      <w:r>
        <w:rPr>
          <w:rFonts w:ascii="Times New Roman" w:hAnsi="Times New Roman" w:cs="Times New Roman"/>
          <w:sz w:val="24"/>
          <w:szCs w:val="24"/>
        </w:rPr>
        <w:t>and that often it depend</w:t>
      </w:r>
      <w:r w:rsidR="001F54E6">
        <w:rPr>
          <w:rFonts w:ascii="Times New Roman" w:hAnsi="Times New Roman" w:cs="Times New Roman"/>
          <w:sz w:val="24"/>
          <w:szCs w:val="24"/>
        </w:rPr>
        <w:t>s</w:t>
      </w:r>
      <w:r>
        <w:rPr>
          <w:rFonts w:ascii="Times New Roman" w:hAnsi="Times New Roman" w:cs="Times New Roman"/>
          <w:sz w:val="24"/>
          <w:szCs w:val="24"/>
        </w:rPr>
        <w:t xml:space="preserve"> on the individuals conducting assessments. </w:t>
      </w:r>
      <w:r w:rsidR="001F54E6">
        <w:rPr>
          <w:rFonts w:ascii="Times New Roman" w:hAnsi="Times New Roman" w:cs="Times New Roman"/>
          <w:sz w:val="24"/>
          <w:szCs w:val="24"/>
        </w:rPr>
        <w:t xml:space="preserve">Ministry of Finance’s assessments of RIA statement have proved to be a key success factor. However, the impact of RIA on public policy debate is still rather low and needs to increase, as well as the presence of RIAs in political and media context. Looking forward, the Ministry of Finance will work on further improving the RIA quality, </w:t>
      </w:r>
      <w:r w:rsidR="00F50709">
        <w:rPr>
          <w:rFonts w:ascii="Times New Roman" w:hAnsi="Times New Roman" w:cs="Times New Roman"/>
          <w:sz w:val="24"/>
          <w:szCs w:val="24"/>
        </w:rPr>
        <w:t xml:space="preserve">further enhancing its use, strengthening its role in public policy debate, extending the scope (e.g. to include public enterprises), and develop a new IT tool (as the old is five years old and streamlining is needed). </w:t>
      </w:r>
    </w:p>
    <w:p w:rsidR="00F50709" w:rsidRDefault="00F50709" w:rsidP="00F50709">
      <w:pPr>
        <w:jc w:val="both"/>
        <w:rPr>
          <w:rFonts w:ascii="Times New Roman" w:hAnsi="Times New Roman" w:cs="Times New Roman"/>
          <w:bCs/>
          <w:sz w:val="24"/>
          <w:szCs w:val="24"/>
        </w:rPr>
      </w:pPr>
      <w:r>
        <w:rPr>
          <w:rFonts w:ascii="Times New Roman" w:hAnsi="Times New Roman" w:cs="Times New Roman"/>
          <w:bCs/>
          <w:sz w:val="24"/>
          <w:szCs w:val="24"/>
        </w:rPr>
        <w:t xml:space="preserve">PEMPAL participants engaged in a discussion with the presenter, including on: </w:t>
      </w:r>
    </w:p>
    <w:p w:rsidR="00F50709" w:rsidRDefault="00F50709" w:rsidP="00670242">
      <w:pPr>
        <w:pStyle w:val="ListParagraph"/>
        <w:numPr>
          <w:ilvl w:val="0"/>
          <w:numId w:val="4"/>
        </w:numPr>
        <w:jc w:val="both"/>
        <w:rPr>
          <w:rFonts w:ascii="Times New Roman" w:hAnsi="Times New Roman" w:cs="Times New Roman"/>
          <w:bCs/>
          <w:sz w:val="24"/>
          <w:szCs w:val="24"/>
        </w:rPr>
      </w:pPr>
      <w:r>
        <w:rPr>
          <w:rFonts w:ascii="Times New Roman" w:hAnsi="Times New Roman" w:cs="Times New Roman"/>
          <w:bCs/>
          <w:sz w:val="24"/>
          <w:szCs w:val="24"/>
        </w:rPr>
        <w:t>specificities of RIA methodology – the hosts kindly agreed to share the methodological documents with PEMPAL participants, included in ten different regulations/bylaws;</w:t>
      </w:r>
    </w:p>
    <w:p w:rsidR="00F50709" w:rsidRDefault="00F50709" w:rsidP="00670242">
      <w:pPr>
        <w:pStyle w:val="ListParagraph"/>
        <w:numPr>
          <w:ilvl w:val="0"/>
          <w:numId w:val="4"/>
        </w:numPr>
        <w:jc w:val="both"/>
        <w:rPr>
          <w:rFonts w:ascii="Times New Roman" w:hAnsi="Times New Roman" w:cs="Times New Roman"/>
          <w:bCs/>
          <w:sz w:val="24"/>
          <w:szCs w:val="24"/>
        </w:rPr>
      </w:pPr>
      <w:r>
        <w:rPr>
          <w:rFonts w:ascii="Times New Roman" w:hAnsi="Times New Roman" w:cs="Times New Roman"/>
          <w:bCs/>
          <w:sz w:val="24"/>
          <w:szCs w:val="24"/>
        </w:rPr>
        <w:t>deregulation – it was specified that RIA is not mandatory when regulation is being cut without being replaced with new one; however, if there are multiple laws in design stage which are inter-connected, a joint RIA is possible;</w:t>
      </w:r>
    </w:p>
    <w:p w:rsidR="00F50709" w:rsidRDefault="00F50709" w:rsidP="00670242">
      <w:pPr>
        <w:pStyle w:val="ListParagraph"/>
        <w:numPr>
          <w:ilvl w:val="0"/>
          <w:numId w:val="4"/>
        </w:numPr>
        <w:jc w:val="both"/>
        <w:rPr>
          <w:rFonts w:ascii="Times New Roman" w:hAnsi="Times New Roman" w:cs="Times New Roman"/>
          <w:bCs/>
          <w:sz w:val="24"/>
          <w:szCs w:val="24"/>
        </w:rPr>
      </w:pPr>
      <w:r>
        <w:rPr>
          <w:rFonts w:ascii="Times New Roman" w:hAnsi="Times New Roman" w:cs="Times New Roman"/>
          <w:bCs/>
          <w:sz w:val="24"/>
          <w:szCs w:val="24"/>
        </w:rPr>
        <w:t>the role of external independent experts in RIA to prevent possible conflict of interest – the hosts explained that the</w:t>
      </w:r>
      <w:r w:rsidR="00A31954">
        <w:rPr>
          <w:rFonts w:ascii="Times New Roman" w:hAnsi="Times New Roman" w:cs="Times New Roman"/>
          <w:bCs/>
          <w:sz w:val="24"/>
          <w:szCs w:val="24"/>
        </w:rPr>
        <w:t xml:space="preserve"> Austrian approach is to ensure that the Minister who will be implementing the assessed legislations/regulation/project is held accountable for RIA and that the external expertise is not mandatory, but that the</w:t>
      </w:r>
      <w:r>
        <w:rPr>
          <w:rFonts w:ascii="Times New Roman" w:hAnsi="Times New Roman" w:cs="Times New Roman"/>
          <w:bCs/>
          <w:sz w:val="24"/>
          <w:szCs w:val="24"/>
        </w:rPr>
        <w:t xml:space="preserve"> line ministry </w:t>
      </w:r>
      <w:r w:rsidR="00A31954">
        <w:rPr>
          <w:rFonts w:ascii="Times New Roman" w:hAnsi="Times New Roman" w:cs="Times New Roman"/>
          <w:bCs/>
          <w:sz w:val="24"/>
          <w:szCs w:val="24"/>
        </w:rPr>
        <w:t>that is conducting a RIA can engage external experts;</w:t>
      </w:r>
    </w:p>
    <w:p w:rsidR="00A31954" w:rsidRDefault="00A31954" w:rsidP="00670242">
      <w:pPr>
        <w:pStyle w:val="ListParagraph"/>
        <w:numPr>
          <w:ilvl w:val="0"/>
          <w:numId w:val="4"/>
        </w:numPr>
        <w:jc w:val="both"/>
        <w:rPr>
          <w:rFonts w:ascii="Times New Roman" w:hAnsi="Times New Roman" w:cs="Times New Roman"/>
          <w:bCs/>
          <w:sz w:val="24"/>
          <w:szCs w:val="24"/>
        </w:rPr>
      </w:pPr>
      <w:r>
        <w:rPr>
          <w:rFonts w:ascii="Times New Roman" w:hAnsi="Times New Roman" w:cs="Times New Roman"/>
          <w:bCs/>
          <w:sz w:val="24"/>
          <w:szCs w:val="24"/>
        </w:rPr>
        <w:t>the role of counterfactual in impact assessment – the hosts explained that counterfactual can be included in problem analysis, but this happened rarely as it is hard to do so, thus this is currently a weak element of RIA; and</w:t>
      </w:r>
    </w:p>
    <w:p w:rsidR="00A31954" w:rsidRDefault="00A31954" w:rsidP="00670242">
      <w:pPr>
        <w:pStyle w:val="ListParagraph"/>
        <w:numPr>
          <w:ilvl w:val="0"/>
          <w:numId w:val="4"/>
        </w:numPr>
        <w:jc w:val="both"/>
        <w:rPr>
          <w:rFonts w:ascii="Times New Roman" w:hAnsi="Times New Roman" w:cs="Times New Roman"/>
          <w:bCs/>
          <w:sz w:val="24"/>
          <w:szCs w:val="24"/>
        </w:rPr>
      </w:pPr>
      <w:r>
        <w:rPr>
          <w:rFonts w:ascii="Times New Roman" w:hAnsi="Times New Roman" w:cs="Times New Roman"/>
          <w:bCs/>
          <w:sz w:val="24"/>
          <w:szCs w:val="24"/>
        </w:rPr>
        <w:t>RIAs in the bigger picture of political and financial considerations – the hosts explained that if RIA is bad in terms of poor assessment, sometimes that legislation/regulation is not adopted and as a part of a bigger picture, RIA informs the policy debate, but larger political and financial considerations are also taken into account.</w:t>
      </w:r>
    </w:p>
    <w:p w:rsidR="00D31B1F" w:rsidRDefault="00D31B1F" w:rsidP="00D31B1F">
      <w:pPr>
        <w:jc w:val="both"/>
        <w:rPr>
          <w:rFonts w:ascii="Times New Roman" w:hAnsi="Times New Roman" w:cs="Times New Roman"/>
          <w:bCs/>
          <w:sz w:val="24"/>
          <w:szCs w:val="24"/>
        </w:rPr>
      </w:pPr>
    </w:p>
    <w:p w:rsidR="00655B80" w:rsidRDefault="00655B80" w:rsidP="00D31B1F">
      <w:pPr>
        <w:jc w:val="both"/>
        <w:rPr>
          <w:rFonts w:ascii="Times New Roman" w:hAnsi="Times New Roman" w:cs="Times New Roman"/>
          <w:bCs/>
          <w:sz w:val="24"/>
          <w:szCs w:val="24"/>
        </w:rPr>
      </w:pPr>
    </w:p>
    <w:p w:rsidR="00655B80" w:rsidRDefault="00655B80" w:rsidP="00D31B1F">
      <w:pPr>
        <w:jc w:val="both"/>
        <w:rPr>
          <w:rFonts w:ascii="Times New Roman" w:hAnsi="Times New Roman" w:cs="Times New Roman"/>
          <w:bCs/>
          <w:sz w:val="24"/>
          <w:szCs w:val="24"/>
        </w:rPr>
      </w:pPr>
    </w:p>
    <w:p w:rsidR="00655B80" w:rsidRDefault="00655B80" w:rsidP="00D31B1F">
      <w:pPr>
        <w:jc w:val="both"/>
        <w:rPr>
          <w:rFonts w:ascii="Times New Roman" w:hAnsi="Times New Roman" w:cs="Times New Roman"/>
          <w:bCs/>
          <w:sz w:val="24"/>
          <w:szCs w:val="24"/>
        </w:rPr>
      </w:pPr>
    </w:p>
    <w:p w:rsidR="00FF397A" w:rsidRPr="00655B80" w:rsidRDefault="00F35079" w:rsidP="00655B80">
      <w:pPr>
        <w:pStyle w:val="Heading3"/>
        <w:rPr>
          <w:rFonts w:ascii="Times New Roman" w:hAnsi="Times New Roman" w:cs="Times New Roman"/>
          <w:b/>
          <w:color w:val="538135" w:themeColor="accent6" w:themeShade="BF"/>
        </w:rPr>
      </w:pPr>
      <w:bookmarkStart w:id="13" w:name="_Toc511807712"/>
      <w:r w:rsidRPr="00655B80">
        <w:rPr>
          <w:rFonts w:ascii="Times New Roman" w:hAnsi="Times New Roman" w:cs="Times New Roman"/>
          <w:b/>
          <w:color w:val="538135" w:themeColor="accent6" w:themeShade="BF"/>
        </w:rPr>
        <w:t xml:space="preserve">Role of the Federal Performance </w:t>
      </w:r>
      <w:r w:rsidR="00A31954" w:rsidRPr="00655B80">
        <w:rPr>
          <w:rFonts w:ascii="Times New Roman" w:hAnsi="Times New Roman" w:cs="Times New Roman"/>
          <w:b/>
          <w:color w:val="538135" w:themeColor="accent6" w:themeShade="BF"/>
        </w:rPr>
        <w:t>Management Office</w:t>
      </w:r>
      <w:bookmarkEnd w:id="13"/>
      <w:r w:rsidR="00A31954" w:rsidRPr="00655B80">
        <w:rPr>
          <w:rFonts w:ascii="Times New Roman" w:hAnsi="Times New Roman" w:cs="Times New Roman"/>
          <w:b/>
          <w:color w:val="538135" w:themeColor="accent6" w:themeShade="BF"/>
        </w:rPr>
        <w:t xml:space="preserve"> </w:t>
      </w:r>
    </w:p>
    <w:p w:rsidR="00D31B1F" w:rsidRDefault="00D31B1F" w:rsidP="00D31B1F">
      <w:pPr>
        <w:spacing w:after="0"/>
        <w:jc w:val="both"/>
        <w:rPr>
          <w:rFonts w:ascii="Times New Roman" w:hAnsi="Times New Roman" w:cs="Times New Roman"/>
          <w:sz w:val="24"/>
          <w:szCs w:val="24"/>
        </w:rPr>
      </w:pPr>
    </w:p>
    <w:p w:rsidR="00037B8B" w:rsidRDefault="00CA6F93" w:rsidP="00037B8B">
      <w:pPr>
        <w:spacing w:after="0"/>
        <w:jc w:val="both"/>
        <w:rPr>
          <w:rFonts w:ascii="Times New Roman" w:hAnsi="Times New Roman" w:cs="Times New Roman"/>
          <w:sz w:val="24"/>
          <w:szCs w:val="24"/>
        </w:rPr>
      </w:pPr>
      <w:r>
        <w:rPr>
          <w:rFonts w:ascii="Times New Roman" w:hAnsi="Times New Roman" w:cs="Times New Roman"/>
          <w:sz w:val="24"/>
          <w:szCs w:val="24"/>
        </w:rPr>
        <w:t>Mr. Roland Schneider</w:t>
      </w:r>
      <w:r>
        <w:rPr>
          <w:rFonts w:ascii="Times New Roman" w:hAnsi="Times New Roman" w:cs="Times New Roman"/>
          <w:b/>
          <w:sz w:val="24"/>
          <w:szCs w:val="24"/>
          <w:lang w:val="en-GB"/>
        </w:rPr>
        <w:t xml:space="preserve"> </w:t>
      </w:r>
      <w:r w:rsidRPr="00D31B1F">
        <w:rPr>
          <w:rFonts w:ascii="Times New Roman" w:hAnsi="Times New Roman" w:cs="Times New Roman"/>
          <w:sz w:val="24"/>
          <w:szCs w:val="24"/>
        </w:rPr>
        <w:t xml:space="preserve">from the </w:t>
      </w:r>
      <w:r w:rsidR="00D31B1F" w:rsidRPr="00D31B1F">
        <w:rPr>
          <w:rFonts w:ascii="Times New Roman" w:hAnsi="Times New Roman"/>
          <w:color w:val="000000"/>
          <w:sz w:val="24"/>
          <w:szCs w:val="24"/>
          <w:lang w:val="en-GB"/>
        </w:rPr>
        <w:t xml:space="preserve">Federal Performance Management Office </w:t>
      </w:r>
      <w:r w:rsidR="00D31B1F">
        <w:rPr>
          <w:rFonts w:ascii="Times New Roman" w:hAnsi="Times New Roman"/>
          <w:color w:val="000000"/>
          <w:sz w:val="24"/>
          <w:szCs w:val="24"/>
          <w:lang w:val="en-GB"/>
        </w:rPr>
        <w:t xml:space="preserve">(FPMO) </w:t>
      </w:r>
      <w:r w:rsidR="00D31B1F" w:rsidRPr="00D31B1F">
        <w:rPr>
          <w:rFonts w:ascii="Times New Roman" w:hAnsi="Times New Roman"/>
          <w:color w:val="000000"/>
          <w:sz w:val="24"/>
          <w:szCs w:val="24"/>
          <w:lang w:val="en-GB"/>
        </w:rPr>
        <w:t xml:space="preserve">in the Austrian Federal Ministry </w:t>
      </w:r>
      <w:r w:rsidR="002564A2" w:rsidRPr="002564A2">
        <w:rPr>
          <w:rFonts w:ascii="Times New Roman" w:hAnsi="Times New Roman"/>
          <w:color w:val="000000"/>
          <w:sz w:val="24"/>
          <w:szCs w:val="24"/>
          <w:lang w:val="en-GB"/>
        </w:rPr>
        <w:t>for the Civil Service and Sport</w:t>
      </w:r>
      <w:r w:rsidR="002564A2" w:rsidRPr="002564A2" w:rsidDel="002564A2">
        <w:rPr>
          <w:rFonts w:ascii="Times New Roman" w:hAnsi="Times New Roman"/>
          <w:color w:val="000000"/>
          <w:sz w:val="24"/>
          <w:szCs w:val="24"/>
          <w:lang w:val="en-GB"/>
        </w:rPr>
        <w:t xml:space="preserve"> </w:t>
      </w:r>
      <w:r w:rsidR="00D31B1F" w:rsidRPr="00D31B1F">
        <w:rPr>
          <w:rFonts w:ascii="Times New Roman" w:hAnsi="Times New Roman"/>
          <w:color w:val="000000"/>
          <w:sz w:val="24"/>
          <w:szCs w:val="24"/>
          <w:lang w:val="en-GB"/>
        </w:rPr>
        <w:t>(recently moved to this Ministry from the Federal Chancellery)</w:t>
      </w:r>
      <w:r w:rsidR="00411E3D">
        <w:rPr>
          <w:rFonts w:ascii="Times New Roman" w:hAnsi="Times New Roman"/>
          <w:color w:val="000000"/>
          <w:sz w:val="24"/>
          <w:szCs w:val="24"/>
          <w:lang w:val="en-GB"/>
        </w:rPr>
        <w:t xml:space="preserve"> </w:t>
      </w:r>
      <w:r w:rsidR="00D31B1F">
        <w:rPr>
          <w:rFonts w:ascii="Times New Roman" w:hAnsi="Times New Roman" w:cs="Times New Roman"/>
          <w:sz w:val="24"/>
          <w:szCs w:val="24"/>
          <w:lang w:val="en-GB"/>
        </w:rPr>
        <w:t>gave a detailed presentation on the role of FPMO i</w:t>
      </w:r>
      <w:r w:rsidR="00D31B1F" w:rsidRPr="00D31B1F">
        <w:rPr>
          <w:rFonts w:ascii="Times New Roman" w:hAnsi="Times New Roman" w:cs="Times New Roman"/>
          <w:sz w:val="24"/>
          <w:szCs w:val="24"/>
          <w:lang w:val="en-GB"/>
        </w:rPr>
        <w:t>n q</w:t>
      </w:r>
      <w:r w:rsidRPr="00D31B1F">
        <w:rPr>
          <w:rFonts w:ascii="Times New Roman" w:hAnsi="Times New Roman"/>
          <w:color w:val="000000"/>
          <w:sz w:val="24"/>
          <w:szCs w:val="24"/>
          <w:lang w:val="en-GB"/>
        </w:rPr>
        <w:t xml:space="preserve">uality </w:t>
      </w:r>
      <w:r w:rsidR="00D31B1F" w:rsidRPr="00D31B1F">
        <w:rPr>
          <w:rFonts w:ascii="Times New Roman" w:hAnsi="Times New Roman"/>
          <w:color w:val="000000"/>
          <w:sz w:val="24"/>
          <w:szCs w:val="24"/>
          <w:lang w:val="en-GB"/>
        </w:rPr>
        <w:t>c</w:t>
      </w:r>
      <w:r w:rsidRPr="00D31B1F">
        <w:rPr>
          <w:rFonts w:ascii="Times New Roman" w:hAnsi="Times New Roman"/>
          <w:color w:val="000000"/>
          <w:sz w:val="24"/>
          <w:szCs w:val="24"/>
          <w:lang w:val="en-GB"/>
        </w:rPr>
        <w:t xml:space="preserve">ontrol of </w:t>
      </w:r>
      <w:r w:rsidR="00D31B1F" w:rsidRPr="00D31B1F">
        <w:rPr>
          <w:rFonts w:ascii="Times New Roman" w:hAnsi="Times New Roman"/>
          <w:color w:val="000000"/>
          <w:sz w:val="24"/>
          <w:szCs w:val="24"/>
          <w:lang w:val="en-GB"/>
        </w:rPr>
        <w:t>o</w:t>
      </w:r>
      <w:r w:rsidRPr="00D31B1F">
        <w:rPr>
          <w:rFonts w:ascii="Times New Roman" w:hAnsi="Times New Roman"/>
          <w:color w:val="000000"/>
          <w:sz w:val="24"/>
          <w:szCs w:val="24"/>
          <w:lang w:val="en-GB"/>
        </w:rPr>
        <w:t xml:space="preserve">bjectives and </w:t>
      </w:r>
      <w:r w:rsidR="00D31B1F" w:rsidRPr="00D31B1F">
        <w:rPr>
          <w:rFonts w:ascii="Times New Roman" w:hAnsi="Times New Roman"/>
          <w:color w:val="000000"/>
          <w:sz w:val="24"/>
          <w:szCs w:val="24"/>
          <w:lang w:val="en-GB"/>
        </w:rPr>
        <w:t>i</w:t>
      </w:r>
      <w:r w:rsidRPr="00D31B1F">
        <w:rPr>
          <w:rFonts w:ascii="Times New Roman" w:hAnsi="Times New Roman"/>
          <w:color w:val="000000"/>
          <w:sz w:val="24"/>
          <w:szCs w:val="24"/>
          <w:lang w:val="en-GB"/>
        </w:rPr>
        <w:t xml:space="preserve">ndicators, </w:t>
      </w:r>
      <w:r w:rsidR="00D31B1F" w:rsidRPr="00D31B1F">
        <w:rPr>
          <w:rFonts w:ascii="Times New Roman" w:hAnsi="Times New Roman"/>
          <w:color w:val="000000"/>
          <w:sz w:val="24"/>
          <w:szCs w:val="24"/>
          <w:lang w:val="en-GB"/>
        </w:rPr>
        <w:t>m</w:t>
      </w:r>
      <w:r w:rsidRPr="00D31B1F">
        <w:rPr>
          <w:rFonts w:ascii="Times New Roman" w:hAnsi="Times New Roman"/>
          <w:color w:val="000000"/>
          <w:sz w:val="24"/>
          <w:szCs w:val="24"/>
          <w:lang w:val="en-GB"/>
        </w:rPr>
        <w:t xml:space="preserve">onitoring and </w:t>
      </w:r>
      <w:r w:rsidR="00D31B1F" w:rsidRPr="00D31B1F">
        <w:rPr>
          <w:rFonts w:ascii="Times New Roman" w:hAnsi="Times New Roman"/>
          <w:color w:val="000000"/>
          <w:sz w:val="24"/>
          <w:szCs w:val="24"/>
          <w:lang w:val="en-GB"/>
        </w:rPr>
        <w:t>r</w:t>
      </w:r>
      <w:r w:rsidRPr="00D31B1F">
        <w:rPr>
          <w:rFonts w:ascii="Times New Roman" w:hAnsi="Times New Roman"/>
          <w:color w:val="000000"/>
          <w:sz w:val="24"/>
          <w:szCs w:val="24"/>
          <w:lang w:val="en-GB"/>
        </w:rPr>
        <w:t>eporting</w:t>
      </w:r>
      <w:r w:rsidR="00D31B1F">
        <w:rPr>
          <w:rFonts w:ascii="Times New Roman" w:hAnsi="Times New Roman"/>
          <w:color w:val="000000"/>
          <w:sz w:val="24"/>
          <w:szCs w:val="24"/>
          <w:lang w:val="en-GB"/>
        </w:rPr>
        <w:t xml:space="preserve"> </w:t>
      </w:r>
      <w:r w:rsidR="00D31B1F" w:rsidRPr="00D31B1F">
        <w:rPr>
          <w:rFonts w:ascii="Times New Roman" w:hAnsi="Times New Roman"/>
          <w:color w:val="000000"/>
          <w:sz w:val="24"/>
          <w:szCs w:val="24"/>
          <w:lang w:val="en-GB"/>
        </w:rPr>
        <w:t>of performance.</w:t>
      </w:r>
      <w:r w:rsidR="00D31B1F">
        <w:rPr>
          <w:rFonts w:ascii="Times New Roman" w:hAnsi="Times New Roman"/>
          <w:color w:val="000000"/>
          <w:sz w:val="24"/>
          <w:szCs w:val="24"/>
          <w:lang w:val="en-GB"/>
        </w:rPr>
        <w:t xml:space="preserve"> </w:t>
      </w:r>
      <w:r w:rsidR="00F1409E">
        <w:rPr>
          <w:rFonts w:ascii="Times New Roman" w:hAnsi="Times New Roman" w:cs="Times New Roman"/>
          <w:sz w:val="24"/>
          <w:szCs w:val="24"/>
          <w:lang w:val="en-GB"/>
        </w:rPr>
        <w:t>It</w:t>
      </w:r>
      <w:r w:rsidR="00D31B1F">
        <w:rPr>
          <w:rFonts w:ascii="Times New Roman" w:hAnsi="Times New Roman" w:cs="Times New Roman"/>
          <w:sz w:val="24"/>
          <w:szCs w:val="24"/>
          <w:lang w:val="en-GB"/>
        </w:rPr>
        <w:t xml:space="preserve"> is </w:t>
      </w:r>
      <w:r w:rsidR="00D31B1F" w:rsidRPr="00D31B1F">
        <w:rPr>
          <w:rFonts w:ascii="Times New Roman" w:hAnsi="Times New Roman" w:cs="Times New Roman"/>
          <w:sz w:val="24"/>
          <w:szCs w:val="24"/>
        </w:rPr>
        <w:t xml:space="preserve">responsible, among other things, for the performance orientation system in the federal budget and for accompanying impact assessment scheme. The FPMO, through the </w:t>
      </w:r>
      <w:r w:rsidR="00C21D4C">
        <w:rPr>
          <w:rFonts w:ascii="Times New Roman" w:hAnsi="Times New Roman" w:cs="Times New Roman"/>
          <w:sz w:val="24"/>
          <w:szCs w:val="24"/>
        </w:rPr>
        <w:t>Vice Chancellor</w:t>
      </w:r>
      <w:r w:rsidR="00D31B1F" w:rsidRPr="00D31B1F">
        <w:rPr>
          <w:rFonts w:ascii="Times New Roman" w:hAnsi="Times New Roman" w:cs="Times New Roman"/>
          <w:sz w:val="24"/>
          <w:szCs w:val="24"/>
        </w:rPr>
        <w:t>, reports to Parliament twice a year about the</w:t>
      </w:r>
      <w:r w:rsidR="00D31B1F" w:rsidRPr="00D31B1F">
        <w:rPr>
          <w:rFonts w:eastAsiaTheme="minorEastAsia" w:hAnsi="Calibri"/>
          <w:color w:val="000000" w:themeColor="text1"/>
          <w:kern w:val="24"/>
        </w:rPr>
        <w:t xml:space="preserve"> </w:t>
      </w:r>
      <w:r w:rsidR="00D31B1F" w:rsidRPr="00D31B1F">
        <w:rPr>
          <w:rFonts w:ascii="Times New Roman" w:hAnsi="Times New Roman" w:cs="Times New Roman"/>
          <w:sz w:val="24"/>
          <w:szCs w:val="24"/>
        </w:rPr>
        <w:t>progress of the implementation of performance orientat</w:t>
      </w:r>
      <w:r w:rsidR="00D31B1F">
        <w:rPr>
          <w:rFonts w:ascii="Times New Roman" w:hAnsi="Times New Roman" w:cs="Times New Roman"/>
          <w:sz w:val="24"/>
          <w:szCs w:val="24"/>
        </w:rPr>
        <w:t xml:space="preserve">ion. </w:t>
      </w:r>
      <w:r w:rsidR="00D31B1F" w:rsidRPr="00D31B1F">
        <w:rPr>
          <w:rFonts w:ascii="Times New Roman" w:hAnsi="Times New Roman" w:cs="Times New Roman"/>
          <w:sz w:val="24"/>
          <w:szCs w:val="24"/>
        </w:rPr>
        <w:t>Within that system</w:t>
      </w:r>
      <w:r w:rsidR="00F1409E">
        <w:rPr>
          <w:rFonts w:ascii="Times New Roman" w:hAnsi="Times New Roman" w:cs="Times New Roman"/>
          <w:sz w:val="24"/>
          <w:szCs w:val="24"/>
        </w:rPr>
        <w:t>, FPMO’s</w:t>
      </w:r>
      <w:r w:rsidR="00D31B1F" w:rsidRPr="00D31B1F">
        <w:rPr>
          <w:rFonts w:ascii="Times New Roman" w:hAnsi="Times New Roman" w:cs="Times New Roman"/>
          <w:sz w:val="24"/>
          <w:szCs w:val="24"/>
        </w:rPr>
        <w:t xml:space="preserve"> main mission includes: </w:t>
      </w:r>
      <w:r w:rsidR="00F1409E">
        <w:rPr>
          <w:rFonts w:ascii="Times New Roman" w:hAnsi="Times New Roman" w:cs="Times New Roman"/>
          <w:sz w:val="24"/>
          <w:szCs w:val="24"/>
        </w:rPr>
        <w:t>im</w:t>
      </w:r>
      <w:r w:rsidR="006F2083" w:rsidRPr="00D31B1F">
        <w:rPr>
          <w:rFonts w:ascii="Times New Roman" w:hAnsi="Times New Roman" w:cs="Times New Roman"/>
          <w:sz w:val="24"/>
          <w:szCs w:val="24"/>
        </w:rPr>
        <w:t>proving quality and functioning of the overall system</w:t>
      </w:r>
      <w:r w:rsidR="00F1409E">
        <w:rPr>
          <w:rFonts w:ascii="Times New Roman" w:hAnsi="Times New Roman" w:cs="Times New Roman"/>
          <w:sz w:val="24"/>
          <w:szCs w:val="24"/>
        </w:rPr>
        <w:t>, e</w:t>
      </w:r>
      <w:r w:rsidR="006F2083" w:rsidRPr="00D31B1F">
        <w:rPr>
          <w:rFonts w:ascii="Times New Roman" w:hAnsi="Times New Roman" w:cs="Times New Roman"/>
          <w:sz w:val="24"/>
          <w:szCs w:val="24"/>
        </w:rPr>
        <w:t>stablish</w:t>
      </w:r>
      <w:r w:rsidR="00F1409E">
        <w:rPr>
          <w:rFonts w:ascii="Times New Roman" w:hAnsi="Times New Roman" w:cs="Times New Roman"/>
          <w:sz w:val="24"/>
          <w:szCs w:val="24"/>
        </w:rPr>
        <w:t>ing</w:t>
      </w:r>
      <w:r w:rsidR="006F2083" w:rsidRPr="00D31B1F">
        <w:rPr>
          <w:rFonts w:ascii="Times New Roman" w:hAnsi="Times New Roman" w:cs="Times New Roman"/>
          <w:sz w:val="24"/>
          <w:szCs w:val="24"/>
        </w:rPr>
        <w:t xml:space="preserve"> close cooperation with other stakeholders (</w:t>
      </w:r>
      <w:r w:rsidR="00F1409E">
        <w:rPr>
          <w:rFonts w:ascii="Times New Roman" w:hAnsi="Times New Roman" w:cs="Times New Roman"/>
          <w:sz w:val="24"/>
          <w:szCs w:val="24"/>
        </w:rPr>
        <w:t xml:space="preserve">including </w:t>
      </w:r>
      <w:r w:rsidR="006F2083" w:rsidRPr="00D31B1F">
        <w:rPr>
          <w:rFonts w:ascii="Times New Roman" w:hAnsi="Times New Roman" w:cs="Times New Roman"/>
          <w:sz w:val="24"/>
          <w:szCs w:val="24"/>
        </w:rPr>
        <w:t>M</w:t>
      </w:r>
      <w:r w:rsidR="00F1409E">
        <w:rPr>
          <w:rFonts w:ascii="Times New Roman" w:hAnsi="Times New Roman" w:cs="Times New Roman"/>
          <w:sz w:val="24"/>
          <w:szCs w:val="24"/>
        </w:rPr>
        <w:t>inistry of Finance, Parliamentary Budget Office, and Directorate General for G</w:t>
      </w:r>
      <w:r w:rsidR="006F2083" w:rsidRPr="00D31B1F">
        <w:rPr>
          <w:rFonts w:ascii="Times New Roman" w:hAnsi="Times New Roman" w:cs="Times New Roman"/>
          <w:sz w:val="24"/>
          <w:szCs w:val="24"/>
        </w:rPr>
        <w:t xml:space="preserve">ender Equality of </w:t>
      </w:r>
      <w:r w:rsidR="00493ECD">
        <w:rPr>
          <w:rFonts w:ascii="Times New Roman" w:hAnsi="Times New Roman" w:cs="Times New Roman"/>
          <w:sz w:val="24"/>
          <w:szCs w:val="24"/>
        </w:rPr>
        <w:t xml:space="preserve">the </w:t>
      </w:r>
      <w:r w:rsidR="002564A2">
        <w:rPr>
          <w:rFonts w:ascii="Times New Roman" w:hAnsi="Times New Roman" w:cs="Times New Roman"/>
          <w:sz w:val="24"/>
          <w:szCs w:val="24"/>
        </w:rPr>
        <w:t>Federal Chancellery</w:t>
      </w:r>
      <w:r w:rsidR="006F2083" w:rsidRPr="00D31B1F">
        <w:rPr>
          <w:rFonts w:ascii="Times New Roman" w:hAnsi="Times New Roman" w:cs="Times New Roman"/>
          <w:sz w:val="24"/>
          <w:szCs w:val="24"/>
        </w:rPr>
        <w:t>)</w:t>
      </w:r>
      <w:r w:rsidR="00F1409E">
        <w:rPr>
          <w:rFonts w:ascii="Times New Roman" w:hAnsi="Times New Roman" w:cs="Times New Roman"/>
          <w:sz w:val="24"/>
          <w:szCs w:val="24"/>
        </w:rPr>
        <w:t>, i</w:t>
      </w:r>
      <w:r w:rsidR="006F2083" w:rsidRPr="00D31B1F">
        <w:rPr>
          <w:rFonts w:ascii="Times New Roman" w:hAnsi="Times New Roman" w:cs="Times New Roman"/>
          <w:sz w:val="24"/>
          <w:szCs w:val="24"/>
        </w:rPr>
        <w:t>nform</w:t>
      </w:r>
      <w:r w:rsidR="00F1409E">
        <w:rPr>
          <w:rFonts w:ascii="Times New Roman" w:hAnsi="Times New Roman" w:cs="Times New Roman"/>
          <w:sz w:val="24"/>
          <w:szCs w:val="24"/>
        </w:rPr>
        <w:t>ing</w:t>
      </w:r>
      <w:r w:rsidR="006F2083" w:rsidRPr="00D31B1F">
        <w:rPr>
          <w:rFonts w:ascii="Times New Roman" w:hAnsi="Times New Roman" w:cs="Times New Roman"/>
          <w:sz w:val="24"/>
          <w:szCs w:val="24"/>
        </w:rPr>
        <w:t xml:space="preserve"> the Austrian Parliament and the public about progress</w:t>
      </w:r>
      <w:r w:rsidR="00F1409E">
        <w:rPr>
          <w:rFonts w:ascii="Times New Roman" w:hAnsi="Times New Roman" w:cs="Times New Roman"/>
          <w:sz w:val="24"/>
          <w:szCs w:val="24"/>
        </w:rPr>
        <w:t xml:space="preserve">, coordinating horizontal dimensions </w:t>
      </w:r>
      <w:r w:rsidR="006F2083" w:rsidRPr="00D31B1F">
        <w:rPr>
          <w:rFonts w:ascii="Times New Roman" w:hAnsi="Times New Roman" w:cs="Times New Roman"/>
          <w:sz w:val="24"/>
          <w:szCs w:val="24"/>
        </w:rPr>
        <w:t>(</w:t>
      </w:r>
      <w:r w:rsidR="00F1409E">
        <w:rPr>
          <w:rFonts w:ascii="Times New Roman" w:hAnsi="Times New Roman" w:cs="Times New Roman"/>
          <w:sz w:val="24"/>
          <w:szCs w:val="24"/>
        </w:rPr>
        <w:t>including gender e</w:t>
      </w:r>
      <w:r w:rsidR="006F2083" w:rsidRPr="00D31B1F">
        <w:rPr>
          <w:rFonts w:ascii="Times New Roman" w:hAnsi="Times New Roman" w:cs="Times New Roman"/>
          <w:sz w:val="24"/>
          <w:szCs w:val="24"/>
        </w:rPr>
        <w:t>quality) with other ministries</w:t>
      </w:r>
      <w:r w:rsidR="00F1409E">
        <w:rPr>
          <w:rFonts w:ascii="Times New Roman" w:hAnsi="Times New Roman" w:cs="Times New Roman"/>
          <w:sz w:val="24"/>
          <w:szCs w:val="24"/>
        </w:rPr>
        <w:t>; and overall p</w:t>
      </w:r>
      <w:r w:rsidR="006F2083" w:rsidRPr="00D31B1F">
        <w:rPr>
          <w:rFonts w:ascii="Times New Roman" w:hAnsi="Times New Roman" w:cs="Times New Roman"/>
          <w:sz w:val="24"/>
          <w:szCs w:val="24"/>
        </w:rPr>
        <w:t>ush</w:t>
      </w:r>
      <w:r w:rsidR="00F1409E">
        <w:rPr>
          <w:rFonts w:ascii="Times New Roman" w:hAnsi="Times New Roman" w:cs="Times New Roman"/>
          <w:sz w:val="24"/>
          <w:szCs w:val="24"/>
        </w:rPr>
        <w:t>ing</w:t>
      </w:r>
      <w:r w:rsidR="006F2083" w:rsidRPr="00D31B1F">
        <w:rPr>
          <w:rFonts w:ascii="Times New Roman" w:hAnsi="Times New Roman" w:cs="Times New Roman"/>
          <w:sz w:val="24"/>
          <w:szCs w:val="24"/>
        </w:rPr>
        <w:t xml:space="preserve"> for openness, transparency, efficiency  </w:t>
      </w:r>
      <w:r w:rsidR="00F1409E">
        <w:rPr>
          <w:rFonts w:ascii="Times New Roman" w:hAnsi="Times New Roman" w:cs="Times New Roman"/>
          <w:sz w:val="24"/>
          <w:szCs w:val="24"/>
        </w:rPr>
        <w:t>and effectiveness of the system.</w:t>
      </w:r>
      <w:r w:rsidR="00037B8B">
        <w:rPr>
          <w:rFonts w:ascii="Times New Roman" w:hAnsi="Times New Roman" w:cs="Times New Roman"/>
          <w:sz w:val="24"/>
          <w:szCs w:val="24"/>
        </w:rPr>
        <w:t xml:space="preserve"> The guiding principles of the Directorate General within which FPMO is situated are to: be transparent about results, focus on equal opportunities for men and women, keep talking and keep everyone involved, and be patient. In terms of the last principle of patience, it is recognized that these </w:t>
      </w:r>
      <w:r w:rsidR="00037B8B" w:rsidRPr="00037B8B">
        <w:rPr>
          <w:rFonts w:ascii="Times New Roman" w:hAnsi="Times New Roman" w:cs="Times New Roman"/>
          <w:sz w:val="24"/>
          <w:szCs w:val="24"/>
        </w:rPr>
        <w:t xml:space="preserve">processes </w:t>
      </w:r>
      <w:r w:rsidR="00037B8B">
        <w:rPr>
          <w:rFonts w:ascii="Times New Roman" w:hAnsi="Times New Roman" w:cs="Times New Roman"/>
          <w:sz w:val="24"/>
          <w:szCs w:val="24"/>
        </w:rPr>
        <w:t xml:space="preserve">require significant change and </w:t>
      </w:r>
      <w:r w:rsidR="00037B8B" w:rsidRPr="00037B8B">
        <w:rPr>
          <w:rFonts w:ascii="Times New Roman" w:hAnsi="Times New Roman" w:cs="Times New Roman"/>
          <w:sz w:val="24"/>
          <w:szCs w:val="24"/>
        </w:rPr>
        <w:t xml:space="preserve">will take time. </w:t>
      </w:r>
      <w:r w:rsidR="00037B8B">
        <w:rPr>
          <w:rFonts w:ascii="Times New Roman" w:hAnsi="Times New Roman" w:cs="Times New Roman"/>
          <w:sz w:val="24"/>
          <w:szCs w:val="24"/>
        </w:rPr>
        <w:t>The</w:t>
      </w:r>
      <w:r w:rsidR="00037B8B" w:rsidRPr="00037B8B">
        <w:rPr>
          <w:rFonts w:ascii="Times New Roman" w:hAnsi="Times New Roman" w:cs="Times New Roman"/>
          <w:sz w:val="24"/>
          <w:szCs w:val="24"/>
        </w:rPr>
        <w:t xml:space="preserve"> target group, federal employees, is a large and diverse group of over 100</w:t>
      </w:r>
      <w:r w:rsidR="00037B8B">
        <w:rPr>
          <w:rFonts w:ascii="Times New Roman" w:hAnsi="Times New Roman" w:cs="Times New Roman"/>
          <w:sz w:val="24"/>
          <w:szCs w:val="24"/>
        </w:rPr>
        <w:t>,</w:t>
      </w:r>
      <w:r w:rsidR="00037B8B" w:rsidRPr="00037B8B">
        <w:rPr>
          <w:rFonts w:ascii="Times New Roman" w:hAnsi="Times New Roman" w:cs="Times New Roman"/>
          <w:sz w:val="24"/>
          <w:szCs w:val="24"/>
        </w:rPr>
        <w:t>000 people</w:t>
      </w:r>
      <w:r w:rsidR="00E333F8">
        <w:rPr>
          <w:rFonts w:ascii="Times New Roman" w:hAnsi="Times New Roman" w:cs="Times New Roman"/>
          <w:sz w:val="24"/>
          <w:szCs w:val="24"/>
        </w:rPr>
        <w:t xml:space="preserve"> </w:t>
      </w:r>
      <w:r w:rsidR="009B31FF">
        <w:rPr>
          <w:rFonts w:ascii="Times New Roman" w:hAnsi="Times New Roman" w:cs="Times New Roman"/>
          <w:sz w:val="24"/>
          <w:szCs w:val="24"/>
        </w:rPr>
        <w:t xml:space="preserve">and </w:t>
      </w:r>
      <w:r w:rsidR="00E333F8">
        <w:rPr>
          <w:rFonts w:ascii="Times New Roman" w:hAnsi="Times New Roman" w:cs="Times New Roman"/>
          <w:sz w:val="24"/>
          <w:szCs w:val="24"/>
        </w:rPr>
        <w:t xml:space="preserve">a customized approach is needed for different segments/problems. Thus, the FPMO is committed to </w:t>
      </w:r>
      <w:r w:rsidR="00037B8B" w:rsidRPr="00037B8B">
        <w:rPr>
          <w:rFonts w:ascii="Times New Roman" w:hAnsi="Times New Roman" w:cs="Times New Roman"/>
          <w:sz w:val="24"/>
          <w:szCs w:val="24"/>
        </w:rPr>
        <w:t xml:space="preserve">keep making </w:t>
      </w:r>
      <w:r w:rsidR="00E333F8">
        <w:rPr>
          <w:rFonts w:ascii="Times New Roman" w:hAnsi="Times New Roman" w:cs="Times New Roman"/>
          <w:sz w:val="24"/>
          <w:szCs w:val="24"/>
        </w:rPr>
        <w:t xml:space="preserve">the </w:t>
      </w:r>
      <w:r w:rsidR="00037B8B" w:rsidRPr="00037B8B">
        <w:rPr>
          <w:rFonts w:ascii="Times New Roman" w:hAnsi="Times New Roman" w:cs="Times New Roman"/>
          <w:sz w:val="24"/>
          <w:szCs w:val="24"/>
        </w:rPr>
        <w:t xml:space="preserve">case for a modern civil administration and </w:t>
      </w:r>
      <w:r w:rsidR="00E333F8">
        <w:rPr>
          <w:rFonts w:ascii="Times New Roman" w:hAnsi="Times New Roman" w:cs="Times New Roman"/>
          <w:sz w:val="24"/>
          <w:szCs w:val="24"/>
        </w:rPr>
        <w:t>to</w:t>
      </w:r>
      <w:r w:rsidR="00037B8B" w:rsidRPr="00037B8B">
        <w:rPr>
          <w:rFonts w:ascii="Times New Roman" w:hAnsi="Times New Roman" w:cs="Times New Roman"/>
          <w:sz w:val="24"/>
          <w:szCs w:val="24"/>
        </w:rPr>
        <w:t xml:space="preserve"> systematically coordinate and organize programs and </w:t>
      </w:r>
      <w:r w:rsidR="00E333F8" w:rsidRPr="00037B8B">
        <w:rPr>
          <w:rFonts w:ascii="Times New Roman" w:hAnsi="Times New Roman" w:cs="Times New Roman"/>
          <w:sz w:val="24"/>
          <w:szCs w:val="24"/>
        </w:rPr>
        <w:t>activities</w:t>
      </w:r>
      <w:r w:rsidR="00E333F8">
        <w:rPr>
          <w:rFonts w:ascii="Times New Roman" w:hAnsi="Times New Roman" w:cs="Times New Roman"/>
          <w:sz w:val="24"/>
          <w:szCs w:val="24"/>
        </w:rPr>
        <w:t xml:space="preserve"> to</w:t>
      </w:r>
      <w:r w:rsidR="00037B8B" w:rsidRPr="00037B8B">
        <w:rPr>
          <w:rFonts w:ascii="Times New Roman" w:hAnsi="Times New Roman" w:cs="Times New Roman"/>
          <w:sz w:val="24"/>
          <w:szCs w:val="24"/>
        </w:rPr>
        <w:t xml:space="preserve"> unleash </w:t>
      </w:r>
      <w:r w:rsidR="00E333F8">
        <w:rPr>
          <w:rFonts w:ascii="Times New Roman" w:hAnsi="Times New Roman" w:cs="Times New Roman"/>
          <w:sz w:val="24"/>
          <w:szCs w:val="24"/>
        </w:rPr>
        <w:t xml:space="preserve">such </w:t>
      </w:r>
      <w:r w:rsidR="00037B8B" w:rsidRPr="00037B8B">
        <w:rPr>
          <w:rFonts w:ascii="Times New Roman" w:hAnsi="Times New Roman" w:cs="Times New Roman"/>
          <w:sz w:val="24"/>
          <w:szCs w:val="24"/>
        </w:rPr>
        <w:t xml:space="preserve">substantial change.  </w:t>
      </w:r>
    </w:p>
    <w:p w:rsidR="00E333F8" w:rsidRDefault="00E333F8" w:rsidP="00037B8B">
      <w:pPr>
        <w:spacing w:after="0"/>
        <w:jc w:val="both"/>
        <w:rPr>
          <w:rFonts w:ascii="Times New Roman" w:hAnsi="Times New Roman" w:cs="Times New Roman"/>
          <w:sz w:val="24"/>
          <w:szCs w:val="24"/>
        </w:rPr>
      </w:pPr>
    </w:p>
    <w:p w:rsidR="00E333F8" w:rsidRDefault="00E333F8" w:rsidP="00037B8B">
      <w:pPr>
        <w:spacing w:after="0"/>
        <w:jc w:val="both"/>
        <w:rPr>
          <w:rFonts w:ascii="Times New Roman" w:hAnsi="Times New Roman" w:cs="Times New Roman"/>
          <w:sz w:val="24"/>
          <w:szCs w:val="24"/>
        </w:rPr>
      </w:pPr>
      <w:r>
        <w:rPr>
          <w:rFonts w:ascii="Times New Roman" w:hAnsi="Times New Roman" w:cs="Times New Roman"/>
          <w:sz w:val="24"/>
          <w:szCs w:val="24"/>
        </w:rPr>
        <w:t xml:space="preserve">There are two key instruments used by the FPMO: performance management (outcome orientation) and outcome-oriented impact assessments. The FPMO ensures that these two are integrated. </w:t>
      </w:r>
    </w:p>
    <w:p w:rsidR="00E333F8" w:rsidRDefault="00E333F8" w:rsidP="00037B8B">
      <w:pPr>
        <w:spacing w:after="0"/>
        <w:jc w:val="both"/>
        <w:rPr>
          <w:rFonts w:ascii="Times New Roman" w:hAnsi="Times New Roman" w:cs="Times New Roman"/>
          <w:sz w:val="24"/>
          <w:szCs w:val="24"/>
        </w:rPr>
      </w:pPr>
    </w:p>
    <w:p w:rsidR="00E333F8" w:rsidRDefault="00E333F8" w:rsidP="00251008">
      <w:pPr>
        <w:spacing w:after="0"/>
        <w:rPr>
          <w:rFonts w:ascii="Times New Roman" w:hAnsi="Times New Roman" w:cs="Times New Roman"/>
          <w:sz w:val="24"/>
          <w:szCs w:val="24"/>
        </w:rPr>
      </w:pPr>
      <w:r>
        <w:rPr>
          <w:rFonts w:ascii="Times New Roman" w:hAnsi="Times New Roman" w:cs="Times New Roman"/>
          <w:sz w:val="24"/>
          <w:szCs w:val="24"/>
        </w:rPr>
        <w:t>The chart below illustrates the link between the budget structure and performance structure, used for performance management.</w:t>
      </w:r>
    </w:p>
    <w:p w:rsidR="00E333F8" w:rsidRDefault="00E333F8" w:rsidP="00E333F8">
      <w:pPr>
        <w:spacing w:after="0"/>
        <w:jc w:val="center"/>
        <w:rPr>
          <w:rFonts w:ascii="Times New Roman" w:hAnsi="Times New Roman" w:cs="Times New Roman"/>
          <w:sz w:val="24"/>
          <w:szCs w:val="24"/>
        </w:rPr>
      </w:pPr>
      <w:r w:rsidRPr="00E333F8">
        <w:rPr>
          <w:rFonts w:ascii="Times New Roman" w:hAnsi="Times New Roman" w:cs="Times New Roman"/>
          <w:noProof/>
          <w:sz w:val="24"/>
          <w:szCs w:val="24"/>
          <w:lang w:val="de-AT" w:eastAsia="de-AT"/>
        </w:rPr>
        <w:lastRenderedPageBreak/>
        <w:drawing>
          <wp:inline distT="0" distB="0" distL="0" distR="0" wp14:anchorId="31758D46" wp14:editId="69C05AD3">
            <wp:extent cx="4552950" cy="2057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9992" cy="2070214"/>
                    </a:xfrm>
                    <a:prstGeom prst="rect">
                      <a:avLst/>
                    </a:prstGeom>
                  </pic:spPr>
                </pic:pic>
              </a:graphicData>
            </a:graphic>
          </wp:inline>
        </w:drawing>
      </w:r>
    </w:p>
    <w:p w:rsidR="00E333F8" w:rsidRDefault="00251008" w:rsidP="00251008">
      <w:pPr>
        <w:spacing w:after="0"/>
        <w:rPr>
          <w:rFonts w:ascii="Times New Roman" w:eastAsia="Times New Roman" w:hAnsi="Times New Roman" w:cs="Times New Roman"/>
          <w:color w:val="222222"/>
          <w:sz w:val="24"/>
          <w:szCs w:val="24"/>
          <w:lang w:eastAsia="bs-Latn-BA"/>
        </w:rPr>
      </w:pPr>
      <w:r w:rsidRPr="00251008">
        <w:rPr>
          <w:rFonts w:ascii="Times New Roman" w:eastAsia="Times New Roman" w:hAnsi="Times New Roman" w:cs="Times New Roman"/>
          <w:color w:val="222222"/>
          <w:sz w:val="24"/>
          <w:szCs w:val="24"/>
          <w:lang w:eastAsia="bs-Latn-BA"/>
        </w:rPr>
        <w:t xml:space="preserve">Within </w:t>
      </w:r>
      <w:r>
        <w:rPr>
          <w:rFonts w:ascii="Times New Roman" w:eastAsia="Times New Roman" w:hAnsi="Times New Roman" w:cs="Times New Roman"/>
          <w:color w:val="222222"/>
          <w:sz w:val="24"/>
          <w:szCs w:val="24"/>
          <w:lang w:eastAsia="bs-Latn-BA"/>
        </w:rPr>
        <w:t>RIAs, key features used are outcomes, outputs, intended and unintended impacts, and financial information and connection to budget.</w:t>
      </w:r>
    </w:p>
    <w:p w:rsidR="00251008" w:rsidRDefault="00251008" w:rsidP="00251008">
      <w:pPr>
        <w:spacing w:after="0"/>
        <w:rPr>
          <w:rFonts w:ascii="Times New Roman" w:eastAsia="Times New Roman" w:hAnsi="Times New Roman" w:cs="Times New Roman"/>
          <w:color w:val="222222"/>
          <w:sz w:val="24"/>
          <w:szCs w:val="24"/>
          <w:lang w:eastAsia="bs-Latn-BA"/>
        </w:rPr>
      </w:pPr>
    </w:p>
    <w:p w:rsidR="00251008" w:rsidRDefault="00251008" w:rsidP="00251008">
      <w:pPr>
        <w:spacing w:after="0"/>
        <w:rPr>
          <w:rFonts w:ascii="Times New Roman" w:eastAsia="Times New Roman" w:hAnsi="Times New Roman" w:cs="Times New Roman"/>
          <w:color w:val="222222"/>
          <w:sz w:val="24"/>
          <w:szCs w:val="24"/>
          <w:lang w:eastAsia="bs-Latn-BA"/>
        </w:rPr>
      </w:pPr>
      <w:r>
        <w:rPr>
          <w:rFonts w:ascii="Times New Roman" w:eastAsia="Times New Roman" w:hAnsi="Times New Roman" w:cs="Times New Roman"/>
          <w:color w:val="222222"/>
          <w:sz w:val="24"/>
          <w:szCs w:val="24"/>
          <w:lang w:eastAsia="bs-Latn-BA"/>
        </w:rPr>
        <w:t xml:space="preserve">Overall performance management cycle follows the principle of “plan, do, check, and act” and the basic idea is a learning process, thus rather than being only about achieving objectives, it is a about gathering </w:t>
      </w:r>
      <w:r w:rsidR="00DE0E6A">
        <w:rPr>
          <w:rFonts w:ascii="Times New Roman" w:eastAsia="Times New Roman" w:hAnsi="Times New Roman" w:cs="Times New Roman"/>
          <w:color w:val="222222"/>
          <w:sz w:val="24"/>
          <w:szCs w:val="24"/>
          <w:lang w:eastAsia="bs-Latn-BA"/>
        </w:rPr>
        <w:t>evidence</w:t>
      </w:r>
      <w:r>
        <w:rPr>
          <w:rFonts w:ascii="Times New Roman" w:eastAsia="Times New Roman" w:hAnsi="Times New Roman" w:cs="Times New Roman"/>
          <w:color w:val="222222"/>
          <w:sz w:val="24"/>
          <w:szCs w:val="24"/>
          <w:lang w:eastAsia="bs-Latn-BA"/>
        </w:rPr>
        <w:t xml:space="preserve"> on how to </w:t>
      </w:r>
      <w:r w:rsidR="00DE0E6A">
        <w:rPr>
          <w:rFonts w:ascii="Times New Roman" w:eastAsia="Times New Roman" w:hAnsi="Times New Roman" w:cs="Times New Roman"/>
          <w:color w:val="222222"/>
          <w:sz w:val="24"/>
          <w:szCs w:val="24"/>
          <w:lang w:eastAsia="bs-Latn-BA"/>
        </w:rPr>
        <w:t xml:space="preserve">do better in future. The results of evaluations are used for future planning and decision making. The cycle and the main roles and institutions at each stage are shown below. </w:t>
      </w:r>
    </w:p>
    <w:p w:rsidR="00DE0E6A" w:rsidRDefault="00DE0E6A" w:rsidP="00251008">
      <w:pPr>
        <w:spacing w:after="0"/>
        <w:rPr>
          <w:rFonts w:ascii="Times New Roman" w:eastAsia="Times New Roman" w:hAnsi="Times New Roman" w:cs="Times New Roman"/>
          <w:color w:val="222222"/>
          <w:sz w:val="24"/>
          <w:szCs w:val="24"/>
          <w:lang w:eastAsia="bs-Latn-BA"/>
        </w:rPr>
      </w:pPr>
    </w:p>
    <w:p w:rsidR="00DE0E6A" w:rsidRDefault="00DE0E6A" w:rsidP="00251008">
      <w:pPr>
        <w:spacing w:after="0"/>
        <w:rPr>
          <w:rFonts w:ascii="Times New Roman" w:eastAsia="Times New Roman" w:hAnsi="Times New Roman" w:cs="Times New Roman"/>
          <w:color w:val="222222"/>
          <w:sz w:val="24"/>
          <w:szCs w:val="24"/>
          <w:lang w:eastAsia="bs-Latn-BA"/>
        </w:rPr>
      </w:pPr>
      <w:r w:rsidRPr="00DE0E6A">
        <w:rPr>
          <w:rFonts w:ascii="Times New Roman" w:eastAsia="Times New Roman" w:hAnsi="Times New Roman" w:cs="Times New Roman"/>
          <w:noProof/>
          <w:color w:val="222222"/>
          <w:sz w:val="24"/>
          <w:szCs w:val="24"/>
          <w:lang w:val="de-AT" w:eastAsia="de-AT"/>
        </w:rPr>
        <w:lastRenderedPageBreak/>
        <w:drawing>
          <wp:inline distT="0" distB="0" distL="0" distR="0" wp14:anchorId="61A56F54" wp14:editId="5F2FDDE8">
            <wp:extent cx="5943600" cy="4103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03370"/>
                    </a:xfrm>
                    <a:prstGeom prst="rect">
                      <a:avLst/>
                    </a:prstGeom>
                  </pic:spPr>
                </pic:pic>
              </a:graphicData>
            </a:graphic>
          </wp:inline>
        </w:drawing>
      </w:r>
    </w:p>
    <w:p w:rsidR="00F33A88" w:rsidRPr="00F33A88" w:rsidRDefault="00181330" w:rsidP="0085795D">
      <w:pPr>
        <w:spacing w:after="0"/>
        <w:jc w:val="both"/>
        <w:rPr>
          <w:rFonts w:ascii="Times New Roman" w:hAnsi="Times New Roman" w:cs="Times New Roman"/>
          <w:b/>
          <w:bCs/>
          <w:sz w:val="24"/>
          <w:szCs w:val="24"/>
        </w:rPr>
      </w:pPr>
      <w:bookmarkStart w:id="14" w:name="OLE_LINK3"/>
      <w:bookmarkStart w:id="15" w:name="OLE_LINK4"/>
      <w:r>
        <w:rPr>
          <w:rFonts w:ascii="Times New Roman" w:eastAsia="Times New Roman" w:hAnsi="Times New Roman" w:cs="Times New Roman"/>
          <w:color w:val="222222"/>
          <w:sz w:val="24"/>
          <w:szCs w:val="24"/>
          <w:lang w:eastAsia="bs-Latn-BA"/>
        </w:rPr>
        <w:t xml:space="preserve">Performance management quality assurance includes FPMO’s </w:t>
      </w:r>
      <w:bookmarkEnd w:id="14"/>
      <w:bookmarkEnd w:id="15"/>
      <w:r>
        <w:rPr>
          <w:rFonts w:ascii="Times New Roman" w:eastAsia="Times New Roman" w:hAnsi="Times New Roman" w:cs="Times New Roman"/>
          <w:color w:val="222222"/>
          <w:sz w:val="24"/>
          <w:szCs w:val="24"/>
          <w:lang w:eastAsia="bs-Latn-BA"/>
        </w:rPr>
        <w:t xml:space="preserve">ongoing support in the development or outcome and output statements to line ministries on demand-basis, as well as specific quality assurance </w:t>
      </w:r>
      <w:r w:rsidR="0085795D">
        <w:rPr>
          <w:rFonts w:ascii="Times New Roman" w:eastAsia="Times New Roman" w:hAnsi="Times New Roman" w:cs="Times New Roman"/>
          <w:color w:val="222222"/>
          <w:sz w:val="24"/>
          <w:szCs w:val="24"/>
          <w:lang w:eastAsia="bs-Latn-BA"/>
        </w:rPr>
        <w:t xml:space="preserve">of the draft outcome and output statements submitted by the line ministries, based on which the FPMO prepares recommendations and sends them to line ministries. In case of ministries’ non-compliance with the FPMO’s recommendations, they need to submit a mandatory explanation. In practice in most </w:t>
      </w:r>
      <w:r w:rsidR="009B5473">
        <w:rPr>
          <w:rFonts w:ascii="Times New Roman" w:eastAsia="Times New Roman" w:hAnsi="Times New Roman" w:cs="Times New Roman"/>
          <w:color w:val="222222"/>
          <w:sz w:val="24"/>
          <w:szCs w:val="24"/>
          <w:lang w:eastAsia="bs-Latn-BA"/>
        </w:rPr>
        <w:t>instances</w:t>
      </w:r>
      <w:r w:rsidR="0085795D">
        <w:rPr>
          <w:rFonts w:ascii="Times New Roman" w:eastAsia="Times New Roman" w:hAnsi="Times New Roman" w:cs="Times New Roman"/>
          <w:color w:val="222222"/>
          <w:sz w:val="24"/>
          <w:szCs w:val="24"/>
          <w:lang w:eastAsia="bs-Latn-BA"/>
        </w:rPr>
        <w:t xml:space="preserve"> this works very well and even if the line ministries cannot implement the recommendation immediately they oblige themselves to implement it later. However, a </w:t>
      </w:r>
      <w:r w:rsidR="009B5473">
        <w:rPr>
          <w:rFonts w:ascii="Times New Roman" w:eastAsia="Times New Roman" w:hAnsi="Times New Roman" w:cs="Times New Roman"/>
          <w:color w:val="222222"/>
          <w:sz w:val="24"/>
          <w:szCs w:val="24"/>
          <w:lang w:eastAsia="bs-Latn-BA"/>
        </w:rPr>
        <w:t xml:space="preserve">minor </w:t>
      </w:r>
      <w:r w:rsidR="0085795D">
        <w:rPr>
          <w:rFonts w:ascii="Times New Roman" w:eastAsia="Times New Roman" w:hAnsi="Times New Roman" w:cs="Times New Roman"/>
          <w:color w:val="222222"/>
          <w:sz w:val="24"/>
          <w:szCs w:val="24"/>
          <w:lang w:eastAsia="bs-Latn-BA"/>
        </w:rPr>
        <w:t xml:space="preserve">part of administration is more </w:t>
      </w:r>
      <w:r w:rsidR="009B5473">
        <w:rPr>
          <w:rFonts w:ascii="Times New Roman" w:eastAsia="Times New Roman" w:hAnsi="Times New Roman" w:cs="Times New Roman"/>
          <w:color w:val="222222"/>
          <w:sz w:val="24"/>
          <w:szCs w:val="24"/>
          <w:lang w:eastAsia="bs-Latn-BA"/>
        </w:rPr>
        <w:t xml:space="preserve">challenging </w:t>
      </w:r>
      <w:r w:rsidR="0085795D">
        <w:rPr>
          <w:rFonts w:ascii="Times New Roman" w:eastAsia="Times New Roman" w:hAnsi="Times New Roman" w:cs="Times New Roman"/>
          <w:color w:val="222222"/>
          <w:sz w:val="24"/>
          <w:szCs w:val="24"/>
          <w:lang w:eastAsia="bs-Latn-BA"/>
        </w:rPr>
        <w:t xml:space="preserve">to work with, so overall the process requires patience. As opposed to state external audit function, FPMO attempts to change the system from within and uses a softer approach without publishing information on non-compliance. It is the Parliament that takes the harsher role in the shape of “naming and shaming”. The quality assurance is based on six criteria, laid out in the federal budget act: </w:t>
      </w:r>
      <w:proofErr w:type="spellStart"/>
      <w:r w:rsidR="0085795D">
        <w:rPr>
          <w:rFonts w:ascii="Times New Roman" w:eastAsia="Times New Roman" w:hAnsi="Times New Roman" w:cs="Times New Roman"/>
          <w:color w:val="222222"/>
          <w:sz w:val="24"/>
          <w:szCs w:val="24"/>
          <w:lang w:eastAsia="bs-Latn-BA"/>
        </w:rPr>
        <w:t>i</w:t>
      </w:r>
      <w:proofErr w:type="spellEnd"/>
      <w:r w:rsidR="0085795D">
        <w:rPr>
          <w:rFonts w:ascii="Times New Roman" w:eastAsia="Times New Roman" w:hAnsi="Times New Roman" w:cs="Times New Roman"/>
          <w:color w:val="222222"/>
          <w:sz w:val="24"/>
          <w:szCs w:val="24"/>
          <w:lang w:eastAsia="bs-Latn-BA"/>
        </w:rPr>
        <w:t>) r</w:t>
      </w:r>
      <w:r w:rsidR="0085795D" w:rsidRPr="0085795D">
        <w:rPr>
          <w:rFonts w:ascii="Times New Roman" w:eastAsia="Times New Roman" w:hAnsi="Times New Roman" w:cs="Times New Roman"/>
          <w:color w:val="222222"/>
          <w:sz w:val="24"/>
          <w:szCs w:val="24"/>
          <w:lang w:eastAsia="bs-Latn-BA"/>
        </w:rPr>
        <w:t>elevance</w:t>
      </w:r>
      <w:r w:rsidR="0085795D">
        <w:rPr>
          <w:rFonts w:ascii="Times New Roman" w:eastAsia="Times New Roman" w:hAnsi="Times New Roman" w:cs="Times New Roman"/>
          <w:color w:val="222222"/>
          <w:sz w:val="24"/>
          <w:szCs w:val="24"/>
          <w:lang w:eastAsia="bs-Latn-BA"/>
        </w:rPr>
        <w:t>, ii) c</w:t>
      </w:r>
      <w:r w:rsidR="0085795D">
        <w:rPr>
          <w:rFonts w:ascii="Times New Roman" w:hAnsi="Times New Roman" w:cs="Times New Roman"/>
          <w:bCs/>
          <w:sz w:val="24"/>
          <w:szCs w:val="24"/>
        </w:rPr>
        <w:t>onsistency, iii) comprehensi</w:t>
      </w:r>
      <w:r w:rsidR="009B5473">
        <w:rPr>
          <w:rFonts w:ascii="Times New Roman" w:hAnsi="Times New Roman" w:cs="Times New Roman"/>
          <w:bCs/>
          <w:sz w:val="24"/>
          <w:szCs w:val="24"/>
        </w:rPr>
        <w:t>v</w:t>
      </w:r>
      <w:r w:rsidR="0085795D">
        <w:rPr>
          <w:rFonts w:ascii="Times New Roman" w:hAnsi="Times New Roman" w:cs="Times New Roman"/>
          <w:bCs/>
          <w:sz w:val="24"/>
          <w:szCs w:val="24"/>
        </w:rPr>
        <w:t xml:space="preserve">eness, iv) contextualization, v) comparability, and vi) verifiability. </w:t>
      </w:r>
      <w:r w:rsidR="005A5194">
        <w:rPr>
          <w:rFonts w:ascii="Times New Roman" w:hAnsi="Times New Roman" w:cs="Times New Roman"/>
          <w:bCs/>
          <w:sz w:val="24"/>
          <w:szCs w:val="24"/>
        </w:rPr>
        <w:t xml:space="preserve">These six criteria are checked within four clusters: </w:t>
      </w:r>
      <w:proofErr w:type="spellStart"/>
      <w:r w:rsidR="005A5194">
        <w:rPr>
          <w:rFonts w:ascii="Times New Roman" w:hAnsi="Times New Roman" w:cs="Times New Roman"/>
          <w:bCs/>
          <w:sz w:val="24"/>
          <w:szCs w:val="24"/>
        </w:rPr>
        <w:t>i</w:t>
      </w:r>
      <w:proofErr w:type="spellEnd"/>
      <w:r w:rsidR="005A5194">
        <w:rPr>
          <w:rFonts w:ascii="Times New Roman" w:hAnsi="Times New Roman" w:cs="Times New Roman"/>
          <w:bCs/>
          <w:sz w:val="24"/>
          <w:szCs w:val="24"/>
        </w:rPr>
        <w:t>) horizontal and vertical consistency (are objectives in line with the sectoral strategic document and policies and EU long term strategies such as EU 2020</w:t>
      </w:r>
      <w:r w:rsidR="00922F84">
        <w:rPr>
          <w:rFonts w:ascii="Times New Roman" w:hAnsi="Times New Roman" w:cs="Times New Roman"/>
          <w:bCs/>
          <w:sz w:val="24"/>
          <w:szCs w:val="24"/>
        </w:rPr>
        <w:t>; are they consistent horizontally with other relevant policies, including those of other ministries; and are issues that require inter-ministry collaboration properly taken into account, such as gender</w:t>
      </w:r>
      <w:r w:rsidR="005A5194">
        <w:rPr>
          <w:rFonts w:ascii="Times New Roman" w:hAnsi="Times New Roman" w:cs="Times New Roman"/>
          <w:bCs/>
          <w:sz w:val="24"/>
          <w:szCs w:val="24"/>
        </w:rPr>
        <w:t xml:space="preserve">), ii) architecture of key performance indicators (do indicators adequately measure results and whether they are </w:t>
      </w:r>
      <w:r w:rsidR="005A5194">
        <w:rPr>
          <w:rFonts w:ascii="Times New Roman" w:hAnsi="Times New Roman" w:cs="Times New Roman"/>
          <w:bCs/>
          <w:sz w:val="24"/>
          <w:szCs w:val="24"/>
        </w:rPr>
        <w:lastRenderedPageBreak/>
        <w:t xml:space="preserve">adequately formulated), iii) relevance for control (usefulness for management and </w:t>
      </w:r>
      <w:r w:rsidR="00922F84">
        <w:rPr>
          <w:rFonts w:ascii="Times New Roman" w:hAnsi="Times New Roman" w:cs="Times New Roman"/>
          <w:bCs/>
          <w:sz w:val="24"/>
          <w:szCs w:val="24"/>
        </w:rPr>
        <w:t>appropriateness of measures to achieve expected objective</w:t>
      </w:r>
      <w:r w:rsidR="005A5194">
        <w:rPr>
          <w:rFonts w:ascii="Times New Roman" w:hAnsi="Times New Roman" w:cs="Times New Roman"/>
          <w:bCs/>
          <w:sz w:val="24"/>
          <w:szCs w:val="24"/>
        </w:rPr>
        <w:t xml:space="preserve">), and iv) formal guidelines. </w:t>
      </w:r>
      <w:r w:rsidR="00922F84">
        <w:rPr>
          <w:rFonts w:ascii="Times New Roman" w:hAnsi="Times New Roman" w:cs="Times New Roman"/>
          <w:bCs/>
          <w:sz w:val="24"/>
          <w:szCs w:val="24"/>
        </w:rPr>
        <w:t xml:space="preserve">Within the indicator architecture, it is essential to review the link between outcome target and </w:t>
      </w:r>
      <w:r w:rsidR="00F33A88">
        <w:rPr>
          <w:rFonts w:ascii="Times New Roman" w:hAnsi="Times New Roman" w:cs="Times New Roman"/>
          <w:bCs/>
          <w:sz w:val="24"/>
          <w:szCs w:val="24"/>
        </w:rPr>
        <w:t>indicators</w:t>
      </w:r>
      <w:r w:rsidR="00922F84">
        <w:rPr>
          <w:rFonts w:ascii="Times New Roman" w:hAnsi="Times New Roman" w:cs="Times New Roman"/>
          <w:bCs/>
          <w:sz w:val="24"/>
          <w:szCs w:val="24"/>
        </w:rPr>
        <w:t xml:space="preserve">, </w:t>
      </w:r>
      <w:r w:rsidR="00F33A88">
        <w:rPr>
          <w:rFonts w:ascii="Times New Roman" w:hAnsi="Times New Roman" w:cs="Times New Roman"/>
          <w:bCs/>
          <w:sz w:val="24"/>
          <w:szCs w:val="24"/>
        </w:rPr>
        <w:t xml:space="preserve">to ensure that indicators enable observation of influence </w:t>
      </w:r>
      <w:r w:rsidR="009B5473">
        <w:rPr>
          <w:rFonts w:ascii="Times New Roman" w:hAnsi="Times New Roman" w:cs="Times New Roman"/>
          <w:bCs/>
          <w:sz w:val="24"/>
          <w:szCs w:val="24"/>
        </w:rPr>
        <w:t xml:space="preserve">of implemented measures </w:t>
      </w:r>
      <w:r w:rsidR="00F33A88">
        <w:rPr>
          <w:rFonts w:ascii="Times New Roman" w:hAnsi="Times New Roman" w:cs="Times New Roman"/>
          <w:bCs/>
          <w:sz w:val="24"/>
          <w:szCs w:val="24"/>
        </w:rPr>
        <w:t>on outcome target</w:t>
      </w:r>
      <w:r w:rsidR="009B5473">
        <w:rPr>
          <w:rFonts w:ascii="Times New Roman" w:hAnsi="Times New Roman" w:cs="Times New Roman"/>
          <w:bCs/>
          <w:sz w:val="24"/>
          <w:szCs w:val="24"/>
        </w:rPr>
        <w:t>s</w:t>
      </w:r>
      <w:r w:rsidR="00F33A88">
        <w:rPr>
          <w:rFonts w:ascii="Times New Roman" w:hAnsi="Times New Roman" w:cs="Times New Roman"/>
          <w:bCs/>
          <w:sz w:val="24"/>
          <w:szCs w:val="24"/>
        </w:rPr>
        <w:t xml:space="preserve"> and that consider interdependence and potential blind spots (is the whole picture captured, are some indicators missing). Within the relevance for control, it is important to review the structural connection of the hierarchy of targets (is the target hierarchy and indicator architecture significant, meaningful and informative, are indicators</w:t>
      </w:r>
      <w:r w:rsidR="00F33A88">
        <w:rPr>
          <w:rFonts w:ascii="Times New Roman" w:hAnsi="Times New Roman" w:cs="Times New Roman"/>
          <w:b/>
          <w:bCs/>
          <w:sz w:val="24"/>
          <w:szCs w:val="24"/>
        </w:rPr>
        <w:t xml:space="preserve"> </w:t>
      </w:r>
      <w:r w:rsidR="00F33A88" w:rsidRPr="00F33A88">
        <w:rPr>
          <w:rFonts w:ascii="Times New Roman" w:hAnsi="Times New Roman" w:cs="Times New Roman"/>
          <w:bCs/>
          <w:sz w:val="24"/>
          <w:szCs w:val="24"/>
        </w:rPr>
        <w:t>controllable/influenceable</w:t>
      </w:r>
      <w:r w:rsidR="00F33A88">
        <w:rPr>
          <w:rFonts w:ascii="Times New Roman" w:hAnsi="Times New Roman" w:cs="Times New Roman"/>
          <w:bCs/>
          <w:sz w:val="24"/>
          <w:szCs w:val="24"/>
        </w:rPr>
        <w:t>, and is there a connection between output measures and development of indicators).</w:t>
      </w:r>
    </w:p>
    <w:p w:rsidR="00037B8B" w:rsidRPr="00D31B1F" w:rsidRDefault="00037B8B" w:rsidP="00E333F8">
      <w:pPr>
        <w:spacing w:after="0"/>
        <w:jc w:val="center"/>
        <w:rPr>
          <w:rFonts w:ascii="Times New Roman" w:hAnsi="Times New Roman" w:cs="Times New Roman"/>
          <w:sz w:val="24"/>
          <w:szCs w:val="24"/>
        </w:rPr>
      </w:pPr>
    </w:p>
    <w:p w:rsidR="00D31B1F" w:rsidRDefault="00F33A88" w:rsidP="00D31B1F">
      <w:pPr>
        <w:jc w:val="both"/>
        <w:rPr>
          <w:rFonts w:ascii="Times New Roman" w:eastAsia="Times New Roman" w:hAnsi="Times New Roman" w:cs="Times New Roman"/>
          <w:color w:val="222222"/>
          <w:sz w:val="24"/>
          <w:szCs w:val="24"/>
          <w:lang w:eastAsia="bs-Latn-BA"/>
        </w:rPr>
      </w:pPr>
      <w:r>
        <w:rPr>
          <w:rFonts w:ascii="Times New Roman" w:eastAsia="Times New Roman" w:hAnsi="Times New Roman" w:cs="Times New Roman"/>
          <w:color w:val="222222"/>
          <w:sz w:val="24"/>
          <w:szCs w:val="24"/>
          <w:lang w:eastAsia="bs-Latn-BA"/>
        </w:rPr>
        <w:t xml:space="preserve">RIA quality assurance includes FPMO’s support to lead ministry in conducting the RIA and providing recommendations for RIA revisions. </w:t>
      </w:r>
      <w:r w:rsidR="0026529F">
        <w:rPr>
          <w:rFonts w:ascii="Times New Roman" w:eastAsia="Times New Roman" w:hAnsi="Times New Roman" w:cs="Times New Roman"/>
          <w:color w:val="222222"/>
          <w:sz w:val="24"/>
          <w:szCs w:val="24"/>
          <w:lang w:eastAsia="bs-Latn-BA"/>
        </w:rPr>
        <w:t>Similarly,</w:t>
      </w:r>
      <w:r>
        <w:rPr>
          <w:rFonts w:ascii="Times New Roman" w:eastAsia="Times New Roman" w:hAnsi="Times New Roman" w:cs="Times New Roman"/>
          <w:color w:val="222222"/>
          <w:sz w:val="24"/>
          <w:szCs w:val="24"/>
          <w:lang w:eastAsia="bs-Latn-BA"/>
        </w:rPr>
        <w:t xml:space="preserve"> to performance management quality assurance recommendations, some Ministries understand the process and rationale and are good at preparing RIAs and in accepting and implementing FPMO’s recommendations, while the work with other ministries is more challenging. </w:t>
      </w:r>
      <w:r w:rsidR="0026529F">
        <w:rPr>
          <w:rFonts w:ascii="Times New Roman" w:eastAsia="Times New Roman" w:hAnsi="Times New Roman" w:cs="Times New Roman"/>
          <w:color w:val="222222"/>
          <w:sz w:val="24"/>
          <w:szCs w:val="24"/>
          <w:lang w:eastAsia="bs-Latn-BA"/>
        </w:rPr>
        <w:t>A specific challenge is that there are a lot of lawyers in public administration, which may not have the right skills for assessing socioeconomic impacts and macro-modelling. In such instances, FPMO highlights these issues, but cannot necessarily solve them. Same six criteria used for quality assurance of performance management are used in the quality assurance of RIAs.</w:t>
      </w:r>
    </w:p>
    <w:p w:rsidR="005911D8" w:rsidRDefault="0057177B" w:rsidP="005911D8">
      <w:pPr>
        <w:jc w:val="both"/>
        <w:rPr>
          <w:rFonts w:ascii="Times New Roman" w:eastAsia="Times New Roman" w:hAnsi="Times New Roman" w:cs="Times New Roman"/>
          <w:color w:val="222222"/>
          <w:sz w:val="24"/>
          <w:szCs w:val="24"/>
          <w:lang w:eastAsia="bs-Latn-BA"/>
        </w:rPr>
      </w:pPr>
      <w:r>
        <w:rPr>
          <w:rFonts w:ascii="Times New Roman" w:eastAsia="Times New Roman" w:hAnsi="Times New Roman" w:cs="Times New Roman"/>
          <w:color w:val="222222"/>
          <w:sz w:val="24"/>
          <w:szCs w:val="24"/>
          <w:lang w:eastAsia="bs-Latn-BA"/>
        </w:rPr>
        <w:t xml:space="preserve">The last part of Mr. Schneider’s presentation focused on evaluation and reporting. Evaluations are done for transparency and accountability towards parliament and society, to ensure effectiveness of policies for society, and to serve as a basis for rational management, evidence-based policy making, and continuous learning. Ex-post evaluations examined implications of policies on different groups and systematic </w:t>
      </w:r>
      <w:r w:rsidRPr="0057177B">
        <w:rPr>
          <w:rFonts w:ascii="Times New Roman" w:eastAsia="Times New Roman" w:hAnsi="Times New Roman" w:cs="Times New Roman"/>
          <w:color w:val="222222"/>
          <w:sz w:val="24"/>
          <w:szCs w:val="24"/>
          <w:lang w:eastAsia="bs-Latn-BA"/>
        </w:rPr>
        <w:t>data collection across all institutions allows horizontal analysis of all policies geared towards certain target groups</w:t>
      </w:r>
      <w:r>
        <w:rPr>
          <w:rFonts w:ascii="Times New Roman" w:eastAsia="Times New Roman" w:hAnsi="Times New Roman" w:cs="Times New Roman"/>
          <w:color w:val="222222"/>
          <w:sz w:val="24"/>
          <w:szCs w:val="24"/>
          <w:lang w:eastAsia="bs-Latn-BA"/>
        </w:rPr>
        <w:t>. Target audience groups for FPMO’s evaluation reporting are parliament (the most important audience), interested, public/lobbies, ministries, and the Federal Government. It is important to have audience clearly defined so to gear the content towards th</w:t>
      </w:r>
      <w:r w:rsidR="00492B77">
        <w:rPr>
          <w:rFonts w:ascii="Times New Roman" w:eastAsia="Times New Roman" w:hAnsi="Times New Roman" w:cs="Times New Roman"/>
          <w:color w:val="222222"/>
          <w:sz w:val="24"/>
          <w:szCs w:val="24"/>
          <w:lang w:eastAsia="bs-Latn-BA"/>
        </w:rPr>
        <w:t xml:space="preserve">at </w:t>
      </w:r>
      <w:r>
        <w:rPr>
          <w:rFonts w:ascii="Times New Roman" w:eastAsia="Times New Roman" w:hAnsi="Times New Roman" w:cs="Times New Roman"/>
          <w:color w:val="222222"/>
          <w:sz w:val="24"/>
          <w:szCs w:val="24"/>
          <w:lang w:eastAsia="bs-Latn-BA"/>
        </w:rPr>
        <w:t xml:space="preserve">audience appropriately. </w:t>
      </w:r>
    </w:p>
    <w:p w:rsidR="005911D8" w:rsidRDefault="005911D8" w:rsidP="005911D8">
      <w:pPr>
        <w:jc w:val="both"/>
        <w:rPr>
          <w:rFonts w:ascii="Times New Roman" w:eastAsia="Times New Roman" w:hAnsi="Times New Roman" w:cs="Times New Roman"/>
          <w:color w:val="222222"/>
          <w:sz w:val="24"/>
          <w:szCs w:val="24"/>
          <w:lang w:eastAsia="bs-Latn-BA"/>
        </w:rPr>
      </w:pPr>
      <w:r>
        <w:rPr>
          <w:rFonts w:ascii="Times New Roman" w:eastAsia="Times New Roman" w:hAnsi="Times New Roman" w:cs="Times New Roman"/>
          <w:color w:val="222222"/>
          <w:sz w:val="24"/>
          <w:szCs w:val="24"/>
          <w:lang w:eastAsia="bs-Latn-BA"/>
        </w:rPr>
        <w:t>FPMO’s evaluation reporting include two main report</w:t>
      </w:r>
      <w:r w:rsidR="009B5473">
        <w:rPr>
          <w:rFonts w:ascii="Times New Roman" w:eastAsia="Times New Roman" w:hAnsi="Times New Roman" w:cs="Times New Roman"/>
          <w:color w:val="222222"/>
          <w:sz w:val="24"/>
          <w:szCs w:val="24"/>
          <w:lang w:eastAsia="bs-Latn-BA"/>
        </w:rPr>
        <w:t>s</w:t>
      </w:r>
      <w:r>
        <w:rPr>
          <w:rFonts w:ascii="Times New Roman" w:eastAsia="Times New Roman" w:hAnsi="Times New Roman" w:cs="Times New Roman"/>
          <w:color w:val="222222"/>
          <w:sz w:val="24"/>
          <w:szCs w:val="24"/>
          <w:lang w:eastAsia="bs-Latn-BA"/>
        </w:rPr>
        <w:t xml:space="preserve"> annually – the Annual Federal Performance Report and the Annual Internal Evaluation Report. </w:t>
      </w:r>
    </w:p>
    <w:p w:rsidR="005911D8" w:rsidRPr="005911D8" w:rsidRDefault="007A7615" w:rsidP="005911D8">
      <w:pPr>
        <w:jc w:val="both"/>
        <w:rPr>
          <w:rFonts w:ascii="Times New Roman" w:eastAsia="Times New Roman" w:hAnsi="Times New Roman" w:cs="Times New Roman"/>
          <w:color w:val="222222"/>
          <w:sz w:val="24"/>
          <w:szCs w:val="24"/>
          <w:lang w:eastAsia="bs-Latn-BA"/>
        </w:rPr>
      </w:pPr>
      <w:r>
        <w:rPr>
          <w:rFonts w:ascii="Times New Roman" w:eastAsia="Times New Roman" w:hAnsi="Times New Roman" w:cs="Times New Roman"/>
          <w:color w:val="222222"/>
          <w:sz w:val="24"/>
          <w:szCs w:val="24"/>
          <w:lang w:eastAsia="bs-Latn-BA"/>
        </w:rPr>
        <w:t>The Annual Federal Performance Report is submitted to Parliament by the FPMO by October 31</w:t>
      </w:r>
      <w:r w:rsidRPr="007A7615">
        <w:rPr>
          <w:rFonts w:ascii="Times New Roman" w:eastAsia="Times New Roman" w:hAnsi="Times New Roman" w:cs="Times New Roman"/>
          <w:color w:val="222222"/>
          <w:sz w:val="24"/>
          <w:szCs w:val="24"/>
          <w:vertAlign w:val="superscript"/>
          <w:lang w:eastAsia="bs-Latn-BA"/>
        </w:rPr>
        <w:t>st</w:t>
      </w:r>
      <w:r>
        <w:rPr>
          <w:rFonts w:ascii="Times New Roman" w:eastAsia="Times New Roman" w:hAnsi="Times New Roman" w:cs="Times New Roman"/>
          <w:color w:val="222222"/>
          <w:sz w:val="24"/>
          <w:szCs w:val="24"/>
          <w:lang w:eastAsia="bs-Latn-BA"/>
        </w:rPr>
        <w:t xml:space="preserve"> and is then used by the Parliament and interested public for discussion of</w:t>
      </w:r>
      <w:r w:rsidR="00AF1040">
        <w:rPr>
          <w:rFonts w:ascii="Times New Roman" w:eastAsia="Times New Roman" w:hAnsi="Times New Roman" w:cs="Times New Roman"/>
          <w:color w:val="222222"/>
          <w:sz w:val="24"/>
          <w:szCs w:val="24"/>
          <w:lang w:eastAsia="bs-Latn-BA"/>
        </w:rPr>
        <w:t xml:space="preserve"> performance budgeting</w:t>
      </w:r>
      <w:r>
        <w:rPr>
          <w:rFonts w:ascii="Times New Roman" w:eastAsia="Times New Roman" w:hAnsi="Times New Roman" w:cs="Times New Roman"/>
          <w:color w:val="222222"/>
          <w:sz w:val="24"/>
          <w:szCs w:val="24"/>
          <w:lang w:eastAsia="bs-Latn-BA"/>
        </w:rPr>
        <w:t xml:space="preserve"> results and political accountability and for parliament’s decision for the next year’s budget. The FPMO prepares this report based on the inputs sent by the line ministries by May 31</w:t>
      </w:r>
      <w:r w:rsidRPr="007A7615">
        <w:rPr>
          <w:rFonts w:ascii="Times New Roman" w:eastAsia="Times New Roman" w:hAnsi="Times New Roman" w:cs="Times New Roman"/>
          <w:color w:val="222222"/>
          <w:sz w:val="24"/>
          <w:szCs w:val="24"/>
          <w:vertAlign w:val="superscript"/>
          <w:lang w:eastAsia="bs-Latn-BA"/>
        </w:rPr>
        <w:t>st</w:t>
      </w:r>
      <w:r>
        <w:rPr>
          <w:rFonts w:ascii="Times New Roman" w:eastAsia="Times New Roman" w:hAnsi="Times New Roman" w:cs="Times New Roman"/>
          <w:color w:val="222222"/>
          <w:sz w:val="24"/>
          <w:szCs w:val="24"/>
          <w:lang w:eastAsia="bs-Latn-BA"/>
        </w:rPr>
        <w:t xml:space="preserve"> which includes Ministries’ own evaluations and statement on achievements of objectives. Based on this, </w:t>
      </w:r>
      <w:r w:rsidR="005911D8">
        <w:rPr>
          <w:rFonts w:ascii="Times New Roman" w:eastAsia="Times New Roman" w:hAnsi="Times New Roman" w:cs="Times New Roman"/>
          <w:color w:val="222222"/>
          <w:sz w:val="24"/>
          <w:szCs w:val="24"/>
          <w:lang w:eastAsia="bs-Latn-BA"/>
        </w:rPr>
        <w:t xml:space="preserve">FPMO conducts quality assurance, standardization, coordination, and finally consolidated reporting. </w:t>
      </w:r>
      <w:r w:rsidR="005911D8" w:rsidRPr="005911D8">
        <w:rPr>
          <w:rFonts w:ascii="Times New Roman" w:eastAsia="Times New Roman" w:hAnsi="Times New Roman" w:cs="Times New Roman"/>
          <w:color w:val="222222"/>
          <w:sz w:val="24"/>
          <w:szCs w:val="24"/>
          <w:lang w:eastAsia="bs-Latn-BA"/>
        </w:rPr>
        <w:t xml:space="preserve">The official Performance Report to Parliament contains information about the achievement of objectives at the level of budget chapters (outcome statement) and </w:t>
      </w:r>
      <w:r w:rsidR="005911D8" w:rsidRPr="005911D8">
        <w:rPr>
          <w:rFonts w:ascii="Times New Roman" w:eastAsia="Times New Roman" w:hAnsi="Times New Roman" w:cs="Times New Roman"/>
          <w:color w:val="222222"/>
          <w:sz w:val="24"/>
          <w:szCs w:val="24"/>
          <w:lang w:eastAsia="bs-Latn-BA"/>
        </w:rPr>
        <w:lastRenderedPageBreak/>
        <w:t>global budgets (output statement)</w:t>
      </w:r>
      <w:r w:rsidR="005911D8">
        <w:rPr>
          <w:rFonts w:ascii="Times New Roman" w:eastAsia="Times New Roman" w:hAnsi="Times New Roman" w:cs="Times New Roman"/>
          <w:color w:val="222222"/>
          <w:sz w:val="24"/>
          <w:szCs w:val="24"/>
          <w:lang w:eastAsia="bs-Latn-BA"/>
        </w:rPr>
        <w:t xml:space="preserve">. </w:t>
      </w:r>
      <w:r w:rsidR="005911D8" w:rsidRPr="005911D8">
        <w:rPr>
          <w:rFonts w:ascii="Times New Roman" w:eastAsia="Times New Roman" w:hAnsi="Times New Roman" w:cs="Times New Roman"/>
          <w:color w:val="222222"/>
          <w:sz w:val="24"/>
          <w:szCs w:val="24"/>
          <w:lang w:eastAsia="bs-Latn-BA"/>
        </w:rPr>
        <w:t xml:space="preserve">The objectives at operational level are not reported to Parliament. </w:t>
      </w:r>
    </w:p>
    <w:p w:rsidR="004A5D42" w:rsidRDefault="005911D8" w:rsidP="004A5D42">
      <w:pPr>
        <w:jc w:val="both"/>
        <w:rPr>
          <w:rFonts w:ascii="Times New Roman" w:eastAsia="Times New Roman" w:hAnsi="Times New Roman" w:cs="Times New Roman"/>
          <w:color w:val="222222"/>
          <w:sz w:val="24"/>
          <w:szCs w:val="24"/>
          <w:lang w:eastAsia="bs-Latn-BA"/>
        </w:rPr>
      </w:pPr>
      <w:r>
        <w:rPr>
          <w:rFonts w:ascii="Times New Roman" w:eastAsia="Times New Roman" w:hAnsi="Times New Roman" w:cs="Times New Roman"/>
          <w:color w:val="222222"/>
          <w:sz w:val="24"/>
          <w:szCs w:val="24"/>
          <w:lang w:eastAsia="bs-Latn-BA"/>
        </w:rPr>
        <w:t>The Annual Internal Evaluation Report is a report on evaluations of RIAs, which have to be done within five years of initial RIA, i.e. an overview summary of the RIA internal evaluations which is meant to use for discussion by the parliament budget committee. Government entities submit to FPMO a r</w:t>
      </w:r>
      <w:r w:rsidR="004A5D42">
        <w:rPr>
          <w:rFonts w:ascii="Times New Roman" w:eastAsia="Times New Roman" w:hAnsi="Times New Roman" w:cs="Times New Roman"/>
          <w:color w:val="222222"/>
          <w:sz w:val="24"/>
          <w:szCs w:val="24"/>
          <w:lang w:eastAsia="bs-Latn-BA"/>
        </w:rPr>
        <w:t>e</w:t>
      </w:r>
      <w:r>
        <w:rPr>
          <w:rFonts w:ascii="Times New Roman" w:eastAsia="Times New Roman" w:hAnsi="Times New Roman" w:cs="Times New Roman"/>
          <w:color w:val="222222"/>
          <w:sz w:val="24"/>
          <w:szCs w:val="24"/>
          <w:lang w:eastAsia="bs-Latn-BA"/>
        </w:rPr>
        <w:t>port about its internal evaluation in the previous year by February 28</w:t>
      </w:r>
      <w:r w:rsidRPr="005911D8">
        <w:rPr>
          <w:rFonts w:ascii="Times New Roman" w:eastAsia="Times New Roman" w:hAnsi="Times New Roman" w:cs="Times New Roman"/>
          <w:color w:val="222222"/>
          <w:sz w:val="24"/>
          <w:szCs w:val="24"/>
          <w:vertAlign w:val="superscript"/>
          <w:lang w:eastAsia="bs-Latn-BA"/>
        </w:rPr>
        <w:t>th</w:t>
      </w:r>
      <w:r w:rsidR="004A5D42">
        <w:rPr>
          <w:rFonts w:ascii="Times New Roman" w:eastAsia="Times New Roman" w:hAnsi="Times New Roman" w:cs="Times New Roman"/>
          <w:color w:val="222222"/>
          <w:sz w:val="24"/>
          <w:szCs w:val="24"/>
          <w:lang w:eastAsia="bs-Latn-BA"/>
        </w:rPr>
        <w:t xml:space="preserve">, based on which FPMO conducts quality assurance, summarizes, and comments on these inputs and prepares </w:t>
      </w:r>
      <w:r w:rsidR="00AF1040">
        <w:rPr>
          <w:rFonts w:ascii="Times New Roman" w:eastAsia="Times New Roman" w:hAnsi="Times New Roman" w:cs="Times New Roman"/>
          <w:color w:val="222222"/>
          <w:sz w:val="24"/>
          <w:szCs w:val="24"/>
          <w:lang w:eastAsia="bs-Latn-BA"/>
        </w:rPr>
        <w:t>t</w:t>
      </w:r>
      <w:r w:rsidR="004A5D42">
        <w:rPr>
          <w:rFonts w:ascii="Times New Roman" w:eastAsia="Times New Roman" w:hAnsi="Times New Roman" w:cs="Times New Roman"/>
          <w:color w:val="222222"/>
          <w:sz w:val="24"/>
          <w:szCs w:val="24"/>
          <w:lang w:eastAsia="bs-Latn-BA"/>
        </w:rPr>
        <w:t>he consolidate report which is submitted to the Parliamentary Committee by May 31</w:t>
      </w:r>
      <w:r w:rsidR="004A5D42" w:rsidRPr="004A5D42">
        <w:rPr>
          <w:rFonts w:ascii="Times New Roman" w:eastAsia="Times New Roman" w:hAnsi="Times New Roman" w:cs="Times New Roman"/>
          <w:color w:val="222222"/>
          <w:sz w:val="24"/>
          <w:szCs w:val="24"/>
          <w:vertAlign w:val="superscript"/>
          <w:lang w:eastAsia="bs-Latn-BA"/>
        </w:rPr>
        <w:t>st</w:t>
      </w:r>
      <w:r w:rsidR="004A5D42">
        <w:rPr>
          <w:rFonts w:ascii="Times New Roman" w:eastAsia="Times New Roman" w:hAnsi="Times New Roman" w:cs="Times New Roman"/>
          <w:color w:val="222222"/>
          <w:sz w:val="24"/>
          <w:szCs w:val="24"/>
          <w:lang w:eastAsia="bs-Latn-BA"/>
        </w:rPr>
        <w:t xml:space="preserve">. </w:t>
      </w:r>
      <w:r w:rsidR="004A5D42" w:rsidRPr="004A5D42">
        <w:rPr>
          <w:rFonts w:ascii="Times New Roman" w:eastAsia="Times New Roman" w:hAnsi="Times New Roman" w:cs="Times New Roman"/>
          <w:color w:val="222222"/>
          <w:sz w:val="24"/>
          <w:szCs w:val="24"/>
          <w:lang w:eastAsia="bs-Latn-BA"/>
        </w:rPr>
        <w:t xml:space="preserve">The goal is to make internal evaluations more transparent to </w:t>
      </w:r>
      <w:r w:rsidR="004A5D42">
        <w:rPr>
          <w:rFonts w:ascii="Times New Roman" w:eastAsia="Times New Roman" w:hAnsi="Times New Roman" w:cs="Times New Roman"/>
          <w:color w:val="222222"/>
          <w:sz w:val="24"/>
          <w:szCs w:val="24"/>
          <w:lang w:eastAsia="bs-Latn-BA"/>
        </w:rPr>
        <w:t xml:space="preserve">parliamentarians and the public and to make them a part of </w:t>
      </w:r>
      <w:r w:rsidR="004A5D42" w:rsidRPr="004A5D42">
        <w:rPr>
          <w:rFonts w:ascii="Times New Roman" w:eastAsia="Times New Roman" w:hAnsi="Times New Roman" w:cs="Times New Roman"/>
          <w:color w:val="222222"/>
          <w:sz w:val="24"/>
          <w:szCs w:val="24"/>
          <w:lang w:eastAsia="bs-Latn-BA"/>
        </w:rPr>
        <w:t>the parliamentary debate and influence the policy making</w:t>
      </w:r>
      <w:r w:rsidR="004A5D42">
        <w:rPr>
          <w:rFonts w:ascii="Times New Roman" w:eastAsia="Times New Roman" w:hAnsi="Times New Roman" w:cs="Times New Roman"/>
          <w:color w:val="222222"/>
          <w:sz w:val="24"/>
          <w:szCs w:val="24"/>
          <w:lang w:eastAsia="bs-Latn-BA"/>
        </w:rPr>
        <w:t xml:space="preserve">, including about budget allocations for the upcoming years. </w:t>
      </w:r>
    </w:p>
    <w:p w:rsidR="004A5D42" w:rsidRDefault="004A5D42" w:rsidP="004A5D42">
      <w:pPr>
        <w:jc w:val="both"/>
        <w:rPr>
          <w:rFonts w:ascii="Times New Roman" w:eastAsia="Times New Roman" w:hAnsi="Times New Roman" w:cs="Times New Roman"/>
          <w:color w:val="222222"/>
          <w:sz w:val="24"/>
          <w:szCs w:val="24"/>
          <w:lang w:eastAsia="bs-Latn-BA"/>
        </w:rPr>
      </w:pPr>
      <w:r>
        <w:rPr>
          <w:rFonts w:ascii="Times New Roman" w:eastAsia="Times New Roman" w:hAnsi="Times New Roman" w:cs="Times New Roman"/>
          <w:color w:val="222222"/>
          <w:sz w:val="24"/>
          <w:szCs w:val="24"/>
          <w:lang w:eastAsia="bs-Latn-BA"/>
        </w:rPr>
        <w:t xml:space="preserve">Both the Annual Federal Performance Report and the Annual Internal Evaluation Report are available digitally online and FPMO invest efforts in finding more inciting ways to present them to be more appealing to the readers. As the printed reports are around 400 pages, the online version is created to visualize data. For example, data on percentage of indicators that achieve target values are available in a time series (although it should be noted that as the reform and the system is still quite new, the ministries are allowed to adjust </w:t>
      </w:r>
      <w:r w:rsidR="00AF1040">
        <w:rPr>
          <w:rFonts w:ascii="Times New Roman" w:eastAsia="Times New Roman" w:hAnsi="Times New Roman" w:cs="Times New Roman"/>
          <w:color w:val="222222"/>
          <w:sz w:val="24"/>
          <w:szCs w:val="24"/>
          <w:lang w:eastAsia="bs-Latn-BA"/>
        </w:rPr>
        <w:t xml:space="preserve">medium-term </w:t>
      </w:r>
      <w:r>
        <w:rPr>
          <w:rFonts w:ascii="Times New Roman" w:eastAsia="Times New Roman" w:hAnsi="Times New Roman" w:cs="Times New Roman"/>
          <w:color w:val="222222"/>
          <w:sz w:val="24"/>
          <w:szCs w:val="24"/>
          <w:lang w:eastAsia="bs-Latn-BA"/>
        </w:rPr>
        <w:t xml:space="preserve">forward targets and learn as they go). There is also specific reporting on gender equality, using the main topics of family and work, labor market, heath etc. </w:t>
      </w:r>
      <w:r w:rsidR="00AF03E7">
        <w:rPr>
          <w:rFonts w:ascii="Times New Roman" w:eastAsia="Times New Roman" w:hAnsi="Times New Roman" w:cs="Times New Roman"/>
          <w:color w:val="222222"/>
          <w:sz w:val="24"/>
          <w:szCs w:val="24"/>
          <w:lang w:eastAsia="bs-Latn-BA"/>
        </w:rPr>
        <w:t xml:space="preserve">Topics such as gender equality in decision making positions are examined. </w:t>
      </w:r>
    </w:p>
    <w:p w:rsidR="00DF59B4" w:rsidRDefault="00AF03E7" w:rsidP="00DF59B4">
      <w:pPr>
        <w:jc w:val="both"/>
        <w:rPr>
          <w:rFonts w:ascii="Times New Roman" w:eastAsia="Times New Roman" w:hAnsi="Times New Roman" w:cs="Times New Roman"/>
          <w:color w:val="222222"/>
          <w:sz w:val="24"/>
          <w:szCs w:val="24"/>
          <w:lang w:eastAsia="bs-Latn-BA"/>
        </w:rPr>
      </w:pPr>
      <w:r>
        <w:rPr>
          <w:rFonts w:ascii="Times New Roman" w:eastAsia="Times New Roman" w:hAnsi="Times New Roman" w:cs="Times New Roman"/>
          <w:color w:val="222222"/>
          <w:sz w:val="24"/>
          <w:szCs w:val="24"/>
          <w:lang w:eastAsia="bs-Latn-BA"/>
        </w:rPr>
        <w:t xml:space="preserve">The presentation </w:t>
      </w:r>
      <w:r w:rsidR="00DF59B4">
        <w:rPr>
          <w:rFonts w:ascii="Times New Roman" w:eastAsia="Times New Roman" w:hAnsi="Times New Roman" w:cs="Times New Roman"/>
          <w:color w:val="222222"/>
          <w:sz w:val="24"/>
          <w:szCs w:val="24"/>
          <w:lang w:eastAsia="bs-Latn-BA"/>
        </w:rPr>
        <w:t xml:space="preserve">concluded </w:t>
      </w:r>
      <w:r w:rsidR="00DF59B4" w:rsidRPr="00DF59B4">
        <w:rPr>
          <w:rFonts w:ascii="Times New Roman" w:eastAsia="Times New Roman" w:hAnsi="Times New Roman" w:cs="Times New Roman"/>
          <w:color w:val="222222"/>
          <w:sz w:val="24"/>
          <w:szCs w:val="24"/>
          <w:lang w:eastAsia="bs-Latn-BA"/>
        </w:rPr>
        <w:t xml:space="preserve">with the overview of challenges, main of which are: </w:t>
      </w:r>
    </w:p>
    <w:p w:rsidR="00CB4B8D" w:rsidRDefault="00DF59B4" w:rsidP="00670242">
      <w:pPr>
        <w:pStyle w:val="ListParagraph"/>
        <w:numPr>
          <w:ilvl w:val="0"/>
          <w:numId w:val="5"/>
        </w:numPr>
        <w:jc w:val="both"/>
        <w:rPr>
          <w:rFonts w:ascii="Times New Roman" w:hAnsi="Times New Roman" w:cs="Times New Roman"/>
          <w:bCs/>
          <w:sz w:val="24"/>
          <w:szCs w:val="24"/>
        </w:rPr>
      </w:pPr>
      <w:r w:rsidRPr="00DF59B4">
        <w:rPr>
          <w:rFonts w:ascii="Times New Roman" w:hAnsi="Times New Roman" w:cs="Times New Roman"/>
          <w:bCs/>
          <w:sz w:val="24"/>
          <w:szCs w:val="24"/>
        </w:rPr>
        <w:t xml:space="preserve">collecting meaning data (specific formulation of objectives and indicators and lack of knowledge in public administration about indicator construction, availability, reliability, and timeliness of data – this challenge is addressed by training in workshop series and by constant support and quality assurance by FPMO), </w:t>
      </w:r>
    </w:p>
    <w:p w:rsidR="00CB4B8D" w:rsidRDefault="00DF59B4" w:rsidP="00670242">
      <w:pPr>
        <w:pStyle w:val="ListParagraph"/>
        <w:numPr>
          <w:ilvl w:val="0"/>
          <w:numId w:val="5"/>
        </w:numPr>
        <w:jc w:val="both"/>
        <w:rPr>
          <w:rFonts w:ascii="Times New Roman" w:hAnsi="Times New Roman" w:cs="Times New Roman"/>
          <w:bCs/>
          <w:sz w:val="24"/>
          <w:szCs w:val="24"/>
        </w:rPr>
      </w:pPr>
      <w:r w:rsidRPr="00DF59B4">
        <w:rPr>
          <w:rFonts w:ascii="Times New Roman" w:hAnsi="Times New Roman" w:cs="Times New Roman"/>
          <w:bCs/>
          <w:sz w:val="24"/>
          <w:szCs w:val="24"/>
        </w:rPr>
        <w:t>designing user friendly IT tools</w:t>
      </w:r>
      <w:r w:rsidR="00CB4B8D">
        <w:rPr>
          <w:rFonts w:ascii="Times New Roman" w:hAnsi="Times New Roman" w:cs="Times New Roman"/>
          <w:bCs/>
          <w:sz w:val="24"/>
          <w:szCs w:val="24"/>
        </w:rPr>
        <w:t xml:space="preserve"> (</w:t>
      </w:r>
      <w:r w:rsidR="003C3891">
        <w:rPr>
          <w:rFonts w:ascii="Times New Roman" w:hAnsi="Times New Roman" w:cs="Times New Roman"/>
          <w:bCs/>
          <w:sz w:val="24"/>
          <w:szCs w:val="24"/>
        </w:rPr>
        <w:t xml:space="preserve">there are many public servants involved in conducting and evaluating performance management and RIAs </w:t>
      </w:r>
      <w:r w:rsidR="002D0932">
        <w:rPr>
          <w:rFonts w:ascii="Times New Roman" w:hAnsi="Times New Roman" w:cs="Times New Roman"/>
          <w:bCs/>
          <w:sz w:val="24"/>
          <w:szCs w:val="24"/>
        </w:rPr>
        <w:t>and a single input and interoperability between different systems is needed as well as the FPMO oversight – this challenge is addressed through web-based tool for evaluating performance goals and indicators and automated reporting)</w:t>
      </w:r>
    </w:p>
    <w:p w:rsidR="00CB4B8D" w:rsidRDefault="00DF59B4" w:rsidP="00670242">
      <w:pPr>
        <w:pStyle w:val="ListParagraph"/>
        <w:numPr>
          <w:ilvl w:val="0"/>
          <w:numId w:val="5"/>
        </w:numPr>
        <w:jc w:val="both"/>
        <w:rPr>
          <w:rFonts w:ascii="Times New Roman" w:hAnsi="Times New Roman" w:cs="Times New Roman"/>
          <w:bCs/>
          <w:sz w:val="24"/>
          <w:szCs w:val="24"/>
        </w:rPr>
      </w:pPr>
      <w:r w:rsidRPr="00DF59B4">
        <w:rPr>
          <w:rFonts w:ascii="Times New Roman" w:hAnsi="Times New Roman" w:cs="Times New Roman"/>
          <w:bCs/>
          <w:sz w:val="24"/>
          <w:szCs w:val="24"/>
        </w:rPr>
        <w:t>increasing accountability and awareness</w:t>
      </w:r>
      <w:r w:rsidR="002D0932">
        <w:rPr>
          <w:rFonts w:ascii="Times New Roman" w:hAnsi="Times New Roman" w:cs="Times New Roman"/>
          <w:bCs/>
          <w:sz w:val="24"/>
          <w:szCs w:val="24"/>
        </w:rPr>
        <w:t xml:space="preserve"> (a strong cultural change is needed and awareness must be raised inside and outside of government – this challenge is addressed through a central government body that provides feedback, PR, training, handbook, and quality assurance; patience is needed)</w:t>
      </w:r>
      <w:r w:rsidRPr="00DF59B4">
        <w:rPr>
          <w:rFonts w:ascii="Times New Roman" w:hAnsi="Times New Roman" w:cs="Times New Roman"/>
          <w:bCs/>
          <w:sz w:val="24"/>
          <w:szCs w:val="24"/>
        </w:rPr>
        <w:t xml:space="preserve">, and </w:t>
      </w:r>
    </w:p>
    <w:p w:rsidR="00AF03E7" w:rsidRPr="00DF59B4" w:rsidRDefault="00DF59B4" w:rsidP="00670242">
      <w:pPr>
        <w:pStyle w:val="ListParagraph"/>
        <w:numPr>
          <w:ilvl w:val="0"/>
          <w:numId w:val="5"/>
        </w:numPr>
        <w:jc w:val="both"/>
        <w:rPr>
          <w:rFonts w:ascii="Times New Roman" w:hAnsi="Times New Roman" w:cs="Times New Roman"/>
          <w:bCs/>
          <w:sz w:val="24"/>
          <w:szCs w:val="24"/>
        </w:rPr>
      </w:pPr>
      <w:r w:rsidRPr="00DF59B4">
        <w:rPr>
          <w:rFonts w:ascii="Times New Roman" w:hAnsi="Times New Roman" w:cs="Times New Roman"/>
          <w:bCs/>
          <w:sz w:val="24"/>
          <w:szCs w:val="24"/>
        </w:rPr>
        <w:t>evaluation and oversight</w:t>
      </w:r>
      <w:r w:rsidR="002D0932">
        <w:rPr>
          <w:rFonts w:ascii="Times New Roman" w:hAnsi="Times New Roman" w:cs="Times New Roman"/>
          <w:bCs/>
          <w:sz w:val="24"/>
          <w:szCs w:val="24"/>
        </w:rPr>
        <w:t xml:space="preserve"> (using the collected data for strategic planning and steering and governance of institutions)</w:t>
      </w:r>
      <w:r w:rsidRPr="00DF59B4">
        <w:rPr>
          <w:rFonts w:ascii="Times New Roman" w:hAnsi="Times New Roman" w:cs="Times New Roman"/>
          <w:bCs/>
          <w:sz w:val="24"/>
          <w:szCs w:val="24"/>
        </w:rPr>
        <w:t xml:space="preserve">. </w:t>
      </w:r>
    </w:p>
    <w:p w:rsidR="002D0932" w:rsidRDefault="002D0932" w:rsidP="002D0932">
      <w:pPr>
        <w:jc w:val="both"/>
        <w:rPr>
          <w:rFonts w:ascii="Times New Roman" w:hAnsi="Times New Roman" w:cs="Times New Roman"/>
          <w:bCs/>
          <w:sz w:val="24"/>
          <w:szCs w:val="24"/>
        </w:rPr>
      </w:pPr>
      <w:r>
        <w:rPr>
          <w:rFonts w:ascii="Times New Roman" w:hAnsi="Times New Roman" w:cs="Times New Roman"/>
          <w:bCs/>
          <w:sz w:val="24"/>
          <w:szCs w:val="24"/>
        </w:rPr>
        <w:t xml:space="preserve">PEMPAL participants engaged in a discussion with the presenter, including on: </w:t>
      </w:r>
    </w:p>
    <w:p w:rsidR="002D0932" w:rsidRDefault="00D77C4E" w:rsidP="00670242">
      <w:pPr>
        <w:pStyle w:val="ListParagraph"/>
        <w:numPr>
          <w:ilvl w:val="0"/>
          <w:numId w:val="6"/>
        </w:numPr>
        <w:jc w:val="both"/>
        <w:rPr>
          <w:rFonts w:ascii="Times New Roman" w:hAnsi="Times New Roman" w:cs="Times New Roman"/>
          <w:bCs/>
          <w:sz w:val="24"/>
          <w:szCs w:val="24"/>
        </w:rPr>
      </w:pPr>
      <w:r>
        <w:rPr>
          <w:rFonts w:ascii="Times New Roman" w:hAnsi="Times New Roman" w:cs="Times New Roman"/>
          <w:bCs/>
          <w:sz w:val="24"/>
          <w:szCs w:val="24"/>
        </w:rPr>
        <w:lastRenderedPageBreak/>
        <w:t>data collection mechanisms by line ministries – the hosts explained that some ministries have a long history of collecting data and in some sectors vast statistical data is available, but the other extreme is where ministries do not have data and sometimes they can propose that the statistical agency starts collecting official data</w:t>
      </w:r>
      <w:r w:rsidR="006B632C">
        <w:rPr>
          <w:rFonts w:ascii="Times New Roman" w:hAnsi="Times New Roman" w:cs="Times New Roman"/>
          <w:bCs/>
          <w:sz w:val="24"/>
          <w:szCs w:val="24"/>
        </w:rPr>
        <w:t xml:space="preserve">, in which case there are data collection and data analyses costs; surveys of citizens or service users’ perceptions can be conducted if they are properly conducted externally (as </w:t>
      </w:r>
      <w:r w:rsidR="00AF1040">
        <w:rPr>
          <w:rFonts w:ascii="Times New Roman" w:hAnsi="Times New Roman" w:cs="Times New Roman"/>
          <w:bCs/>
          <w:sz w:val="24"/>
          <w:szCs w:val="24"/>
        </w:rPr>
        <w:t xml:space="preserve">most </w:t>
      </w:r>
      <w:r w:rsidR="006B632C">
        <w:rPr>
          <w:rFonts w:ascii="Times New Roman" w:hAnsi="Times New Roman" w:cs="Times New Roman"/>
          <w:bCs/>
          <w:sz w:val="24"/>
          <w:szCs w:val="24"/>
        </w:rPr>
        <w:t>ministries do not have necessary research methods expertise)</w:t>
      </w:r>
      <w:r w:rsidR="002D0932">
        <w:rPr>
          <w:rFonts w:ascii="Times New Roman" w:hAnsi="Times New Roman" w:cs="Times New Roman"/>
          <w:bCs/>
          <w:sz w:val="24"/>
          <w:szCs w:val="24"/>
        </w:rPr>
        <w:t>;</w:t>
      </w:r>
    </w:p>
    <w:p w:rsidR="002D0932" w:rsidRDefault="006B632C" w:rsidP="00670242">
      <w:pPr>
        <w:pStyle w:val="ListParagraph"/>
        <w:numPr>
          <w:ilvl w:val="0"/>
          <w:numId w:val="6"/>
        </w:numPr>
        <w:jc w:val="both"/>
        <w:rPr>
          <w:rFonts w:ascii="Times New Roman" w:hAnsi="Times New Roman" w:cs="Times New Roman"/>
          <w:bCs/>
          <w:sz w:val="24"/>
          <w:szCs w:val="24"/>
        </w:rPr>
      </w:pPr>
      <w:r>
        <w:rPr>
          <w:rFonts w:ascii="Times New Roman" w:hAnsi="Times New Roman" w:cs="Times New Roman"/>
          <w:bCs/>
          <w:sz w:val="24"/>
          <w:szCs w:val="24"/>
        </w:rPr>
        <w:t>division of responsibilities and cooperation between the Ministry of Finance and FPMO</w:t>
      </w:r>
      <w:r w:rsidR="002D0932">
        <w:rPr>
          <w:rFonts w:ascii="Times New Roman" w:hAnsi="Times New Roman" w:cs="Times New Roman"/>
          <w:bCs/>
          <w:sz w:val="24"/>
          <w:szCs w:val="24"/>
        </w:rPr>
        <w:t xml:space="preserve"> – </w:t>
      </w:r>
      <w:r w:rsidR="00807A91">
        <w:rPr>
          <w:rFonts w:ascii="Times New Roman" w:hAnsi="Times New Roman" w:cs="Times New Roman"/>
          <w:bCs/>
          <w:sz w:val="24"/>
          <w:szCs w:val="24"/>
        </w:rPr>
        <w:t>while it may be more efficient to not have the functions split between the Ministry of Finance and FPMO, within the reform planning it was decided to split them</w:t>
      </w:r>
      <w:r w:rsidR="00AF1040">
        <w:rPr>
          <w:rFonts w:ascii="Times New Roman" w:hAnsi="Times New Roman" w:cs="Times New Roman"/>
          <w:bCs/>
          <w:sz w:val="24"/>
          <w:szCs w:val="24"/>
        </w:rPr>
        <w:t>. On the one hand this encourages a more intense involvement of the center of government, and on the other hand it allows for a dual assessment approach, where one institution is focusing more on outcomes and the other more on more classic budget deliberations.</w:t>
      </w:r>
    </w:p>
    <w:p w:rsidR="00807A91" w:rsidRDefault="00807A91" w:rsidP="00670242">
      <w:pPr>
        <w:pStyle w:val="ListParagraph"/>
        <w:numPr>
          <w:ilvl w:val="0"/>
          <w:numId w:val="6"/>
        </w:numPr>
        <w:jc w:val="both"/>
        <w:rPr>
          <w:rFonts w:ascii="Times New Roman" w:hAnsi="Times New Roman" w:cs="Times New Roman"/>
          <w:bCs/>
          <w:sz w:val="24"/>
          <w:szCs w:val="24"/>
        </w:rPr>
      </w:pPr>
      <w:r>
        <w:rPr>
          <w:rFonts w:ascii="Times New Roman" w:hAnsi="Times New Roman" w:cs="Times New Roman"/>
          <w:bCs/>
          <w:sz w:val="24"/>
          <w:szCs w:val="24"/>
        </w:rPr>
        <w:t>responsibility for setting performance indicator target values – ultimately, the line Minister is accountable for</w:t>
      </w:r>
      <w:r w:rsidR="00AF1040">
        <w:rPr>
          <w:rFonts w:ascii="Times New Roman" w:hAnsi="Times New Roman" w:cs="Times New Roman"/>
          <w:bCs/>
          <w:sz w:val="24"/>
          <w:szCs w:val="24"/>
        </w:rPr>
        <w:t xml:space="preserve"> the proposed</w:t>
      </w:r>
      <w:r>
        <w:rPr>
          <w:rFonts w:ascii="Times New Roman" w:hAnsi="Times New Roman" w:cs="Times New Roman"/>
          <w:bCs/>
          <w:sz w:val="24"/>
          <w:szCs w:val="24"/>
        </w:rPr>
        <w:t xml:space="preserve"> target values</w:t>
      </w:r>
      <w:r w:rsidR="00AF1040">
        <w:rPr>
          <w:rFonts w:ascii="Times New Roman" w:hAnsi="Times New Roman" w:cs="Times New Roman"/>
          <w:bCs/>
          <w:sz w:val="24"/>
          <w:szCs w:val="24"/>
        </w:rPr>
        <w:t xml:space="preserve"> in the draft budget</w:t>
      </w:r>
      <w:r>
        <w:rPr>
          <w:rFonts w:ascii="Times New Roman" w:hAnsi="Times New Roman" w:cs="Times New Roman"/>
          <w:bCs/>
          <w:sz w:val="24"/>
          <w:szCs w:val="24"/>
        </w:rPr>
        <w:t>, although FPMO makes suggestions if there are issues, while Parliament ultimately decides</w:t>
      </w:r>
      <w:r w:rsidR="00AF1040">
        <w:rPr>
          <w:rFonts w:ascii="Times New Roman" w:hAnsi="Times New Roman" w:cs="Times New Roman"/>
          <w:bCs/>
          <w:sz w:val="24"/>
          <w:szCs w:val="24"/>
        </w:rPr>
        <w:t xml:space="preserve"> on the whole federal budget act</w:t>
      </w:r>
      <w:r>
        <w:rPr>
          <w:rFonts w:ascii="Times New Roman" w:hAnsi="Times New Roman" w:cs="Times New Roman"/>
          <w:bCs/>
          <w:sz w:val="24"/>
          <w:szCs w:val="24"/>
        </w:rPr>
        <w:t xml:space="preserve"> (initially, there were tendencies of line ministries to set low targets but when they overshoot their targets later, it is hard to justify requests for additional fund</w:t>
      </w:r>
      <w:r w:rsidR="002C2F8F">
        <w:rPr>
          <w:rFonts w:ascii="Times New Roman" w:hAnsi="Times New Roman" w:cs="Times New Roman"/>
          <w:bCs/>
          <w:sz w:val="24"/>
          <w:szCs w:val="24"/>
        </w:rPr>
        <w:t>s, thus people are learning with the system, and Ministry of Finance and FPMO emphasize this learning value and objectives of the reforms);</w:t>
      </w:r>
    </w:p>
    <w:p w:rsidR="002C2F8F" w:rsidRDefault="002C2F8F" w:rsidP="00670242">
      <w:pPr>
        <w:pStyle w:val="ListParagraph"/>
        <w:numPr>
          <w:ilvl w:val="0"/>
          <w:numId w:val="6"/>
        </w:numPr>
        <w:jc w:val="both"/>
        <w:rPr>
          <w:rFonts w:ascii="Times New Roman" w:hAnsi="Times New Roman" w:cs="Times New Roman"/>
          <w:bCs/>
          <w:sz w:val="24"/>
          <w:szCs w:val="24"/>
        </w:rPr>
      </w:pPr>
      <w:r>
        <w:rPr>
          <w:rFonts w:ascii="Times New Roman" w:hAnsi="Times New Roman" w:cs="Times New Roman"/>
          <w:bCs/>
          <w:sz w:val="24"/>
          <w:szCs w:val="24"/>
        </w:rPr>
        <w:t>flexibility of shuffling funds among economic classification budget line items – the hosts explained that within each budget level there are also economic classification items, but now there is flexibility to shift funds among economic classification budget line items with almost no restrictions (salaries are set by the law and employment level by the Federal Staffing Plan, however t</w:t>
      </w:r>
      <w:r w:rsidR="000D143E">
        <w:rPr>
          <w:rFonts w:ascii="Times New Roman" w:hAnsi="Times New Roman" w:cs="Times New Roman"/>
          <w:bCs/>
          <w:sz w:val="24"/>
          <w:szCs w:val="24"/>
        </w:rPr>
        <w:t>here is some flexibility with bonuses)</w:t>
      </w:r>
      <w:r>
        <w:rPr>
          <w:rFonts w:ascii="Times New Roman" w:hAnsi="Times New Roman" w:cs="Times New Roman"/>
          <w:bCs/>
          <w:sz w:val="24"/>
          <w:szCs w:val="24"/>
        </w:rPr>
        <w:t xml:space="preserve">; </w:t>
      </w:r>
    </w:p>
    <w:p w:rsidR="000D143E" w:rsidRDefault="000D143E" w:rsidP="00670242">
      <w:pPr>
        <w:pStyle w:val="ListParagraph"/>
        <w:numPr>
          <w:ilvl w:val="0"/>
          <w:numId w:val="6"/>
        </w:numPr>
        <w:jc w:val="both"/>
        <w:rPr>
          <w:rFonts w:ascii="Times New Roman" w:hAnsi="Times New Roman" w:cs="Times New Roman"/>
          <w:bCs/>
          <w:sz w:val="24"/>
          <w:szCs w:val="24"/>
        </w:rPr>
      </w:pPr>
      <w:r>
        <w:rPr>
          <w:rFonts w:ascii="Times New Roman" w:hAnsi="Times New Roman" w:cs="Times New Roman"/>
          <w:bCs/>
          <w:sz w:val="24"/>
          <w:szCs w:val="24"/>
        </w:rPr>
        <w:t>performance budgeting at subnational level – subnational level has a similar structure, but on a voluntary</w:t>
      </w:r>
      <w:r w:rsidR="006109EF">
        <w:rPr>
          <w:rFonts w:ascii="Times New Roman" w:hAnsi="Times New Roman" w:cs="Times New Roman"/>
          <w:bCs/>
          <w:sz w:val="24"/>
          <w:szCs w:val="24"/>
        </w:rPr>
        <w:t xml:space="preserve"> basis, while there are no RIAs, </w:t>
      </w:r>
      <w:r>
        <w:rPr>
          <w:rFonts w:ascii="Times New Roman" w:hAnsi="Times New Roman" w:cs="Times New Roman"/>
          <w:bCs/>
          <w:sz w:val="24"/>
          <w:szCs w:val="24"/>
        </w:rPr>
        <w:t xml:space="preserve">but financial impact assessment exists; </w:t>
      </w:r>
      <w:r w:rsidR="00476647">
        <w:rPr>
          <w:rFonts w:ascii="Times New Roman" w:hAnsi="Times New Roman" w:cs="Times New Roman"/>
          <w:bCs/>
          <w:sz w:val="24"/>
          <w:szCs w:val="24"/>
        </w:rPr>
        <w:t>similar reforms are currently implemented on subnational levels, including the introduction of</w:t>
      </w:r>
      <w:r>
        <w:rPr>
          <w:rFonts w:ascii="Times New Roman" w:hAnsi="Times New Roman" w:cs="Times New Roman"/>
          <w:bCs/>
          <w:sz w:val="24"/>
          <w:szCs w:val="24"/>
        </w:rPr>
        <w:t xml:space="preserve"> accrual budgeting</w:t>
      </w:r>
      <w:r w:rsidR="00476647">
        <w:rPr>
          <w:rFonts w:ascii="Times New Roman" w:hAnsi="Times New Roman" w:cs="Times New Roman"/>
          <w:bCs/>
          <w:sz w:val="24"/>
          <w:szCs w:val="24"/>
        </w:rPr>
        <w:t xml:space="preserve">/accounting. </w:t>
      </w:r>
    </w:p>
    <w:p w:rsidR="00655B80" w:rsidRDefault="00655B80" w:rsidP="00655B80">
      <w:pPr>
        <w:pStyle w:val="ListParagraph"/>
        <w:jc w:val="both"/>
        <w:rPr>
          <w:rFonts w:ascii="Times New Roman" w:hAnsi="Times New Roman" w:cs="Times New Roman"/>
          <w:bCs/>
          <w:sz w:val="24"/>
          <w:szCs w:val="24"/>
        </w:rPr>
      </w:pPr>
    </w:p>
    <w:p w:rsidR="00655B80" w:rsidRDefault="008F191F" w:rsidP="00655B80">
      <w:pPr>
        <w:pStyle w:val="Heading1"/>
        <w:numPr>
          <w:ilvl w:val="0"/>
          <w:numId w:val="1"/>
        </w:numPr>
        <w:ind w:left="720"/>
        <w:rPr>
          <w:rFonts w:ascii="Times New Roman" w:eastAsia="Times New Roman" w:hAnsi="Times New Roman" w:cs="Times New Roman"/>
          <w:b/>
          <w:caps/>
          <w:sz w:val="24"/>
          <w:szCs w:val="24"/>
          <w:lang w:eastAsia="bs-Latn-BA"/>
        </w:rPr>
      </w:pPr>
      <w:bookmarkStart w:id="16" w:name="_Toc511807713"/>
      <w:r w:rsidRPr="007B1822">
        <w:rPr>
          <w:rFonts w:ascii="Times New Roman" w:eastAsia="Times New Roman" w:hAnsi="Times New Roman" w:cs="Times New Roman"/>
          <w:b/>
          <w:caps/>
          <w:sz w:val="24"/>
          <w:szCs w:val="24"/>
          <w:lang w:eastAsia="bs-Latn-BA"/>
        </w:rPr>
        <w:t>Lessons Learned</w:t>
      </w:r>
      <w:bookmarkEnd w:id="16"/>
      <w:r w:rsidRPr="007B1822">
        <w:rPr>
          <w:rFonts w:ascii="Times New Roman" w:eastAsia="Times New Roman" w:hAnsi="Times New Roman" w:cs="Times New Roman"/>
          <w:b/>
          <w:caps/>
          <w:sz w:val="24"/>
          <w:szCs w:val="24"/>
          <w:lang w:eastAsia="bs-Latn-BA"/>
        </w:rPr>
        <w:t xml:space="preserve"> </w:t>
      </w:r>
    </w:p>
    <w:p w:rsidR="00655B80" w:rsidRPr="00655B80" w:rsidRDefault="00655B80" w:rsidP="00655B80">
      <w:pPr>
        <w:rPr>
          <w:lang w:eastAsia="bs-Latn-BA"/>
        </w:rPr>
      </w:pPr>
    </w:p>
    <w:p w:rsidR="008F191F" w:rsidRPr="00DC270D" w:rsidRDefault="00ED5752" w:rsidP="008F191F">
      <w:pPr>
        <w:shd w:val="clear" w:color="auto" w:fill="FFFFFF"/>
        <w:spacing w:after="0" w:line="240" w:lineRule="auto"/>
        <w:jc w:val="both"/>
        <w:rPr>
          <w:rFonts w:ascii="Times New Roman" w:eastAsia="Times New Roman" w:hAnsi="Times New Roman" w:cs="Times New Roman"/>
          <w:color w:val="222222"/>
          <w:sz w:val="24"/>
          <w:szCs w:val="24"/>
          <w:lang w:eastAsia="bs-Latn-BA"/>
        </w:rPr>
      </w:pPr>
      <w:r>
        <w:rPr>
          <w:rFonts w:ascii="Times New Roman" w:eastAsia="Times New Roman" w:hAnsi="Times New Roman" w:cs="Times New Roman"/>
          <w:color w:val="222222"/>
          <w:sz w:val="24"/>
          <w:szCs w:val="24"/>
          <w:lang w:eastAsia="bs-Latn-BA"/>
        </w:rPr>
        <w:t xml:space="preserve">In the last session of the workshop, in a </w:t>
      </w:r>
      <w:r w:rsidR="00D04F89">
        <w:rPr>
          <w:rFonts w:ascii="Times New Roman" w:eastAsia="Times New Roman" w:hAnsi="Times New Roman" w:cs="Times New Roman"/>
          <w:color w:val="222222"/>
          <w:sz w:val="24"/>
          <w:szCs w:val="24"/>
          <w:lang w:eastAsia="bs-Latn-BA"/>
        </w:rPr>
        <w:t>round table</w:t>
      </w:r>
      <w:r>
        <w:rPr>
          <w:rFonts w:ascii="Times New Roman" w:eastAsia="Times New Roman" w:hAnsi="Times New Roman" w:cs="Times New Roman"/>
          <w:color w:val="222222"/>
          <w:sz w:val="24"/>
          <w:szCs w:val="24"/>
          <w:lang w:eastAsia="bs-Latn-BA"/>
        </w:rPr>
        <w:t xml:space="preserve"> </w:t>
      </w:r>
      <w:r w:rsidR="00D84608">
        <w:rPr>
          <w:rFonts w:ascii="Times New Roman" w:eastAsia="Times New Roman" w:hAnsi="Times New Roman" w:cs="Times New Roman"/>
          <w:color w:val="222222"/>
          <w:sz w:val="24"/>
          <w:szCs w:val="24"/>
          <w:lang w:eastAsia="bs-Latn-BA"/>
        </w:rPr>
        <w:t xml:space="preserve">country-by-country </w:t>
      </w:r>
      <w:r>
        <w:rPr>
          <w:rFonts w:ascii="Times New Roman" w:eastAsia="Times New Roman" w:hAnsi="Times New Roman" w:cs="Times New Roman"/>
          <w:color w:val="222222"/>
          <w:sz w:val="24"/>
          <w:szCs w:val="24"/>
          <w:lang w:eastAsia="bs-Latn-BA"/>
        </w:rPr>
        <w:t xml:space="preserve">format, </w:t>
      </w:r>
      <w:r w:rsidR="006109EF">
        <w:rPr>
          <w:rFonts w:ascii="Times New Roman" w:eastAsia="Times New Roman" w:hAnsi="Times New Roman" w:cs="Times New Roman"/>
          <w:color w:val="222222"/>
          <w:sz w:val="24"/>
          <w:szCs w:val="24"/>
          <w:lang w:eastAsia="bs-Latn-BA"/>
        </w:rPr>
        <w:t xml:space="preserve">PPBWG workshop </w:t>
      </w:r>
      <w:r w:rsidR="008F191F" w:rsidRPr="00DC270D">
        <w:rPr>
          <w:rFonts w:ascii="Times New Roman" w:eastAsia="Times New Roman" w:hAnsi="Times New Roman" w:cs="Times New Roman"/>
          <w:color w:val="222222"/>
          <w:sz w:val="24"/>
          <w:szCs w:val="24"/>
          <w:lang w:eastAsia="bs-Latn-BA"/>
        </w:rPr>
        <w:t xml:space="preserve">participants identified the following </w:t>
      </w:r>
      <w:r>
        <w:rPr>
          <w:rFonts w:ascii="Times New Roman" w:eastAsia="Times New Roman" w:hAnsi="Times New Roman" w:cs="Times New Roman"/>
          <w:color w:val="222222"/>
          <w:sz w:val="24"/>
          <w:szCs w:val="24"/>
          <w:lang w:eastAsia="bs-Latn-BA"/>
        </w:rPr>
        <w:t xml:space="preserve">selected main </w:t>
      </w:r>
      <w:r w:rsidR="00D04F89">
        <w:rPr>
          <w:rFonts w:ascii="Times New Roman" w:eastAsia="Times New Roman" w:hAnsi="Times New Roman" w:cs="Times New Roman"/>
          <w:color w:val="222222"/>
          <w:sz w:val="24"/>
          <w:szCs w:val="24"/>
          <w:lang w:eastAsia="bs-Latn-BA"/>
        </w:rPr>
        <w:t xml:space="preserve">lessons </w:t>
      </w:r>
      <w:r w:rsidR="005257C4" w:rsidRPr="00F35079">
        <w:rPr>
          <w:rFonts w:ascii="Times New Roman" w:hAnsi="Times New Roman" w:cs="Times New Roman"/>
          <w:sz w:val="24"/>
          <w:szCs w:val="24"/>
          <w:lang w:val="en-GB"/>
        </w:rPr>
        <w:t>from the example of Austria</w:t>
      </w:r>
      <w:r w:rsidR="005257C4">
        <w:rPr>
          <w:rFonts w:ascii="Times New Roman" w:hAnsi="Times New Roman" w:cs="Times New Roman"/>
          <w:sz w:val="24"/>
          <w:szCs w:val="24"/>
          <w:lang w:val="en-GB"/>
        </w:rPr>
        <w:t xml:space="preserve"> that are interesting and/or applicable in their own countries</w:t>
      </w:r>
      <w:r w:rsidR="005257C4" w:rsidRPr="00F35079">
        <w:rPr>
          <w:rFonts w:ascii="Times New Roman" w:hAnsi="Times New Roman" w:cs="Times New Roman"/>
          <w:sz w:val="24"/>
          <w:szCs w:val="24"/>
          <w:lang w:val="en-GB"/>
        </w:rPr>
        <w:t xml:space="preserve"> </w:t>
      </w:r>
      <w:r w:rsidR="00D04F89">
        <w:rPr>
          <w:rFonts w:ascii="Times New Roman" w:eastAsia="Times New Roman" w:hAnsi="Times New Roman" w:cs="Times New Roman"/>
          <w:color w:val="222222"/>
          <w:sz w:val="24"/>
          <w:szCs w:val="24"/>
          <w:lang w:eastAsia="bs-Latn-BA"/>
        </w:rPr>
        <w:t>based on this workshop</w:t>
      </w:r>
      <w:r w:rsidR="008F191F" w:rsidRPr="00DC270D">
        <w:rPr>
          <w:rFonts w:ascii="Times New Roman" w:eastAsia="Times New Roman" w:hAnsi="Times New Roman" w:cs="Times New Roman"/>
          <w:color w:val="222222"/>
          <w:sz w:val="24"/>
          <w:szCs w:val="24"/>
          <w:lang w:eastAsia="bs-Latn-BA"/>
        </w:rPr>
        <w:t>:</w:t>
      </w:r>
    </w:p>
    <w:p w:rsidR="008F191F" w:rsidRDefault="008F191F" w:rsidP="008F191F">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554B5A" w:rsidRDefault="005257C4" w:rsidP="00670242">
      <w:pPr>
        <w:pStyle w:val="ListParagraph"/>
        <w:numPr>
          <w:ilvl w:val="0"/>
          <w:numId w:val="2"/>
        </w:numPr>
        <w:jc w:val="both"/>
        <w:rPr>
          <w:rFonts w:ascii="Times New Roman" w:hAnsi="Times New Roman" w:cs="Times New Roman"/>
          <w:sz w:val="24"/>
          <w:szCs w:val="24"/>
        </w:rPr>
      </w:pPr>
      <w:r w:rsidRPr="005257C4">
        <w:rPr>
          <w:rFonts w:ascii="Times New Roman" w:hAnsi="Times New Roman" w:cs="Times New Roman"/>
          <w:i/>
          <w:sz w:val="24"/>
          <w:szCs w:val="24"/>
        </w:rPr>
        <w:t>Russian Federation</w:t>
      </w:r>
      <w:r>
        <w:rPr>
          <w:rFonts w:ascii="Times New Roman" w:hAnsi="Times New Roman" w:cs="Times New Roman"/>
          <w:sz w:val="24"/>
          <w:szCs w:val="24"/>
        </w:rPr>
        <w:t xml:space="preserve">: </w:t>
      </w:r>
    </w:p>
    <w:p w:rsidR="005257C4" w:rsidRDefault="005257C4"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In Austria, programs are defined based on objective and performance indicators, not the other way around, which is an important success factor for good quality program structure. The scope of a program </w:t>
      </w:r>
      <w:r w:rsidR="00554B5A">
        <w:rPr>
          <w:rFonts w:ascii="Times New Roman" w:hAnsi="Times New Roman" w:cs="Times New Roman"/>
          <w:sz w:val="24"/>
          <w:szCs w:val="24"/>
        </w:rPr>
        <w:t xml:space="preserve">is large, so the number of programs is </w:t>
      </w:r>
      <w:r w:rsidR="00554B5A">
        <w:rPr>
          <w:rFonts w:ascii="Times New Roman" w:hAnsi="Times New Roman" w:cs="Times New Roman"/>
          <w:sz w:val="24"/>
          <w:szCs w:val="24"/>
        </w:rPr>
        <w:lastRenderedPageBreak/>
        <w:t xml:space="preserve">manageable, and the performance indicators are also focused in a very rational way, with around five key indicators. This is a direction to which PEMPAL countries should also strive – optimization, streamlining, and rationalization of programs and indicators. </w:t>
      </w:r>
    </w:p>
    <w:p w:rsidR="00554B5A" w:rsidRDefault="00554B5A"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Austria is one of the most flexible countries in terms of shuffling funds within programs. There is around 100 budget lines, while in Russia this number is around 3,000 and similar situation is in most other PEMPAL countries. There is room for further reduction of budget line items and </w:t>
      </w:r>
      <w:r w:rsidR="008F6011">
        <w:rPr>
          <w:rFonts w:ascii="Times New Roman" w:hAnsi="Times New Roman" w:cs="Times New Roman"/>
          <w:sz w:val="24"/>
          <w:szCs w:val="24"/>
        </w:rPr>
        <w:t xml:space="preserve">reduced </w:t>
      </w:r>
      <w:r w:rsidR="006627BA">
        <w:rPr>
          <w:rFonts w:ascii="Times New Roman" w:hAnsi="Times New Roman" w:cs="Times New Roman"/>
          <w:sz w:val="24"/>
          <w:szCs w:val="24"/>
        </w:rPr>
        <w:t>rigidity</w:t>
      </w:r>
      <w:r>
        <w:rPr>
          <w:rFonts w:ascii="Times New Roman" w:hAnsi="Times New Roman" w:cs="Times New Roman"/>
          <w:sz w:val="24"/>
          <w:szCs w:val="24"/>
        </w:rPr>
        <w:t xml:space="preserve"> in PEMPAL countries, however, not to the extent of flexibility that exists in Austria, as fiscal discipline considerations are important for PEMPAL countries. </w:t>
      </w:r>
      <w:r w:rsidR="00700F8D">
        <w:rPr>
          <w:rFonts w:ascii="Times New Roman" w:hAnsi="Times New Roman" w:cs="Times New Roman"/>
          <w:sz w:val="24"/>
          <w:szCs w:val="24"/>
        </w:rPr>
        <w:t xml:space="preserve">Also, parliaments can be an obstacle to increase in spending flexibility, as it is hard for them to let go of power. </w:t>
      </w:r>
    </w:p>
    <w:p w:rsidR="00554B5A" w:rsidRDefault="00554B5A"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Interaction with the Parliament in Austria is different than in most PEMPAL countries, as the line Ministers in Austria present and defend their budgets in the adoption procedure. On the other hand, in PEMPAL countries the budget is still considered to be the responsibility of the Ministry of Finance primarily and line ministrie</w:t>
      </w:r>
      <w:r w:rsidR="0036645A">
        <w:rPr>
          <w:rFonts w:ascii="Times New Roman" w:hAnsi="Times New Roman" w:cs="Times New Roman"/>
          <w:sz w:val="24"/>
          <w:szCs w:val="24"/>
        </w:rPr>
        <w:t>s are not sufficiently involved in the parliamentary procedure.</w:t>
      </w:r>
    </w:p>
    <w:p w:rsidR="0036645A" w:rsidRDefault="006F2083"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Roles and responsibilities are quite evenly distributed between the Ministry of Finance and FPMO in Austria, with the clear role od Ministry of Finance on budget allocations, while FPMO is responsibility for the quality assurance of performance indicators. These experiences can be useful for PEMPAL countries in terms of division of work between the Ministry of Finance and Ministry of Economic Development (or similar bodies, depending on a country).</w:t>
      </w:r>
      <w:r w:rsidR="00700F8D" w:rsidRPr="00700F8D">
        <w:rPr>
          <w:sz w:val="24"/>
          <w:szCs w:val="24"/>
          <w:lang w:val="hr-HR"/>
        </w:rPr>
        <w:t xml:space="preserve"> </w:t>
      </w:r>
      <w:r w:rsidR="00700F8D" w:rsidRPr="00700F8D">
        <w:rPr>
          <w:rFonts w:ascii="Times New Roman" w:hAnsi="Times New Roman" w:cs="Times New Roman"/>
          <w:sz w:val="24"/>
          <w:szCs w:val="24"/>
        </w:rPr>
        <w:t xml:space="preserve">Clear distinction of power is very important and it limits the staffing and streamlines decision making process. </w:t>
      </w:r>
    </w:p>
    <w:p w:rsidR="00700F8D" w:rsidRDefault="00700F8D"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Austrian practices in RIA are very interesting. Most countries do some type of financial impact assessments to some extent, but in Austria RIA is a clearly structured exercise, one of the best examples we have heard. </w:t>
      </w:r>
    </w:p>
    <w:p w:rsidR="006F2083" w:rsidRPr="00554B5A" w:rsidRDefault="00154D9F"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One challenging part in the Austrian experience is the possibility of changes in the budget structure when government change (although very rarely). In PEMPAL countries similarly there are cases where programs reflect executive body structure so if the body changes so does the program. At the strategic level this should not be the case, the highest-level program structure should be stable. </w:t>
      </w:r>
    </w:p>
    <w:p w:rsidR="00154D9F" w:rsidRDefault="00154D9F" w:rsidP="00670242">
      <w:pPr>
        <w:pStyle w:val="ListParagraph"/>
        <w:numPr>
          <w:ilvl w:val="0"/>
          <w:numId w:val="2"/>
        </w:numPr>
        <w:jc w:val="both"/>
        <w:rPr>
          <w:rFonts w:ascii="Times New Roman" w:hAnsi="Times New Roman" w:cs="Times New Roman"/>
          <w:sz w:val="24"/>
          <w:szCs w:val="24"/>
        </w:rPr>
      </w:pPr>
      <w:bookmarkStart w:id="17" w:name="OLE_LINK5"/>
      <w:bookmarkStart w:id="18" w:name="OLE_LINK6"/>
      <w:r>
        <w:rPr>
          <w:rFonts w:ascii="Times New Roman" w:hAnsi="Times New Roman" w:cs="Times New Roman"/>
          <w:i/>
          <w:sz w:val="24"/>
          <w:szCs w:val="24"/>
        </w:rPr>
        <w:t>Croatia</w:t>
      </w:r>
      <w:r>
        <w:rPr>
          <w:rFonts w:ascii="Times New Roman" w:hAnsi="Times New Roman" w:cs="Times New Roman"/>
          <w:sz w:val="24"/>
          <w:szCs w:val="24"/>
        </w:rPr>
        <w:t xml:space="preserve">: </w:t>
      </w:r>
    </w:p>
    <w:p w:rsidR="00154D9F" w:rsidRDefault="00154D9F"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Limiting the number of performance indicators as is the case in Austria is a good approach and is needed in our countries too. </w:t>
      </w:r>
    </w:p>
    <w:bookmarkEnd w:id="17"/>
    <w:bookmarkEnd w:id="18"/>
    <w:p w:rsidR="00154D9F" w:rsidRDefault="00661E0A"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w:t>
      </w:r>
      <w:r w:rsidR="00154D9F">
        <w:rPr>
          <w:rFonts w:ascii="Times New Roman" w:hAnsi="Times New Roman" w:cs="Times New Roman"/>
          <w:sz w:val="24"/>
          <w:szCs w:val="24"/>
        </w:rPr>
        <w:t xml:space="preserve">The format of budget documentation and reporting in Austria includes a shorter and more reader friendly versions, which would be needed in our countries as well, as the current budget documentation with the program and performance information is over 1,000 pages. </w:t>
      </w:r>
    </w:p>
    <w:p w:rsidR="00154D9F" w:rsidRDefault="00154D9F"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main lesson, which we have been working on, is to increase the role of performance information in the </w:t>
      </w:r>
      <w:r w:rsidR="006627BA">
        <w:rPr>
          <w:rFonts w:ascii="Times New Roman" w:hAnsi="Times New Roman" w:cs="Times New Roman"/>
          <w:sz w:val="24"/>
          <w:szCs w:val="24"/>
        </w:rPr>
        <w:t xml:space="preserve">decisions on expenditure limits and in the </w:t>
      </w:r>
      <w:r>
        <w:rPr>
          <w:rFonts w:ascii="Times New Roman" w:hAnsi="Times New Roman" w:cs="Times New Roman"/>
          <w:sz w:val="24"/>
          <w:szCs w:val="24"/>
        </w:rPr>
        <w:t xml:space="preserve">discussions in budget adoption procedure at the government level in the parliament, as is done in Austria. </w:t>
      </w:r>
    </w:p>
    <w:p w:rsidR="00154D9F" w:rsidRDefault="006627BA"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Austrian practices in RIA in terms of different impact dimensions and the internal evaluations conducted five years after RIA is very interesting and can be applicable to our countries. </w:t>
      </w:r>
    </w:p>
    <w:p w:rsidR="006627BA" w:rsidRDefault="006627BA"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In terms of flexibility for shuffling funds within programs, as was previously mentioned, there is a lot of room for further reduction of budget line items and reduced rigidity in PEMPAL countries, but the extent of flexibility that exists in Austria is not applicable for our countries due to cultural and fiscal discipline considerations. </w:t>
      </w:r>
    </w:p>
    <w:p w:rsidR="006627BA" w:rsidRDefault="006627BA" w:rsidP="00670242">
      <w:pPr>
        <w:pStyle w:val="ListParagraph"/>
        <w:numPr>
          <w:ilvl w:val="0"/>
          <w:numId w:val="2"/>
        </w:numPr>
        <w:jc w:val="both"/>
        <w:rPr>
          <w:rFonts w:ascii="Times New Roman" w:hAnsi="Times New Roman" w:cs="Times New Roman"/>
          <w:sz w:val="24"/>
          <w:szCs w:val="24"/>
        </w:rPr>
      </w:pPr>
      <w:r>
        <w:rPr>
          <w:rFonts w:ascii="Times New Roman" w:hAnsi="Times New Roman" w:cs="Times New Roman"/>
          <w:i/>
          <w:sz w:val="24"/>
          <w:szCs w:val="24"/>
        </w:rPr>
        <w:t>Kyrgyz Republic</w:t>
      </w:r>
      <w:r>
        <w:rPr>
          <w:rFonts w:ascii="Times New Roman" w:hAnsi="Times New Roman" w:cs="Times New Roman"/>
          <w:sz w:val="24"/>
          <w:szCs w:val="24"/>
        </w:rPr>
        <w:t xml:space="preserve">: </w:t>
      </w:r>
    </w:p>
    <w:p w:rsidR="006627BA" w:rsidRDefault="006627BA"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The flexibility for shuffling funds within programs in Austria is very broad</w:t>
      </w:r>
      <w:r w:rsidR="00661E0A">
        <w:rPr>
          <w:rFonts w:ascii="Times New Roman" w:hAnsi="Times New Roman" w:cs="Times New Roman"/>
          <w:sz w:val="24"/>
          <w:szCs w:val="24"/>
        </w:rPr>
        <w:t xml:space="preserve">. </w:t>
      </w:r>
      <w:proofErr w:type="spellStart"/>
      <w:r>
        <w:rPr>
          <w:rFonts w:ascii="Times New Roman" w:hAnsi="Times New Roman" w:cs="Times New Roman"/>
          <w:sz w:val="24"/>
          <w:szCs w:val="24"/>
        </w:rPr>
        <w:t>In</w:t>
      </w:r>
      <w:proofErr w:type="spellEnd"/>
      <w:r>
        <w:rPr>
          <w:rFonts w:ascii="Times New Roman" w:hAnsi="Times New Roman" w:cs="Times New Roman"/>
          <w:sz w:val="24"/>
          <w:szCs w:val="24"/>
        </w:rPr>
        <w:t xml:space="preserve"> PEMPAL countries, limitations are very important, although a good balance with increased flexibility needs to be found, as mentioned previously. </w:t>
      </w:r>
    </w:p>
    <w:p w:rsidR="006627BA" w:rsidRDefault="006627BA"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The format of Annual Performance Report sent to Parliament in Austria is impressive, as well as the RIA’s connections to performance indicators used in budgeting side. </w:t>
      </w:r>
    </w:p>
    <w:p w:rsidR="006627BA" w:rsidRDefault="006627BA" w:rsidP="00670242">
      <w:pPr>
        <w:pStyle w:val="ListParagraph"/>
        <w:numPr>
          <w:ilvl w:val="0"/>
          <w:numId w:val="2"/>
        </w:numPr>
        <w:jc w:val="both"/>
        <w:rPr>
          <w:rFonts w:ascii="Times New Roman" w:hAnsi="Times New Roman" w:cs="Times New Roman"/>
          <w:sz w:val="24"/>
          <w:szCs w:val="24"/>
        </w:rPr>
      </w:pPr>
      <w:r>
        <w:rPr>
          <w:rFonts w:ascii="Times New Roman" w:hAnsi="Times New Roman" w:cs="Times New Roman"/>
          <w:i/>
          <w:sz w:val="24"/>
          <w:szCs w:val="24"/>
        </w:rPr>
        <w:t>Georgia</w:t>
      </w:r>
      <w:r>
        <w:rPr>
          <w:rFonts w:ascii="Times New Roman" w:hAnsi="Times New Roman" w:cs="Times New Roman"/>
          <w:sz w:val="24"/>
          <w:szCs w:val="24"/>
        </w:rPr>
        <w:t xml:space="preserve">: </w:t>
      </w:r>
    </w:p>
    <w:p w:rsidR="006627BA" w:rsidRDefault="006627BA"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The absolute flexibility for shuffling funds within programs in Austria is not applicable for our countries entirely due to different public administration culture and Georgia in fact moved back from flexibility to more rigidity for discipline (there was 5% restructuring possibility and increase in allocations by 1/12 with the approval of the Ministry of Finance – now the approval of government is needed and the limitations on cutting capital expenditure is also installed)</w:t>
      </w:r>
      <w:r w:rsidR="00267806">
        <w:rPr>
          <w:rFonts w:ascii="Times New Roman" w:hAnsi="Times New Roman" w:cs="Times New Roman"/>
          <w:sz w:val="24"/>
          <w:szCs w:val="24"/>
        </w:rPr>
        <w:t>.</w:t>
      </w:r>
    </w:p>
    <w:p w:rsidR="00267806" w:rsidRDefault="00267806"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It is interesting that in Austria FPMO reviews the quality of indicators, as the budget analysts from the Ministry of Finance follows one budget user and know everything about that budget user. </w:t>
      </w:r>
    </w:p>
    <w:p w:rsidR="00267806" w:rsidRDefault="00267806"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Having limits on number of indicators is good and Georgia has a limit of 5 too, but some ministries still send up to 60 indicators and let the Ministry of Finance cut them. </w:t>
      </w:r>
    </w:p>
    <w:p w:rsidR="00700F8D" w:rsidRDefault="00700F8D" w:rsidP="00670242">
      <w:pPr>
        <w:pStyle w:val="ListParagraph"/>
        <w:numPr>
          <w:ilvl w:val="0"/>
          <w:numId w:val="2"/>
        </w:numPr>
        <w:jc w:val="both"/>
        <w:rPr>
          <w:rFonts w:ascii="Times New Roman" w:hAnsi="Times New Roman" w:cs="Times New Roman"/>
          <w:sz w:val="24"/>
          <w:szCs w:val="24"/>
        </w:rPr>
      </w:pPr>
      <w:r>
        <w:rPr>
          <w:rFonts w:ascii="Times New Roman" w:hAnsi="Times New Roman" w:cs="Times New Roman"/>
          <w:i/>
          <w:sz w:val="24"/>
          <w:szCs w:val="24"/>
        </w:rPr>
        <w:t>Armenia</w:t>
      </w:r>
      <w:r>
        <w:rPr>
          <w:rFonts w:ascii="Times New Roman" w:hAnsi="Times New Roman" w:cs="Times New Roman"/>
          <w:sz w:val="24"/>
          <w:szCs w:val="24"/>
        </w:rPr>
        <w:t xml:space="preserve">: </w:t>
      </w:r>
    </w:p>
    <w:p w:rsidR="00700F8D" w:rsidRDefault="00700F8D"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The main lesson is streamlining of number of indicators, which is necessary in our countries. Armenia’s plan is to focus on the number and quality of indicators in the next period, as in 2019 the complete move to program budgeting is expected. </w:t>
      </w:r>
    </w:p>
    <w:p w:rsidR="00700F8D" w:rsidRDefault="00700F8D" w:rsidP="00670242">
      <w:pPr>
        <w:pStyle w:val="ListParagraph"/>
        <w:numPr>
          <w:ilvl w:val="0"/>
          <w:numId w:val="2"/>
        </w:numPr>
        <w:jc w:val="both"/>
        <w:rPr>
          <w:rFonts w:ascii="Times New Roman" w:hAnsi="Times New Roman" w:cs="Times New Roman"/>
          <w:sz w:val="24"/>
          <w:szCs w:val="24"/>
        </w:rPr>
      </w:pPr>
      <w:r>
        <w:rPr>
          <w:rFonts w:ascii="Times New Roman" w:hAnsi="Times New Roman" w:cs="Times New Roman"/>
          <w:i/>
          <w:sz w:val="24"/>
          <w:szCs w:val="24"/>
        </w:rPr>
        <w:t>Ukraine</w:t>
      </w:r>
      <w:r>
        <w:rPr>
          <w:rFonts w:ascii="Times New Roman" w:hAnsi="Times New Roman" w:cs="Times New Roman"/>
          <w:sz w:val="24"/>
          <w:szCs w:val="24"/>
        </w:rPr>
        <w:t xml:space="preserve">: </w:t>
      </w:r>
    </w:p>
    <w:p w:rsidR="00700F8D" w:rsidRDefault="00700F8D"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Austrian experiences are very interesting but not all is applicable o PEMPAL countries, not only because of cultural and discipline considerations, but also because of availability of funds. For example, some aspects of the gender budgeting reform in Austria would be too costly for our countries in some cases. </w:t>
      </w:r>
    </w:p>
    <w:p w:rsidR="00700F8D" w:rsidRPr="009B42B1" w:rsidRDefault="009B42B1"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discussion on flexibility of for shuffling funds within </w:t>
      </w:r>
      <w:r w:rsidRPr="009B42B1">
        <w:rPr>
          <w:rFonts w:ascii="Times New Roman" w:hAnsi="Times New Roman" w:cs="Times New Roman"/>
          <w:sz w:val="24"/>
          <w:szCs w:val="24"/>
        </w:rPr>
        <w:t xml:space="preserve">programs is very </w:t>
      </w:r>
      <w:r>
        <w:rPr>
          <w:rFonts w:ascii="Times New Roman" w:hAnsi="Times New Roman" w:cs="Times New Roman"/>
          <w:sz w:val="24"/>
          <w:szCs w:val="24"/>
        </w:rPr>
        <w:t xml:space="preserve">important, in particular on how to make the spending units more responsible and accountable when the flexibility is provided to them. The gist is that the flexibility must be given to some </w:t>
      </w:r>
      <w:r w:rsidR="0059267D">
        <w:rPr>
          <w:rFonts w:ascii="Times New Roman" w:hAnsi="Times New Roman" w:cs="Times New Roman"/>
          <w:sz w:val="24"/>
          <w:szCs w:val="24"/>
        </w:rPr>
        <w:t>extent,</w:t>
      </w:r>
      <w:r>
        <w:rPr>
          <w:rFonts w:ascii="Times New Roman" w:hAnsi="Times New Roman" w:cs="Times New Roman"/>
          <w:sz w:val="24"/>
          <w:szCs w:val="24"/>
        </w:rPr>
        <w:t xml:space="preserve"> but it needs to be balanced and done carefully. </w:t>
      </w:r>
    </w:p>
    <w:p w:rsidR="0059267D" w:rsidRDefault="00E06989" w:rsidP="00670242">
      <w:pPr>
        <w:pStyle w:val="ListParagraph"/>
        <w:numPr>
          <w:ilvl w:val="0"/>
          <w:numId w:val="2"/>
        </w:numPr>
        <w:jc w:val="both"/>
        <w:rPr>
          <w:rFonts w:ascii="Times New Roman" w:hAnsi="Times New Roman" w:cs="Times New Roman"/>
          <w:sz w:val="24"/>
          <w:szCs w:val="24"/>
        </w:rPr>
      </w:pPr>
      <w:r>
        <w:rPr>
          <w:rFonts w:ascii="Times New Roman" w:hAnsi="Times New Roman" w:cs="Times New Roman"/>
          <w:i/>
          <w:sz w:val="24"/>
          <w:szCs w:val="24"/>
        </w:rPr>
        <w:t>Moldova</w:t>
      </w:r>
      <w:r w:rsidR="0059267D">
        <w:rPr>
          <w:rFonts w:ascii="Times New Roman" w:hAnsi="Times New Roman" w:cs="Times New Roman"/>
          <w:sz w:val="24"/>
          <w:szCs w:val="24"/>
        </w:rPr>
        <w:t xml:space="preserve">: </w:t>
      </w:r>
    </w:p>
    <w:p w:rsidR="0059267D" w:rsidRDefault="0059267D"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The structure and hierarchy of budget and performance indicators are very important. This exemplifies the importance of having key national indicators, which most of our countries do not have. In our countries we at times move to very detailed operational level and there is a danger of losing the link to national and sectoral polices at high level. </w:t>
      </w:r>
    </w:p>
    <w:p w:rsidR="0059267D" w:rsidRDefault="0059267D" w:rsidP="00670242">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As discussed above, flexibility issue is very important. In Moldova, government can reallocate up to 10% of amount adopted by the Parliament at program level, with Ministry of Finance’s opinion and with limits on salaries and capital expenditure. </w:t>
      </w:r>
    </w:p>
    <w:p w:rsidR="000E0510" w:rsidRDefault="0059267D" w:rsidP="000E0510">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The quality assurance of performance</w:t>
      </w:r>
      <w:r w:rsidR="00A63053">
        <w:rPr>
          <w:rFonts w:ascii="Times New Roman" w:hAnsi="Times New Roman" w:cs="Times New Roman"/>
          <w:sz w:val="24"/>
          <w:szCs w:val="24"/>
        </w:rPr>
        <w:t xml:space="preserve"> management</w:t>
      </w:r>
      <w:r>
        <w:rPr>
          <w:rFonts w:ascii="Times New Roman" w:hAnsi="Times New Roman" w:cs="Times New Roman"/>
          <w:sz w:val="24"/>
          <w:szCs w:val="24"/>
        </w:rPr>
        <w:t xml:space="preserve"> as done in Austria is </w:t>
      </w:r>
      <w:r w:rsidR="00A63053">
        <w:rPr>
          <w:rFonts w:ascii="Times New Roman" w:hAnsi="Times New Roman" w:cs="Times New Roman"/>
          <w:sz w:val="24"/>
          <w:szCs w:val="24"/>
        </w:rPr>
        <w:t>very import</w:t>
      </w:r>
      <w:r w:rsidR="009C3C93">
        <w:rPr>
          <w:rFonts w:ascii="Times New Roman" w:hAnsi="Times New Roman" w:cs="Times New Roman"/>
          <w:sz w:val="24"/>
          <w:szCs w:val="24"/>
        </w:rPr>
        <w:t xml:space="preserve">ant. In PEMPAL countries, </w:t>
      </w:r>
      <w:r w:rsidR="000E0510">
        <w:rPr>
          <w:rFonts w:ascii="Times New Roman" w:hAnsi="Times New Roman" w:cs="Times New Roman"/>
          <w:sz w:val="24"/>
          <w:szCs w:val="24"/>
        </w:rPr>
        <w:t>in addition to an issue of too many indicators, there is also an issue of Ministry of Finance assuming primarily the methodological role, in the future more efforts need to be invested in monitoring, including the understanding of how line ministries conduct monitoring. Ministry of Finance may be best suited to conduct this role as opposed to another body.</w:t>
      </w:r>
    </w:p>
    <w:p w:rsidR="000E0510" w:rsidRDefault="000E0510" w:rsidP="000E0510">
      <w:pPr>
        <w:pStyle w:val="ListParagraph"/>
        <w:numPr>
          <w:ilvl w:val="0"/>
          <w:numId w:val="2"/>
        </w:numPr>
        <w:jc w:val="both"/>
        <w:rPr>
          <w:rFonts w:ascii="Times New Roman" w:hAnsi="Times New Roman" w:cs="Times New Roman"/>
          <w:sz w:val="24"/>
          <w:szCs w:val="24"/>
        </w:rPr>
      </w:pPr>
      <w:r>
        <w:rPr>
          <w:rFonts w:ascii="Times New Roman" w:hAnsi="Times New Roman" w:cs="Times New Roman"/>
          <w:i/>
          <w:sz w:val="24"/>
          <w:szCs w:val="24"/>
        </w:rPr>
        <w:t>Bulgaria</w:t>
      </w:r>
      <w:r>
        <w:rPr>
          <w:rFonts w:ascii="Times New Roman" w:hAnsi="Times New Roman" w:cs="Times New Roman"/>
          <w:sz w:val="24"/>
          <w:szCs w:val="24"/>
        </w:rPr>
        <w:t xml:space="preserve">: </w:t>
      </w:r>
    </w:p>
    <w:p w:rsidR="000E0510" w:rsidRDefault="000E0510" w:rsidP="000E0510">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The most interesting was the Austrian budget structure, with three tiers of which the detailed budget tier is used exclusively for administration purpose. </w:t>
      </w:r>
    </w:p>
    <w:p w:rsidR="000E0510" w:rsidRDefault="000E0510" w:rsidP="000E0510">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Strict prescription of number of global budgets, detailed budgets, objectives, and indicators has clear advantages in streamlining and standardization, while on the other hand it may be hard to squeeze some programs into these criteria. Aiming to streamline indicators, Ministry of Finance of Bulgaria instructed the line ministries to only include performance indicators that measure strategic goals in the budgeting documentation, while other “ordinary” indicators should be measured internally for the ministries’ internal management. One-year experience show that the line ministries had difficulties with this without the assistance of Ministry of Finance, thus the Ministry of Finance will work closely with three pilot sectors in the next period to assist them in defining strategic versus ordinary indicators.</w:t>
      </w:r>
    </w:p>
    <w:p w:rsidR="000E0510" w:rsidRPr="000E0510" w:rsidRDefault="00865DD3" w:rsidP="000E0510">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Connected to the previous point, it would be useful to explore in more detail the ways to streamline coordination between the Ministry of Finance and line ministries in terms of defining and monitoring indicators to ensure the adherence to the Ministry of Finance’s guidelines while at the same time provide a wider range of independence to the line ministries so that they are held accountable. </w:t>
      </w:r>
    </w:p>
    <w:p w:rsidR="00865DD3" w:rsidRDefault="00865DD3" w:rsidP="00865DD3">
      <w:pPr>
        <w:pStyle w:val="ListParagraph"/>
        <w:numPr>
          <w:ilvl w:val="0"/>
          <w:numId w:val="2"/>
        </w:numPr>
        <w:jc w:val="both"/>
        <w:rPr>
          <w:rFonts w:ascii="Times New Roman" w:hAnsi="Times New Roman" w:cs="Times New Roman"/>
          <w:sz w:val="24"/>
          <w:szCs w:val="24"/>
        </w:rPr>
      </w:pPr>
      <w:r>
        <w:rPr>
          <w:rFonts w:ascii="Times New Roman" w:hAnsi="Times New Roman" w:cs="Times New Roman"/>
          <w:i/>
          <w:sz w:val="24"/>
          <w:szCs w:val="24"/>
        </w:rPr>
        <w:t>Uzbekistan</w:t>
      </w:r>
      <w:r>
        <w:rPr>
          <w:rFonts w:ascii="Times New Roman" w:hAnsi="Times New Roman" w:cs="Times New Roman"/>
          <w:sz w:val="24"/>
          <w:szCs w:val="24"/>
        </w:rPr>
        <w:t xml:space="preserve">: </w:t>
      </w:r>
    </w:p>
    <w:p w:rsidR="00865DD3" w:rsidRDefault="00865DD3" w:rsidP="00865DD3">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Uzbekistan has launched a series of reforms since 2016, including in PFM with transparency promotion and long-term budgeting frameworks. </w:t>
      </w:r>
    </w:p>
    <w:p w:rsidR="00865DD3" w:rsidRDefault="00865DD3" w:rsidP="00865DD3">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In Austrian experience, particularly interesting is the role of ministries in discussing budget in parliament. Our countries need to work on this. </w:t>
      </w:r>
    </w:p>
    <w:p w:rsidR="00865DD3" w:rsidRDefault="007E7CDA" w:rsidP="00865DD3">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In terms of lumpsum budgeting, an important pre-requisite is the line ministries’ capacity to efficiency and effectively distribute it. </w:t>
      </w:r>
    </w:p>
    <w:p w:rsidR="007E7CDA" w:rsidRDefault="007E7CDA" w:rsidP="00865DD3">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Other interesting and useful elements from Austrian experiences include gender analysis methodology, the authority of an independent research institute in forecasting, Parliamentary Budget Office’s role in facilitating parliamentarians’ discussion on performance, and the authority of FPMO on performance reporting. Ministries of Finance in our countries mostly seem to take all of these roles, thus some redistribution should be considered. </w:t>
      </w:r>
    </w:p>
    <w:p w:rsidR="00865DD3" w:rsidRPr="007E7CDA" w:rsidRDefault="007E7CDA" w:rsidP="007E7CDA">
      <w:pPr>
        <w:pStyle w:val="ListParagraph"/>
        <w:numPr>
          <w:ilvl w:val="0"/>
          <w:numId w:val="2"/>
        </w:numPr>
        <w:jc w:val="both"/>
        <w:rPr>
          <w:rFonts w:ascii="Times New Roman" w:hAnsi="Times New Roman" w:cs="Times New Roman"/>
          <w:sz w:val="24"/>
          <w:szCs w:val="24"/>
        </w:rPr>
      </w:pPr>
      <w:r>
        <w:rPr>
          <w:rFonts w:ascii="Times New Roman" w:hAnsi="Times New Roman" w:cs="Times New Roman"/>
          <w:i/>
          <w:sz w:val="24"/>
          <w:szCs w:val="24"/>
        </w:rPr>
        <w:t>Belarus</w:t>
      </w:r>
      <w:r>
        <w:rPr>
          <w:rFonts w:ascii="Times New Roman" w:hAnsi="Times New Roman" w:cs="Times New Roman"/>
          <w:sz w:val="24"/>
          <w:szCs w:val="24"/>
        </w:rPr>
        <w:t xml:space="preserve">: </w:t>
      </w:r>
    </w:p>
    <w:p w:rsidR="007E7CDA" w:rsidRDefault="007E7CDA" w:rsidP="00865DD3">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Austrian experience is very interesting and sententious and although not everything is applicable to our countries, w</w:t>
      </w:r>
      <w:r w:rsidR="008C42F1">
        <w:rPr>
          <w:rFonts w:ascii="Times New Roman" w:hAnsi="Times New Roman" w:cs="Times New Roman"/>
          <w:sz w:val="24"/>
          <w:szCs w:val="24"/>
        </w:rPr>
        <w:t>e should strive to achieve some key elements.</w:t>
      </w:r>
    </w:p>
    <w:p w:rsidR="008C42F1" w:rsidRDefault="008C42F1" w:rsidP="00865DD3">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The extend of parliamentary involvement is especially impressive both in steering the overall reform and also in discussions about budget decisions.</w:t>
      </w:r>
    </w:p>
    <w:p w:rsidR="008C42F1" w:rsidRDefault="008C42F1" w:rsidP="008C42F1">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It</w:t>
      </w:r>
      <w:r w:rsidR="00476647">
        <w:rPr>
          <w:rFonts w:ascii="Times New Roman" w:hAnsi="Times New Roman" w:cs="Times New Roman"/>
          <w:sz w:val="24"/>
          <w:szCs w:val="24"/>
        </w:rPr>
        <w:t xml:space="preserve"> </w:t>
      </w:r>
      <w:r>
        <w:rPr>
          <w:rFonts w:ascii="Times New Roman" w:hAnsi="Times New Roman" w:cs="Times New Roman"/>
          <w:sz w:val="24"/>
          <w:szCs w:val="24"/>
        </w:rPr>
        <w:t xml:space="preserve">is interesting to see that the line ministries also have a role that is much larger than in PEMPAL countries in terms of setting indicators and targets. </w:t>
      </w:r>
    </w:p>
    <w:p w:rsidR="008C42F1" w:rsidRDefault="008C42F1" w:rsidP="008C42F1">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Limiting the number of indicators as is done in Austria would go a long way in streamlining the currently overly complex systems in our countries. </w:t>
      </w:r>
    </w:p>
    <w:p w:rsidR="008C42F1" w:rsidRPr="007E7CDA" w:rsidRDefault="008C42F1" w:rsidP="008C42F1">
      <w:pPr>
        <w:pStyle w:val="ListParagraph"/>
        <w:numPr>
          <w:ilvl w:val="0"/>
          <w:numId w:val="2"/>
        </w:numPr>
        <w:jc w:val="both"/>
        <w:rPr>
          <w:rFonts w:ascii="Times New Roman" w:hAnsi="Times New Roman" w:cs="Times New Roman"/>
          <w:sz w:val="24"/>
          <w:szCs w:val="24"/>
        </w:rPr>
      </w:pPr>
      <w:r>
        <w:rPr>
          <w:rFonts w:ascii="Times New Roman" w:hAnsi="Times New Roman" w:cs="Times New Roman"/>
          <w:i/>
          <w:sz w:val="24"/>
          <w:szCs w:val="24"/>
        </w:rPr>
        <w:t>Kosovo</w:t>
      </w:r>
      <w:r>
        <w:rPr>
          <w:rFonts w:ascii="Times New Roman" w:hAnsi="Times New Roman" w:cs="Times New Roman"/>
          <w:sz w:val="24"/>
          <w:szCs w:val="24"/>
        </w:rPr>
        <w:t xml:space="preserve">: </w:t>
      </w:r>
    </w:p>
    <w:p w:rsidR="008C42F1" w:rsidRDefault="008C42F1" w:rsidP="008C42F1">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Kosovo has not introduced program budgeting yet despite multiple efforts, due to lack of strong and constant political will. Austrian experience confirms that strong and broad political will is the main key success factor in such reforms. </w:t>
      </w:r>
    </w:p>
    <w:p w:rsidR="008C42F1" w:rsidRDefault="008C42F1" w:rsidP="008C42F1">
      <w:pPr>
        <w:pStyle w:val="ListParagraph"/>
        <w:ind w:left="1440"/>
        <w:jc w:val="both"/>
        <w:rPr>
          <w:rFonts w:ascii="Times New Roman" w:hAnsi="Times New Roman" w:cs="Times New Roman"/>
          <w:sz w:val="24"/>
          <w:szCs w:val="24"/>
        </w:rPr>
      </w:pPr>
    </w:p>
    <w:p w:rsidR="00417920" w:rsidRDefault="008C42F1" w:rsidP="00865DD3">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World Bank Resource Team members also </w:t>
      </w:r>
      <w:r w:rsidR="00C45D62">
        <w:rPr>
          <w:rFonts w:ascii="Times New Roman" w:hAnsi="Times New Roman" w:cs="Times New Roman"/>
          <w:sz w:val="24"/>
          <w:szCs w:val="24"/>
        </w:rPr>
        <w:t xml:space="preserve">provided comments on the workshop and participants’ discussions, reflecting </w:t>
      </w:r>
      <w:r>
        <w:rPr>
          <w:rFonts w:ascii="Times New Roman" w:hAnsi="Times New Roman" w:cs="Times New Roman"/>
          <w:sz w:val="24"/>
          <w:szCs w:val="24"/>
        </w:rPr>
        <w:t>inter alia th</w:t>
      </w:r>
      <w:r w:rsidR="00C45D62">
        <w:rPr>
          <w:rFonts w:ascii="Times New Roman" w:hAnsi="Times New Roman" w:cs="Times New Roman"/>
          <w:sz w:val="24"/>
          <w:szCs w:val="24"/>
        </w:rPr>
        <w:t xml:space="preserve">e focus on holistic approach to reforming in which program budgeting is not the only part; importance of adopting a patient gradual approach and learning; balance between flexibility and accountability of program managers; delineation between the Ministry of Finance and FPMO (i.e. Ministry of Economic Development or the relevant body within the government office in PEMPAL countries); and streamlining the program structure and number of indicators used in budgeting while enabling the line ministries/budget users to use additional indicators for their internal management purposes. </w:t>
      </w:r>
      <w:r w:rsidR="00417920" w:rsidRPr="00417920">
        <w:rPr>
          <w:rFonts w:ascii="Times New Roman" w:hAnsi="Times New Roman" w:cs="Times New Roman"/>
          <w:sz w:val="24"/>
          <w:szCs w:val="24"/>
        </w:rPr>
        <w:t>Finally, topics of future work of the Working group were discussed, based on results of pre-event survey. It was decided that this Working Group will focus on spending reviews after completion of its knowledge product on performance indicators.</w:t>
      </w:r>
    </w:p>
    <w:p w:rsidR="008C42F1" w:rsidRDefault="008C42F1" w:rsidP="00865DD3">
      <w:pPr>
        <w:shd w:val="clear" w:color="auto" w:fill="FFFFFF"/>
        <w:spacing w:after="0" w:line="240" w:lineRule="auto"/>
        <w:jc w:val="both"/>
        <w:rPr>
          <w:rFonts w:ascii="Times New Roman" w:hAnsi="Times New Roman" w:cs="Times New Roman"/>
          <w:sz w:val="24"/>
          <w:szCs w:val="24"/>
        </w:rPr>
      </w:pPr>
    </w:p>
    <w:p w:rsidR="008F191F" w:rsidRDefault="008F191F" w:rsidP="00865DD3">
      <w:pPr>
        <w:shd w:val="clear" w:color="auto" w:fill="FFFFFF"/>
        <w:spacing w:after="0" w:line="240" w:lineRule="auto"/>
        <w:jc w:val="both"/>
        <w:rPr>
          <w:rFonts w:ascii="Times New Roman" w:eastAsia="Times New Roman" w:hAnsi="Times New Roman" w:cs="Times New Roman"/>
          <w:color w:val="222222"/>
          <w:sz w:val="24"/>
          <w:szCs w:val="24"/>
          <w:lang w:eastAsia="bs-Latn-BA"/>
        </w:rPr>
      </w:pPr>
      <w:r w:rsidRPr="00DC270D">
        <w:rPr>
          <w:rFonts w:ascii="Times New Roman" w:hAnsi="Times New Roman" w:cs="Times New Roman"/>
          <w:sz w:val="24"/>
          <w:szCs w:val="24"/>
        </w:rPr>
        <w:t>Overall</w:t>
      </w:r>
      <w:r w:rsidR="00887C81">
        <w:rPr>
          <w:rFonts w:ascii="Times New Roman" w:hAnsi="Times New Roman" w:cs="Times New Roman"/>
          <w:sz w:val="24"/>
          <w:szCs w:val="24"/>
        </w:rPr>
        <w:t>,</w:t>
      </w:r>
      <w:r w:rsidRPr="00DC270D">
        <w:rPr>
          <w:rFonts w:ascii="Times New Roman" w:hAnsi="Times New Roman" w:cs="Times New Roman"/>
          <w:sz w:val="24"/>
          <w:szCs w:val="24"/>
        </w:rPr>
        <w:t xml:space="preserve"> the participants concluded that the </w:t>
      </w:r>
      <w:r w:rsidR="00887C81">
        <w:rPr>
          <w:rFonts w:ascii="Times New Roman" w:hAnsi="Times New Roman" w:cs="Times New Roman"/>
          <w:sz w:val="24"/>
          <w:szCs w:val="24"/>
        </w:rPr>
        <w:t>workshop</w:t>
      </w:r>
      <w:r w:rsidRPr="00DC270D">
        <w:rPr>
          <w:rFonts w:ascii="Times New Roman" w:hAnsi="Times New Roman" w:cs="Times New Roman"/>
          <w:sz w:val="24"/>
          <w:szCs w:val="24"/>
        </w:rPr>
        <w:t xml:space="preserve"> was very useful. It was agreed that additional materials from the </w:t>
      </w:r>
      <w:r w:rsidR="00C45D62">
        <w:rPr>
          <w:rFonts w:ascii="Times New Roman" w:hAnsi="Times New Roman" w:cs="Times New Roman"/>
          <w:sz w:val="24"/>
          <w:szCs w:val="24"/>
        </w:rPr>
        <w:t>Austrian</w:t>
      </w:r>
      <w:r w:rsidR="00775412">
        <w:rPr>
          <w:rFonts w:ascii="Times New Roman" w:hAnsi="Times New Roman" w:cs="Times New Roman"/>
          <w:sz w:val="24"/>
          <w:szCs w:val="24"/>
        </w:rPr>
        <w:t xml:space="preserve"> </w:t>
      </w:r>
      <w:r w:rsidRPr="00DC270D">
        <w:rPr>
          <w:rFonts w:ascii="Times New Roman" w:hAnsi="Times New Roman" w:cs="Times New Roman"/>
          <w:sz w:val="24"/>
          <w:szCs w:val="24"/>
        </w:rPr>
        <w:t xml:space="preserve">authorities would be collected and shared with the </w:t>
      </w:r>
      <w:r w:rsidR="00C45D62">
        <w:rPr>
          <w:rFonts w:ascii="Times New Roman" w:hAnsi="Times New Roman" w:cs="Times New Roman"/>
          <w:sz w:val="24"/>
          <w:szCs w:val="24"/>
        </w:rPr>
        <w:t xml:space="preserve">PPBWG members. </w:t>
      </w:r>
      <w:r w:rsidRPr="00DC270D">
        <w:rPr>
          <w:rFonts w:ascii="Times New Roman" w:hAnsi="Times New Roman" w:cs="Times New Roman"/>
          <w:sz w:val="24"/>
          <w:szCs w:val="24"/>
        </w:rPr>
        <w:t xml:space="preserve"> </w:t>
      </w:r>
      <w:r w:rsidR="00483FE8">
        <w:rPr>
          <w:rFonts w:ascii="Times New Roman" w:hAnsi="Times New Roman" w:cs="Times New Roman"/>
          <w:sz w:val="24"/>
          <w:szCs w:val="24"/>
        </w:rPr>
        <w:t>T</w:t>
      </w:r>
      <w:r w:rsidRPr="00DC270D">
        <w:rPr>
          <w:rFonts w:ascii="Times New Roman" w:hAnsi="Times New Roman" w:cs="Times New Roman"/>
          <w:sz w:val="24"/>
          <w:szCs w:val="24"/>
        </w:rPr>
        <w:t>his Report an</w:t>
      </w:r>
      <w:r w:rsidR="00775412">
        <w:rPr>
          <w:rFonts w:ascii="Times New Roman" w:hAnsi="Times New Roman" w:cs="Times New Roman"/>
          <w:sz w:val="24"/>
          <w:szCs w:val="24"/>
        </w:rPr>
        <w:t xml:space="preserve">d all of the materials from the workshop </w:t>
      </w:r>
      <w:r w:rsidR="00F35079">
        <w:rPr>
          <w:rFonts w:ascii="Times New Roman" w:hAnsi="Times New Roman" w:cs="Times New Roman"/>
          <w:sz w:val="24"/>
          <w:szCs w:val="24"/>
        </w:rPr>
        <w:t>are</w:t>
      </w:r>
      <w:r w:rsidR="006102A1">
        <w:rPr>
          <w:rFonts w:ascii="Times New Roman" w:hAnsi="Times New Roman" w:cs="Times New Roman"/>
          <w:sz w:val="24"/>
          <w:szCs w:val="24"/>
        </w:rPr>
        <w:t xml:space="preserve"> </w:t>
      </w:r>
      <w:r w:rsidRPr="00DC270D">
        <w:rPr>
          <w:rFonts w:ascii="Times New Roman" w:hAnsi="Times New Roman" w:cs="Times New Roman"/>
          <w:sz w:val="24"/>
          <w:szCs w:val="24"/>
        </w:rPr>
        <w:t xml:space="preserve">shared with the </w:t>
      </w:r>
      <w:r w:rsidRPr="00DC270D">
        <w:rPr>
          <w:rFonts w:ascii="Times New Roman" w:hAnsi="Times New Roman" w:cs="Times New Roman"/>
          <w:sz w:val="24"/>
          <w:szCs w:val="24"/>
        </w:rPr>
        <w:lastRenderedPageBreak/>
        <w:t xml:space="preserve">wider </w:t>
      </w:r>
      <w:proofErr w:type="spellStart"/>
      <w:r w:rsidRPr="00DC270D">
        <w:rPr>
          <w:rFonts w:ascii="Times New Roman" w:hAnsi="Times New Roman" w:cs="Times New Roman"/>
          <w:sz w:val="24"/>
          <w:szCs w:val="24"/>
        </w:rPr>
        <w:t>BCoP</w:t>
      </w:r>
      <w:proofErr w:type="spellEnd"/>
      <w:r w:rsidRPr="00DC270D">
        <w:rPr>
          <w:rFonts w:ascii="Times New Roman" w:hAnsi="Times New Roman" w:cs="Times New Roman"/>
          <w:sz w:val="24"/>
          <w:szCs w:val="24"/>
        </w:rPr>
        <w:t xml:space="preserve"> community at the web-site </w:t>
      </w:r>
      <w:hyperlink r:id="rId11" w:history="1">
        <w:r w:rsidRPr="00DC270D">
          <w:rPr>
            <w:rStyle w:val="Hyperlink"/>
            <w:rFonts w:ascii="Times New Roman" w:hAnsi="Times New Roman" w:cs="Times New Roman"/>
            <w:sz w:val="24"/>
            <w:szCs w:val="24"/>
          </w:rPr>
          <w:t>www.pempal.org</w:t>
        </w:r>
      </w:hyperlink>
      <w:r w:rsidRPr="00DC270D">
        <w:rPr>
          <w:rFonts w:ascii="Times New Roman" w:hAnsi="Times New Roman" w:cs="Times New Roman"/>
          <w:sz w:val="24"/>
          <w:szCs w:val="24"/>
        </w:rPr>
        <w:t>.</w:t>
      </w:r>
      <w:r w:rsidR="00775412">
        <w:rPr>
          <w:rFonts w:ascii="Times New Roman" w:hAnsi="Times New Roman" w:cs="Times New Roman"/>
          <w:sz w:val="24"/>
          <w:szCs w:val="24"/>
        </w:rPr>
        <w:t xml:space="preserve"> </w:t>
      </w:r>
      <w:r w:rsidR="0039606E">
        <w:rPr>
          <w:rFonts w:ascii="Times New Roman" w:eastAsia="Times New Roman" w:hAnsi="Times New Roman" w:cs="Times New Roman"/>
          <w:color w:val="222222"/>
          <w:sz w:val="24"/>
          <w:szCs w:val="24"/>
          <w:lang w:eastAsia="bs-Latn-BA"/>
        </w:rPr>
        <w:t xml:space="preserve">The participants appreciated </w:t>
      </w:r>
      <w:r w:rsidR="006102A1">
        <w:rPr>
          <w:rFonts w:ascii="Times New Roman" w:eastAsia="Times New Roman" w:hAnsi="Times New Roman" w:cs="Times New Roman"/>
          <w:color w:val="222222"/>
          <w:sz w:val="24"/>
          <w:szCs w:val="24"/>
          <w:lang w:eastAsia="bs-Latn-BA"/>
        </w:rPr>
        <w:t xml:space="preserve">the </w:t>
      </w:r>
      <w:r w:rsidR="00775412" w:rsidRPr="00DC270D">
        <w:rPr>
          <w:rFonts w:ascii="Times New Roman" w:eastAsia="Times New Roman" w:hAnsi="Times New Roman" w:cs="Times New Roman"/>
          <w:color w:val="222222"/>
          <w:sz w:val="24"/>
          <w:szCs w:val="24"/>
          <w:lang w:eastAsia="bs-Latn-BA"/>
        </w:rPr>
        <w:t xml:space="preserve">highly qualified presenters who </w:t>
      </w:r>
      <w:r w:rsidR="0039606E">
        <w:rPr>
          <w:rFonts w:ascii="Times New Roman" w:eastAsia="Times New Roman" w:hAnsi="Times New Roman" w:cs="Times New Roman"/>
          <w:color w:val="222222"/>
          <w:sz w:val="24"/>
          <w:szCs w:val="24"/>
          <w:lang w:eastAsia="bs-Latn-BA"/>
        </w:rPr>
        <w:t>were</w:t>
      </w:r>
      <w:r w:rsidR="00775412" w:rsidRPr="00DC270D">
        <w:rPr>
          <w:rFonts w:ascii="Times New Roman" w:eastAsia="Times New Roman" w:hAnsi="Times New Roman" w:cs="Times New Roman"/>
          <w:color w:val="222222"/>
          <w:sz w:val="24"/>
          <w:szCs w:val="24"/>
          <w:lang w:eastAsia="bs-Latn-BA"/>
        </w:rPr>
        <w:t xml:space="preserve"> aware of both the big picture as well as operational details. This contributed </w:t>
      </w:r>
      <w:r w:rsidR="0039606E">
        <w:rPr>
          <w:rFonts w:ascii="Times New Roman" w:eastAsia="Times New Roman" w:hAnsi="Times New Roman" w:cs="Times New Roman"/>
          <w:color w:val="222222"/>
          <w:sz w:val="24"/>
          <w:szCs w:val="24"/>
          <w:lang w:eastAsia="bs-Latn-BA"/>
        </w:rPr>
        <w:t>greatly to excellent discussion, which took place</w:t>
      </w:r>
      <w:r w:rsidR="00775412" w:rsidRPr="00DC270D">
        <w:rPr>
          <w:rFonts w:ascii="Times New Roman" w:eastAsia="Times New Roman" w:hAnsi="Times New Roman" w:cs="Times New Roman"/>
          <w:color w:val="222222"/>
          <w:sz w:val="24"/>
          <w:szCs w:val="24"/>
          <w:lang w:eastAsia="bs-Latn-BA"/>
        </w:rPr>
        <w:t xml:space="preserve"> between the hosts and the participants.</w:t>
      </w:r>
    </w:p>
    <w:p w:rsidR="00676888" w:rsidRDefault="00676888"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676888" w:rsidRDefault="00676888"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676888" w:rsidRDefault="00676888"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7D6DDC" w:rsidRDefault="007D6DDC"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7D6DDC" w:rsidRDefault="007D6DDC"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7D6DDC" w:rsidRDefault="007D6DDC"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661E0A" w:rsidRDefault="00661E0A"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661E0A" w:rsidRDefault="00661E0A"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661E0A" w:rsidRDefault="00661E0A"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661E0A" w:rsidRDefault="00661E0A"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661E0A" w:rsidRDefault="00661E0A"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661E0A" w:rsidRDefault="00661E0A"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661E0A" w:rsidRDefault="00661E0A"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A1924" w:rsidRDefault="009A1924"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53A6A" w:rsidRDefault="00953A6A"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53A6A" w:rsidRDefault="00953A6A"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953A6A" w:rsidRDefault="00953A6A"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C45D62" w:rsidRDefault="00C45D62"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C45D62" w:rsidRDefault="00C45D62" w:rsidP="00887C81">
      <w:pPr>
        <w:shd w:val="clear" w:color="auto" w:fill="FFFFFF"/>
        <w:spacing w:after="0" w:line="240" w:lineRule="auto"/>
        <w:jc w:val="both"/>
        <w:rPr>
          <w:rFonts w:ascii="Times New Roman" w:eastAsia="Times New Roman" w:hAnsi="Times New Roman" w:cs="Times New Roman"/>
          <w:color w:val="222222"/>
          <w:sz w:val="24"/>
          <w:szCs w:val="24"/>
          <w:lang w:eastAsia="bs-Latn-BA"/>
        </w:rPr>
      </w:pPr>
    </w:p>
    <w:p w:rsidR="008F3DD8" w:rsidRPr="00655B80" w:rsidRDefault="00FE398D" w:rsidP="00655B80">
      <w:pPr>
        <w:pStyle w:val="Heading1"/>
        <w:ind w:left="720"/>
        <w:rPr>
          <w:rFonts w:ascii="Times New Roman" w:eastAsia="Times New Roman" w:hAnsi="Times New Roman" w:cs="Times New Roman"/>
          <w:b/>
          <w:caps/>
          <w:sz w:val="24"/>
          <w:szCs w:val="24"/>
          <w:lang w:eastAsia="bs-Latn-BA"/>
        </w:rPr>
      </w:pPr>
      <w:bookmarkStart w:id="19" w:name="_Toc511807714"/>
      <w:r w:rsidRPr="00655B80">
        <w:rPr>
          <w:rFonts w:ascii="Times New Roman" w:eastAsia="Times New Roman" w:hAnsi="Times New Roman" w:cs="Times New Roman"/>
          <w:b/>
          <w:caps/>
          <w:sz w:val="24"/>
          <w:szCs w:val="24"/>
          <w:lang w:eastAsia="bs-Latn-BA"/>
        </w:rPr>
        <w:lastRenderedPageBreak/>
        <w:t>ANNEX</w:t>
      </w:r>
      <w:r w:rsidR="009A1924" w:rsidRPr="00655B80">
        <w:rPr>
          <w:rFonts w:ascii="Times New Roman" w:eastAsia="Times New Roman" w:hAnsi="Times New Roman" w:cs="Times New Roman"/>
          <w:b/>
          <w:caps/>
          <w:sz w:val="24"/>
          <w:szCs w:val="24"/>
          <w:lang w:eastAsia="bs-Latn-BA"/>
        </w:rPr>
        <w:t xml:space="preserve"> I</w:t>
      </w:r>
      <w:r w:rsidRPr="00655B80">
        <w:rPr>
          <w:rFonts w:ascii="Times New Roman" w:eastAsia="Times New Roman" w:hAnsi="Times New Roman" w:cs="Times New Roman"/>
          <w:b/>
          <w:caps/>
          <w:sz w:val="24"/>
          <w:szCs w:val="24"/>
          <w:lang w:eastAsia="bs-Latn-BA"/>
        </w:rPr>
        <w:t xml:space="preserve">: </w:t>
      </w:r>
      <w:r w:rsidR="00655B80">
        <w:rPr>
          <w:rFonts w:ascii="Times New Roman" w:eastAsia="Times New Roman" w:hAnsi="Times New Roman" w:cs="Times New Roman"/>
          <w:b/>
          <w:caps/>
          <w:sz w:val="24"/>
          <w:szCs w:val="24"/>
          <w:lang w:eastAsia="bs-Latn-BA"/>
        </w:rPr>
        <w:t>AGENDA</w:t>
      </w:r>
      <w:bookmarkEnd w:id="19"/>
    </w:p>
    <w:p w:rsidR="008F3DD8" w:rsidRPr="00F35079" w:rsidRDefault="008F3DD8" w:rsidP="008F3DD8">
      <w:pPr>
        <w:spacing w:after="0"/>
        <w:jc w:val="center"/>
        <w:rPr>
          <w:rFonts w:ascii="Times New Roman" w:hAnsi="Times New Roman" w:cs="Times New Roman"/>
          <w:color w:val="000000"/>
          <w:sz w:val="24"/>
          <w:szCs w:val="24"/>
        </w:rPr>
      </w:pPr>
    </w:p>
    <w:p w:rsidR="00492243" w:rsidRPr="00F35079" w:rsidRDefault="00492243" w:rsidP="00492243">
      <w:pPr>
        <w:jc w:val="both"/>
        <w:rPr>
          <w:rFonts w:ascii="Times New Roman" w:hAnsi="Times New Roman" w:cs="Times New Roman"/>
          <w:sz w:val="24"/>
          <w:szCs w:val="24"/>
        </w:rPr>
      </w:pPr>
      <w:r w:rsidRPr="00F35079">
        <w:rPr>
          <w:rFonts w:ascii="Times New Roman" w:hAnsi="Times New Roman" w:cs="Times New Roman"/>
          <w:sz w:val="24"/>
          <w:szCs w:val="24"/>
        </w:rPr>
        <w:t xml:space="preserve">Moderator: Nikolay </w:t>
      </w:r>
      <w:proofErr w:type="spellStart"/>
      <w:r w:rsidRPr="00F35079">
        <w:rPr>
          <w:rFonts w:ascii="Times New Roman" w:hAnsi="Times New Roman" w:cs="Times New Roman"/>
          <w:sz w:val="24"/>
          <w:szCs w:val="24"/>
        </w:rPr>
        <w:t>Begchin</w:t>
      </w:r>
      <w:proofErr w:type="spellEnd"/>
      <w:r w:rsidRPr="00F35079">
        <w:rPr>
          <w:rFonts w:ascii="Times New Roman" w:hAnsi="Times New Roman" w:cs="Times New Roman"/>
          <w:sz w:val="24"/>
          <w:szCs w:val="24"/>
        </w:rPr>
        <w:t>, Lead of Program and Performance Budgeting Working Group, Ministry of Finance of the Russian Federation</w:t>
      </w:r>
    </w:p>
    <w:tbl>
      <w:tblPr>
        <w:tblStyle w:val="LightList-Accent1"/>
        <w:tblW w:w="9350" w:type="dxa"/>
        <w:tblLook w:val="04A0" w:firstRow="1" w:lastRow="0" w:firstColumn="1" w:lastColumn="0" w:noHBand="0" w:noVBand="1"/>
      </w:tblPr>
      <w:tblGrid>
        <w:gridCol w:w="2506"/>
        <w:gridCol w:w="3698"/>
        <w:gridCol w:w="3146"/>
      </w:tblGrid>
      <w:tr w:rsidR="00492243" w:rsidRPr="00F35079" w:rsidTr="006F2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rsidR="00492243" w:rsidRPr="00F35079" w:rsidRDefault="00492243" w:rsidP="006F2083">
            <w:pPr>
              <w:rPr>
                <w:rFonts w:ascii="Times New Roman" w:hAnsi="Times New Roman" w:cs="Times New Roman"/>
                <w:sz w:val="24"/>
                <w:szCs w:val="24"/>
              </w:rPr>
            </w:pPr>
            <w:r w:rsidRPr="00661E0A">
              <w:rPr>
                <w:rFonts w:ascii="Times New Roman" w:hAnsi="Times New Roman" w:cs="Times New Roman"/>
                <w:sz w:val="24"/>
                <w:szCs w:val="24"/>
                <w:lang w:val="en-GB"/>
              </w:rPr>
              <w:t xml:space="preserve">  </w:t>
            </w:r>
            <w:r w:rsidRPr="00F35079">
              <w:rPr>
                <w:rFonts w:ascii="Times New Roman" w:hAnsi="Times New Roman" w:cs="Times New Roman"/>
                <w:sz w:val="24"/>
                <w:szCs w:val="24"/>
              </w:rPr>
              <w:t xml:space="preserve">Time </w:t>
            </w:r>
          </w:p>
        </w:tc>
        <w:tc>
          <w:tcPr>
            <w:tcW w:w="3698" w:type="dxa"/>
          </w:tcPr>
          <w:p w:rsidR="00492243" w:rsidRPr="00F35079" w:rsidRDefault="00492243" w:rsidP="006F208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F35079">
              <w:rPr>
                <w:rFonts w:ascii="Times New Roman" w:hAnsi="Times New Roman" w:cs="Times New Roman"/>
                <w:sz w:val="24"/>
                <w:szCs w:val="24"/>
              </w:rPr>
              <w:t>Activity</w:t>
            </w:r>
            <w:proofErr w:type="spellEnd"/>
            <w:r w:rsidRPr="00F35079">
              <w:rPr>
                <w:rFonts w:ascii="Times New Roman" w:hAnsi="Times New Roman" w:cs="Times New Roman"/>
                <w:sz w:val="24"/>
                <w:szCs w:val="24"/>
              </w:rPr>
              <w:t xml:space="preserve"> </w:t>
            </w:r>
          </w:p>
        </w:tc>
        <w:tc>
          <w:tcPr>
            <w:tcW w:w="3146" w:type="dxa"/>
          </w:tcPr>
          <w:p w:rsidR="00492243" w:rsidRPr="00F35079" w:rsidRDefault="00492243" w:rsidP="006F208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5079">
              <w:rPr>
                <w:rFonts w:ascii="Times New Roman" w:hAnsi="Times New Roman" w:cs="Times New Roman"/>
                <w:sz w:val="24"/>
                <w:szCs w:val="24"/>
              </w:rPr>
              <w:t xml:space="preserve">Speaker </w:t>
            </w:r>
          </w:p>
        </w:tc>
      </w:tr>
      <w:tr w:rsidR="00492243" w:rsidRPr="00F35079" w:rsidTr="006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rsidR="00492243" w:rsidRPr="00F35079" w:rsidRDefault="00492243" w:rsidP="006F2083">
            <w:pPr>
              <w:rPr>
                <w:rFonts w:ascii="Times New Roman" w:hAnsi="Times New Roman" w:cs="Times New Roman"/>
                <w:sz w:val="24"/>
                <w:szCs w:val="24"/>
                <w:lang w:val="en-GB"/>
              </w:rPr>
            </w:pPr>
            <w:r w:rsidRPr="00F35079">
              <w:rPr>
                <w:rFonts w:ascii="Times New Roman" w:hAnsi="Times New Roman" w:cs="Times New Roman"/>
                <w:sz w:val="24"/>
                <w:szCs w:val="24"/>
                <w:lang w:val="en-GB"/>
              </w:rPr>
              <w:t>09:00-09:15</w:t>
            </w:r>
          </w:p>
        </w:tc>
        <w:tc>
          <w:tcPr>
            <w:tcW w:w="3698" w:type="dxa"/>
          </w:tcPr>
          <w:p w:rsidR="00492243" w:rsidRPr="00F35079"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 xml:space="preserve">Introduction </w:t>
            </w:r>
          </w:p>
        </w:tc>
        <w:tc>
          <w:tcPr>
            <w:tcW w:w="3146" w:type="dxa"/>
          </w:tcPr>
          <w:p w:rsidR="00492243" w:rsidRPr="00F35079"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 xml:space="preserve">PEMPAL, BCOP Executive Committee </w:t>
            </w:r>
          </w:p>
        </w:tc>
      </w:tr>
      <w:tr w:rsidR="00492243" w:rsidRPr="00F35079" w:rsidTr="006F2083">
        <w:tc>
          <w:tcPr>
            <w:cnfStyle w:val="001000000000" w:firstRow="0" w:lastRow="0" w:firstColumn="1" w:lastColumn="0" w:oddVBand="0" w:evenVBand="0" w:oddHBand="0" w:evenHBand="0" w:firstRowFirstColumn="0" w:firstRowLastColumn="0" w:lastRowFirstColumn="0" w:lastRowLastColumn="0"/>
            <w:tcW w:w="2506" w:type="dxa"/>
          </w:tcPr>
          <w:p w:rsidR="00492243" w:rsidRPr="00F35079" w:rsidRDefault="00492243" w:rsidP="006F2083">
            <w:pPr>
              <w:rPr>
                <w:rFonts w:ascii="Times New Roman" w:hAnsi="Times New Roman" w:cs="Times New Roman"/>
                <w:sz w:val="24"/>
                <w:szCs w:val="24"/>
                <w:lang w:val="en-GB"/>
              </w:rPr>
            </w:pPr>
            <w:r w:rsidRPr="00F35079">
              <w:rPr>
                <w:rFonts w:ascii="Times New Roman" w:hAnsi="Times New Roman" w:cs="Times New Roman"/>
                <w:sz w:val="24"/>
                <w:szCs w:val="24"/>
                <w:lang w:val="en-GB"/>
              </w:rPr>
              <w:t>09:15-09:45</w:t>
            </w:r>
          </w:p>
        </w:tc>
        <w:tc>
          <w:tcPr>
            <w:tcW w:w="3698" w:type="dxa"/>
          </w:tcPr>
          <w:p w:rsidR="00492243" w:rsidRPr="00F35079" w:rsidRDefault="00492243" w:rsidP="006F20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 xml:space="preserve">Austrian Budget Reform –Performance Budgeting </w:t>
            </w:r>
          </w:p>
        </w:tc>
        <w:tc>
          <w:tcPr>
            <w:tcW w:w="3146" w:type="dxa"/>
          </w:tcPr>
          <w:p w:rsidR="00492243" w:rsidRPr="00F35079" w:rsidRDefault="00492243" w:rsidP="006F20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 xml:space="preserve">Monika Geppl (Austrian Ministry of Finance) </w:t>
            </w:r>
          </w:p>
        </w:tc>
      </w:tr>
      <w:tr w:rsidR="00492243" w:rsidRPr="00F35079" w:rsidTr="006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rsidR="00492243" w:rsidRPr="00F35079" w:rsidRDefault="00492243" w:rsidP="006F2083">
            <w:pPr>
              <w:rPr>
                <w:rFonts w:ascii="Times New Roman" w:hAnsi="Times New Roman" w:cs="Times New Roman"/>
                <w:sz w:val="24"/>
                <w:szCs w:val="24"/>
                <w:lang w:val="en-GB"/>
              </w:rPr>
            </w:pPr>
            <w:r w:rsidRPr="00F35079">
              <w:rPr>
                <w:rFonts w:ascii="Times New Roman" w:hAnsi="Times New Roman" w:cs="Times New Roman"/>
                <w:sz w:val="24"/>
                <w:szCs w:val="24"/>
                <w:lang w:val="en-GB"/>
              </w:rPr>
              <w:t>09:45-10:15</w:t>
            </w:r>
          </w:p>
        </w:tc>
        <w:tc>
          <w:tcPr>
            <w:tcW w:w="3698" w:type="dxa"/>
          </w:tcPr>
          <w:p w:rsidR="00492243" w:rsidRPr="00F35079"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 xml:space="preserve">(Regulatory) Impact Assessment </w:t>
            </w:r>
          </w:p>
        </w:tc>
        <w:tc>
          <w:tcPr>
            <w:tcW w:w="3146" w:type="dxa"/>
          </w:tcPr>
          <w:p w:rsidR="00492243" w:rsidRPr="00F35079"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 xml:space="preserve">Andreas Fraydenegg (Austrian Ministry of Finance) </w:t>
            </w:r>
          </w:p>
          <w:p w:rsidR="00492243" w:rsidRPr="00F35079"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r>
      <w:tr w:rsidR="00492243" w:rsidRPr="00F35079" w:rsidTr="006F2083">
        <w:tc>
          <w:tcPr>
            <w:cnfStyle w:val="001000000000" w:firstRow="0" w:lastRow="0" w:firstColumn="1" w:lastColumn="0" w:oddVBand="0" w:evenVBand="0" w:oddHBand="0" w:evenHBand="0" w:firstRowFirstColumn="0" w:firstRowLastColumn="0" w:lastRowFirstColumn="0" w:lastRowLastColumn="0"/>
            <w:tcW w:w="2506" w:type="dxa"/>
            <w:tcBorders>
              <w:top w:val="single" w:sz="8" w:space="0" w:color="5B9BD5" w:themeColor="accent1"/>
              <w:bottom w:val="single" w:sz="8" w:space="0" w:color="5B9BD5" w:themeColor="accent1"/>
            </w:tcBorders>
            <w:shd w:val="clear" w:color="auto" w:fill="auto"/>
          </w:tcPr>
          <w:p w:rsidR="00492243" w:rsidRPr="00F35079" w:rsidRDefault="00492243" w:rsidP="006F2083">
            <w:pPr>
              <w:rPr>
                <w:rFonts w:ascii="Times New Roman" w:hAnsi="Times New Roman" w:cs="Times New Roman"/>
                <w:sz w:val="24"/>
                <w:szCs w:val="24"/>
                <w:lang w:val="en-GB"/>
              </w:rPr>
            </w:pPr>
            <w:r w:rsidRPr="00F35079">
              <w:rPr>
                <w:rFonts w:ascii="Times New Roman" w:hAnsi="Times New Roman" w:cs="Times New Roman"/>
                <w:sz w:val="24"/>
                <w:szCs w:val="24"/>
                <w:lang w:val="en-GB"/>
              </w:rPr>
              <w:t>10:15-10:45</w:t>
            </w:r>
          </w:p>
        </w:tc>
        <w:tc>
          <w:tcPr>
            <w:tcW w:w="3698" w:type="dxa"/>
            <w:tcBorders>
              <w:top w:val="single" w:sz="8" w:space="0" w:color="5B9BD5" w:themeColor="accent1"/>
              <w:bottom w:val="single" w:sz="8" w:space="0" w:color="5B9BD5" w:themeColor="accent1"/>
            </w:tcBorders>
            <w:shd w:val="clear" w:color="auto" w:fill="auto"/>
          </w:tcPr>
          <w:p w:rsidR="00492243" w:rsidRPr="00F35079" w:rsidRDefault="00492243" w:rsidP="006F20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 xml:space="preserve">Questions to the panel of speakers </w:t>
            </w:r>
          </w:p>
          <w:p w:rsidR="00492243" w:rsidRPr="00F35079" w:rsidRDefault="00492243" w:rsidP="006F20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3146" w:type="dxa"/>
            <w:tcBorders>
              <w:top w:val="single" w:sz="8" w:space="0" w:color="5B9BD5" w:themeColor="accent1"/>
              <w:bottom w:val="single" w:sz="8" w:space="0" w:color="5B9BD5" w:themeColor="accent1"/>
            </w:tcBorders>
            <w:shd w:val="clear" w:color="auto" w:fill="auto"/>
          </w:tcPr>
          <w:p w:rsidR="00492243" w:rsidRPr="00F35079" w:rsidRDefault="00492243" w:rsidP="006F20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r>
      <w:tr w:rsidR="00492243" w:rsidRPr="00F35079" w:rsidTr="006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shd w:val="clear" w:color="auto" w:fill="D9D9D9" w:themeFill="background1" w:themeFillShade="D9"/>
          </w:tcPr>
          <w:p w:rsidR="00492243" w:rsidRPr="00F35079" w:rsidRDefault="00492243" w:rsidP="006F2083">
            <w:pPr>
              <w:rPr>
                <w:rFonts w:ascii="Times New Roman" w:hAnsi="Times New Roman" w:cs="Times New Roman"/>
                <w:sz w:val="24"/>
                <w:szCs w:val="24"/>
                <w:lang w:val="en-GB"/>
              </w:rPr>
            </w:pPr>
            <w:r w:rsidRPr="00F35079">
              <w:rPr>
                <w:rFonts w:ascii="Times New Roman" w:hAnsi="Times New Roman" w:cs="Times New Roman"/>
                <w:sz w:val="24"/>
                <w:szCs w:val="24"/>
                <w:lang w:val="en-GB"/>
              </w:rPr>
              <w:t>10:45-11:15</w:t>
            </w:r>
          </w:p>
        </w:tc>
        <w:tc>
          <w:tcPr>
            <w:tcW w:w="3698" w:type="dxa"/>
            <w:shd w:val="clear" w:color="auto" w:fill="D9D9D9" w:themeFill="background1" w:themeFillShade="D9"/>
          </w:tcPr>
          <w:p w:rsidR="00492243" w:rsidRPr="00F35079"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Coffee Break</w:t>
            </w:r>
          </w:p>
        </w:tc>
        <w:tc>
          <w:tcPr>
            <w:tcW w:w="3146" w:type="dxa"/>
            <w:shd w:val="clear" w:color="auto" w:fill="D9D9D9" w:themeFill="background1" w:themeFillShade="D9"/>
          </w:tcPr>
          <w:p w:rsidR="00492243" w:rsidRPr="00F35079"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r>
      <w:tr w:rsidR="00492243" w:rsidRPr="00F35079" w:rsidTr="006F2083">
        <w:tc>
          <w:tcPr>
            <w:cnfStyle w:val="001000000000" w:firstRow="0" w:lastRow="0" w:firstColumn="1" w:lastColumn="0" w:oddVBand="0" w:evenVBand="0" w:oddHBand="0" w:evenHBand="0" w:firstRowFirstColumn="0" w:firstRowLastColumn="0" w:lastRowFirstColumn="0" w:lastRowLastColumn="0"/>
            <w:tcW w:w="2506" w:type="dxa"/>
            <w:tcBorders>
              <w:top w:val="single" w:sz="8" w:space="0" w:color="5B9BD5" w:themeColor="accent1"/>
            </w:tcBorders>
          </w:tcPr>
          <w:p w:rsidR="00492243" w:rsidRPr="00F35079" w:rsidRDefault="00492243" w:rsidP="006F2083">
            <w:pPr>
              <w:rPr>
                <w:rFonts w:ascii="Times New Roman" w:hAnsi="Times New Roman" w:cs="Times New Roman"/>
                <w:sz w:val="24"/>
                <w:szCs w:val="24"/>
                <w:lang w:val="en-GB"/>
              </w:rPr>
            </w:pPr>
            <w:r w:rsidRPr="00F35079">
              <w:rPr>
                <w:rFonts w:ascii="Times New Roman" w:hAnsi="Times New Roman" w:cs="Times New Roman"/>
                <w:sz w:val="24"/>
                <w:szCs w:val="24"/>
                <w:lang w:val="en-GB"/>
              </w:rPr>
              <w:t>11:15-11:45</w:t>
            </w:r>
          </w:p>
        </w:tc>
        <w:tc>
          <w:tcPr>
            <w:tcW w:w="3698" w:type="dxa"/>
            <w:tcBorders>
              <w:top w:val="single" w:sz="8" w:space="0" w:color="5B9BD5" w:themeColor="accent1"/>
            </w:tcBorders>
          </w:tcPr>
          <w:p w:rsidR="00492243" w:rsidRPr="00F35079" w:rsidRDefault="00492243" w:rsidP="006F20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Role of the Federal Performance Management Office</w:t>
            </w:r>
            <w:r w:rsidR="00F35079">
              <w:rPr>
                <w:rFonts w:ascii="Times New Roman" w:hAnsi="Times New Roman" w:cs="Times New Roman"/>
                <w:sz w:val="24"/>
                <w:szCs w:val="24"/>
                <w:lang w:val="en-GB"/>
              </w:rPr>
              <w:t xml:space="preserve"> (FPMO)</w:t>
            </w:r>
            <w:r w:rsidRPr="00F35079">
              <w:rPr>
                <w:rFonts w:ascii="Times New Roman" w:hAnsi="Times New Roman" w:cs="Times New Roman"/>
                <w:sz w:val="24"/>
                <w:szCs w:val="24"/>
                <w:lang w:val="en-GB"/>
              </w:rPr>
              <w:t>: Quality Control of Objectives and Indicators, Monitoring and Reporting</w:t>
            </w:r>
          </w:p>
        </w:tc>
        <w:tc>
          <w:tcPr>
            <w:tcW w:w="3146" w:type="dxa"/>
            <w:tcBorders>
              <w:top w:val="single" w:sz="8" w:space="0" w:color="5B9BD5" w:themeColor="accent1"/>
            </w:tcBorders>
          </w:tcPr>
          <w:p w:rsidR="00492243" w:rsidRPr="00F35079" w:rsidRDefault="00492243" w:rsidP="006F20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 xml:space="preserve">Roland Schneider (FPMO in the Austrian Federal Ministry of Public Service and Sports) </w:t>
            </w:r>
          </w:p>
        </w:tc>
      </w:tr>
      <w:tr w:rsidR="00492243" w:rsidRPr="00F35079" w:rsidTr="006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rsidR="00492243" w:rsidRPr="00F35079" w:rsidRDefault="00492243" w:rsidP="006F2083">
            <w:pPr>
              <w:rPr>
                <w:rFonts w:ascii="Times New Roman" w:hAnsi="Times New Roman" w:cs="Times New Roman"/>
                <w:sz w:val="24"/>
                <w:szCs w:val="24"/>
                <w:lang w:val="en-GB"/>
              </w:rPr>
            </w:pPr>
            <w:r w:rsidRPr="00F35079">
              <w:rPr>
                <w:rFonts w:ascii="Times New Roman" w:hAnsi="Times New Roman" w:cs="Times New Roman"/>
                <w:sz w:val="24"/>
                <w:szCs w:val="24"/>
                <w:lang w:val="en-GB"/>
              </w:rPr>
              <w:t>11:45-12:45</w:t>
            </w:r>
          </w:p>
        </w:tc>
        <w:tc>
          <w:tcPr>
            <w:tcW w:w="3698" w:type="dxa"/>
          </w:tcPr>
          <w:p w:rsidR="00492243" w:rsidRPr="00F35079"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 xml:space="preserve">Questions to the panel of speakers </w:t>
            </w:r>
          </w:p>
        </w:tc>
        <w:tc>
          <w:tcPr>
            <w:tcW w:w="3146" w:type="dxa"/>
          </w:tcPr>
          <w:p w:rsidR="00492243" w:rsidRPr="00F35079"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r>
      <w:tr w:rsidR="00492243" w:rsidRPr="00F35079" w:rsidTr="006F2083">
        <w:tc>
          <w:tcPr>
            <w:cnfStyle w:val="001000000000" w:firstRow="0" w:lastRow="0" w:firstColumn="1" w:lastColumn="0" w:oddVBand="0" w:evenVBand="0" w:oddHBand="0" w:evenHBand="0" w:firstRowFirstColumn="0" w:firstRowLastColumn="0" w:lastRowFirstColumn="0" w:lastRowLastColumn="0"/>
            <w:tcW w:w="2506" w:type="dxa"/>
          </w:tcPr>
          <w:p w:rsidR="00492243" w:rsidRPr="00F35079" w:rsidRDefault="00492243" w:rsidP="006F2083">
            <w:pPr>
              <w:rPr>
                <w:rFonts w:ascii="Times New Roman" w:hAnsi="Times New Roman" w:cs="Times New Roman"/>
                <w:sz w:val="24"/>
                <w:szCs w:val="24"/>
                <w:lang w:val="en-GB"/>
              </w:rPr>
            </w:pPr>
            <w:r w:rsidRPr="00F35079">
              <w:rPr>
                <w:rFonts w:ascii="Times New Roman" w:hAnsi="Times New Roman" w:cs="Times New Roman"/>
                <w:sz w:val="24"/>
                <w:szCs w:val="24"/>
                <w:lang w:val="en-GB"/>
              </w:rPr>
              <w:t xml:space="preserve">12.45-14.00 </w:t>
            </w:r>
            <w:r w:rsidRPr="00F35079">
              <w:rPr>
                <w:rFonts w:ascii="Times New Roman" w:hAnsi="Times New Roman" w:cs="Times New Roman"/>
                <w:sz w:val="24"/>
                <w:szCs w:val="24"/>
                <w:lang w:val="ru-RU"/>
              </w:rPr>
              <w:t xml:space="preserve">                </w:t>
            </w:r>
          </w:p>
        </w:tc>
        <w:tc>
          <w:tcPr>
            <w:tcW w:w="3698" w:type="dxa"/>
          </w:tcPr>
          <w:p w:rsidR="00492243" w:rsidRPr="00F35079" w:rsidRDefault="00492243" w:rsidP="006F20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Lunch</w:t>
            </w:r>
          </w:p>
        </w:tc>
        <w:tc>
          <w:tcPr>
            <w:tcW w:w="3146" w:type="dxa"/>
          </w:tcPr>
          <w:p w:rsidR="00492243" w:rsidRPr="00F35079" w:rsidRDefault="00492243" w:rsidP="006F20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r>
      <w:tr w:rsidR="00492243" w:rsidRPr="00F35079" w:rsidTr="006F2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rsidR="00492243" w:rsidRPr="00F35079" w:rsidRDefault="00492243" w:rsidP="006F2083">
            <w:pPr>
              <w:rPr>
                <w:rFonts w:ascii="Times New Roman" w:hAnsi="Times New Roman" w:cs="Times New Roman"/>
                <w:sz w:val="24"/>
                <w:szCs w:val="24"/>
                <w:lang w:val="en-GB"/>
              </w:rPr>
            </w:pPr>
            <w:r w:rsidRPr="00F35079">
              <w:rPr>
                <w:rFonts w:ascii="Times New Roman" w:hAnsi="Times New Roman" w:cs="Times New Roman"/>
                <w:sz w:val="24"/>
                <w:szCs w:val="24"/>
                <w:lang w:val="en-GB"/>
              </w:rPr>
              <w:t> </w:t>
            </w:r>
          </w:p>
          <w:p w:rsidR="00492243" w:rsidRPr="00F35079" w:rsidRDefault="00492243" w:rsidP="006F2083">
            <w:pPr>
              <w:rPr>
                <w:rFonts w:ascii="Times New Roman" w:hAnsi="Times New Roman" w:cs="Times New Roman"/>
                <w:sz w:val="24"/>
                <w:szCs w:val="24"/>
                <w:lang w:val="en-GB"/>
              </w:rPr>
            </w:pPr>
            <w:r w:rsidRPr="00F35079">
              <w:rPr>
                <w:rFonts w:ascii="Times New Roman" w:hAnsi="Times New Roman" w:cs="Times New Roman"/>
                <w:sz w:val="24"/>
                <w:szCs w:val="24"/>
                <w:lang w:val="en-GB"/>
              </w:rPr>
              <w:t>14.00-15.30</w:t>
            </w:r>
          </w:p>
        </w:tc>
        <w:tc>
          <w:tcPr>
            <w:tcW w:w="3698" w:type="dxa"/>
          </w:tcPr>
          <w:p w:rsidR="00492243" w:rsidRPr="00F35079" w:rsidRDefault="00F35079"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INTERNAL</w:t>
            </w:r>
            <w:r w:rsidR="00492243" w:rsidRPr="00F35079">
              <w:rPr>
                <w:rFonts w:ascii="Times New Roman" w:hAnsi="Times New Roman" w:cs="Times New Roman"/>
                <w:sz w:val="24"/>
                <w:szCs w:val="24"/>
                <w:lang w:val="en-GB"/>
              </w:rPr>
              <w:t xml:space="preserve"> </w:t>
            </w:r>
            <w:r w:rsidRPr="00F35079">
              <w:rPr>
                <w:rFonts w:ascii="Times New Roman" w:hAnsi="Times New Roman" w:cs="Times New Roman"/>
                <w:sz w:val="24"/>
                <w:szCs w:val="24"/>
                <w:lang w:val="en-GB"/>
              </w:rPr>
              <w:t>PPBWG</w:t>
            </w:r>
            <w:r w:rsidR="00492243" w:rsidRPr="00F35079">
              <w:rPr>
                <w:rFonts w:ascii="Times New Roman" w:hAnsi="Times New Roman" w:cs="Times New Roman"/>
                <w:sz w:val="24"/>
                <w:szCs w:val="24"/>
                <w:lang w:val="en-GB"/>
              </w:rPr>
              <w:t xml:space="preserve"> </w:t>
            </w:r>
            <w:r w:rsidRPr="00F35079">
              <w:rPr>
                <w:rFonts w:ascii="Times New Roman" w:hAnsi="Times New Roman" w:cs="Times New Roman"/>
                <w:sz w:val="24"/>
                <w:szCs w:val="24"/>
                <w:lang w:val="en-GB"/>
              </w:rPr>
              <w:t>ROUND TABLE:</w:t>
            </w:r>
          </w:p>
          <w:p w:rsidR="00492243" w:rsidRPr="00F35079"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Analysis of lessons from the example of Austria and updating of information on further development in the member countries of the WG</w:t>
            </w:r>
          </w:p>
          <w:p w:rsidR="00492243" w:rsidRPr="00F35079"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F35079">
              <w:rPr>
                <w:rFonts w:ascii="Times New Roman" w:hAnsi="Times New Roman" w:cs="Times New Roman"/>
                <w:sz w:val="24"/>
                <w:szCs w:val="24"/>
                <w:lang w:val="en-GB"/>
              </w:rPr>
              <w:t>Plans for future activities of the WG</w:t>
            </w:r>
          </w:p>
        </w:tc>
        <w:tc>
          <w:tcPr>
            <w:tcW w:w="3146" w:type="dxa"/>
          </w:tcPr>
          <w:p w:rsidR="00492243" w:rsidRPr="00661E0A" w:rsidRDefault="00492243" w:rsidP="006F20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661E0A">
              <w:rPr>
                <w:rFonts w:ascii="Times New Roman" w:hAnsi="Times New Roman" w:cs="Times New Roman"/>
                <w:sz w:val="24"/>
                <w:szCs w:val="24"/>
                <w:lang w:val="en-GB"/>
              </w:rPr>
              <w:t xml:space="preserve">Moderated by Naida </w:t>
            </w:r>
            <w:r w:rsidR="00F35079" w:rsidRPr="00661E0A">
              <w:rPr>
                <w:rFonts w:ascii="Times New Roman" w:hAnsi="Times New Roman" w:cs="Times New Roman"/>
                <w:sz w:val="24"/>
                <w:szCs w:val="24"/>
                <w:lang w:val="en-GB"/>
              </w:rPr>
              <w:t xml:space="preserve">Čaršimamović </w:t>
            </w:r>
            <w:proofErr w:type="spellStart"/>
            <w:r w:rsidR="00F35079" w:rsidRPr="00661E0A">
              <w:rPr>
                <w:rFonts w:ascii="Times New Roman" w:hAnsi="Times New Roman" w:cs="Times New Roman"/>
                <w:sz w:val="24"/>
                <w:szCs w:val="24"/>
                <w:lang w:val="en-GB"/>
              </w:rPr>
              <w:t>Vukotić</w:t>
            </w:r>
            <w:proofErr w:type="spellEnd"/>
            <w:r w:rsidRPr="00661E0A">
              <w:rPr>
                <w:rFonts w:ascii="Times New Roman" w:hAnsi="Times New Roman" w:cs="Times New Roman"/>
                <w:sz w:val="24"/>
                <w:szCs w:val="24"/>
                <w:lang w:val="en-GB"/>
              </w:rPr>
              <w:t xml:space="preserve">, </w:t>
            </w:r>
            <w:r w:rsidR="00A267EE" w:rsidRPr="00661E0A">
              <w:rPr>
                <w:rFonts w:ascii="Times New Roman" w:hAnsi="Times New Roman" w:cs="Times New Roman"/>
                <w:sz w:val="24"/>
                <w:szCs w:val="24"/>
                <w:lang w:val="en-GB"/>
              </w:rPr>
              <w:t>BCOP World Bank Resource Team</w:t>
            </w:r>
          </w:p>
        </w:tc>
      </w:tr>
    </w:tbl>
    <w:p w:rsidR="00492243" w:rsidRPr="00F35079" w:rsidRDefault="00492243" w:rsidP="00492243">
      <w:pPr>
        <w:ind w:left="720"/>
        <w:rPr>
          <w:rFonts w:ascii="Times New Roman" w:hAnsi="Times New Roman" w:cs="Times New Roman"/>
          <w:sz w:val="24"/>
          <w:szCs w:val="24"/>
        </w:rPr>
      </w:pPr>
    </w:p>
    <w:p w:rsidR="009A1924" w:rsidRPr="00F35079" w:rsidRDefault="009A1924" w:rsidP="00492243">
      <w:pPr>
        <w:ind w:left="720"/>
        <w:rPr>
          <w:rFonts w:ascii="Times New Roman" w:hAnsi="Times New Roman" w:cs="Times New Roman"/>
          <w:sz w:val="24"/>
          <w:szCs w:val="24"/>
        </w:rPr>
      </w:pPr>
    </w:p>
    <w:p w:rsidR="009A1924" w:rsidRDefault="009A1924" w:rsidP="00492243">
      <w:pPr>
        <w:ind w:left="720"/>
        <w:rPr>
          <w:rFonts w:ascii="Times New Roman" w:hAnsi="Times New Roman" w:cs="Times New Roman"/>
          <w:sz w:val="24"/>
          <w:szCs w:val="24"/>
        </w:rPr>
      </w:pPr>
    </w:p>
    <w:p w:rsidR="00A31954" w:rsidRDefault="00A31954" w:rsidP="00492243">
      <w:pPr>
        <w:ind w:left="720"/>
        <w:rPr>
          <w:rFonts w:ascii="Times New Roman" w:hAnsi="Times New Roman" w:cs="Times New Roman"/>
          <w:sz w:val="24"/>
          <w:szCs w:val="24"/>
        </w:rPr>
      </w:pPr>
    </w:p>
    <w:p w:rsidR="00A31954" w:rsidRDefault="00A31954" w:rsidP="00492243">
      <w:pPr>
        <w:ind w:left="720"/>
        <w:rPr>
          <w:rFonts w:ascii="Times New Roman" w:hAnsi="Times New Roman" w:cs="Times New Roman"/>
          <w:sz w:val="24"/>
          <w:szCs w:val="24"/>
        </w:rPr>
      </w:pPr>
    </w:p>
    <w:p w:rsidR="00953A6A" w:rsidRDefault="00953A6A" w:rsidP="00492243">
      <w:pPr>
        <w:ind w:left="720"/>
        <w:rPr>
          <w:rFonts w:ascii="Times New Roman" w:hAnsi="Times New Roman" w:cs="Times New Roman"/>
        </w:rPr>
      </w:pPr>
    </w:p>
    <w:p w:rsidR="009A1924" w:rsidRPr="00655B80" w:rsidRDefault="00F35079" w:rsidP="00655B80">
      <w:pPr>
        <w:pStyle w:val="Heading1"/>
        <w:ind w:left="720"/>
        <w:rPr>
          <w:rFonts w:ascii="Times New Roman" w:eastAsia="Times New Roman" w:hAnsi="Times New Roman" w:cs="Times New Roman"/>
          <w:b/>
          <w:caps/>
          <w:sz w:val="24"/>
          <w:szCs w:val="24"/>
          <w:lang w:eastAsia="bs-Latn-BA"/>
        </w:rPr>
      </w:pPr>
      <w:bookmarkStart w:id="20" w:name="_Toc511807715"/>
      <w:r w:rsidRPr="00655B80">
        <w:rPr>
          <w:rFonts w:ascii="Times New Roman" w:eastAsia="Times New Roman" w:hAnsi="Times New Roman" w:cs="Times New Roman"/>
          <w:b/>
          <w:caps/>
          <w:sz w:val="24"/>
          <w:szCs w:val="24"/>
          <w:lang w:eastAsia="bs-Latn-BA"/>
        </w:rPr>
        <w:lastRenderedPageBreak/>
        <w:t>A</w:t>
      </w:r>
      <w:r w:rsidR="009A1924" w:rsidRPr="00655B80">
        <w:rPr>
          <w:rFonts w:ascii="Times New Roman" w:eastAsia="Times New Roman" w:hAnsi="Times New Roman" w:cs="Times New Roman"/>
          <w:b/>
          <w:caps/>
          <w:sz w:val="24"/>
          <w:szCs w:val="24"/>
          <w:lang w:eastAsia="bs-Latn-BA"/>
        </w:rPr>
        <w:t xml:space="preserve">NNEX II: </w:t>
      </w:r>
      <w:r w:rsidR="00655B80">
        <w:rPr>
          <w:rFonts w:ascii="Times New Roman" w:eastAsia="Times New Roman" w:hAnsi="Times New Roman" w:cs="Times New Roman"/>
          <w:b/>
          <w:caps/>
          <w:sz w:val="24"/>
          <w:szCs w:val="24"/>
          <w:lang w:eastAsia="bs-Latn-BA"/>
        </w:rPr>
        <w:t>SpeakEr Biographies</w:t>
      </w:r>
      <w:bookmarkEnd w:id="20"/>
    </w:p>
    <w:p w:rsidR="00F35079" w:rsidRDefault="00F35079" w:rsidP="009A1924">
      <w:pPr>
        <w:spacing w:after="0"/>
        <w:rPr>
          <w:rFonts w:ascii="Times New Roman" w:hAnsi="Times New Roman"/>
          <w:color w:val="000000"/>
          <w:sz w:val="28"/>
          <w:szCs w:val="28"/>
        </w:rPr>
      </w:pPr>
    </w:p>
    <w:p w:rsidR="00953A6A" w:rsidRDefault="00953A6A" w:rsidP="009A1924">
      <w:pPr>
        <w:spacing w:after="0"/>
        <w:rPr>
          <w:rFonts w:ascii="Times New Roman" w:hAnsi="Times New Roman"/>
          <w:color w:val="000000"/>
          <w:sz w:val="28"/>
          <w:szCs w:val="28"/>
        </w:rPr>
      </w:pPr>
    </w:p>
    <w:p w:rsidR="009A1924" w:rsidRPr="00F35079" w:rsidRDefault="00E3234F" w:rsidP="009A1924">
      <w:pPr>
        <w:rPr>
          <w:rFonts w:ascii="Times New Roman" w:hAnsi="Times New Roman" w:cs="Times New Roman"/>
          <w:b/>
          <w:sz w:val="24"/>
          <w:szCs w:val="24"/>
        </w:rPr>
      </w:pPr>
      <w:r w:rsidRPr="00FE398D">
        <w:rPr>
          <w:rFonts w:ascii="Times New Roman" w:hAnsi="Times New Roman" w:cs="Times New Roman"/>
          <w:sz w:val="24"/>
          <w:szCs w:val="24"/>
        </w:rPr>
        <w:t xml:space="preserve"> </w:t>
      </w:r>
      <w:r w:rsidR="009A1924" w:rsidRPr="00F35079">
        <w:rPr>
          <w:rFonts w:ascii="Times New Roman" w:hAnsi="Times New Roman" w:cs="Times New Roman"/>
          <w:b/>
          <w:sz w:val="24"/>
          <w:szCs w:val="24"/>
        </w:rPr>
        <w:t>Monika Geppl</w:t>
      </w:r>
    </w:p>
    <w:tbl>
      <w:tblPr>
        <w:tblStyle w:val="TableGrid"/>
        <w:tblW w:w="0" w:type="auto"/>
        <w:tblLook w:val="04A0" w:firstRow="1" w:lastRow="0" w:firstColumn="1" w:lastColumn="0" w:noHBand="0" w:noVBand="1"/>
      </w:tblPr>
      <w:tblGrid>
        <w:gridCol w:w="2836"/>
        <w:gridCol w:w="6408"/>
      </w:tblGrid>
      <w:tr w:rsidR="009A1924" w:rsidRPr="00F35079" w:rsidTr="006F2083">
        <w:tc>
          <w:tcPr>
            <w:tcW w:w="2802" w:type="dxa"/>
          </w:tcPr>
          <w:p w:rsidR="009A1924" w:rsidRPr="00F35079" w:rsidRDefault="009A1924" w:rsidP="00BC40EF">
            <w:pPr>
              <w:jc w:val="center"/>
              <w:rPr>
                <w:sz w:val="24"/>
                <w:szCs w:val="24"/>
              </w:rPr>
            </w:pPr>
            <w:r w:rsidRPr="00F35079">
              <w:rPr>
                <w:noProof/>
                <w:sz w:val="24"/>
                <w:szCs w:val="24"/>
                <w:lang w:val="de-AT" w:eastAsia="de-AT"/>
              </w:rPr>
              <w:drawing>
                <wp:inline distT="0" distB="0" distL="0" distR="0" wp14:anchorId="656F4417" wp14:editId="5C59E24D">
                  <wp:extent cx="1664104" cy="196947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63" r="-1"/>
                          <a:stretch/>
                        </pic:blipFill>
                        <pic:spPr bwMode="auto">
                          <a:xfrm>
                            <a:off x="0" y="0"/>
                            <a:ext cx="1667747" cy="1973788"/>
                          </a:xfrm>
                          <a:prstGeom prst="rect">
                            <a:avLst/>
                          </a:prstGeom>
                          <a:ln>
                            <a:noFill/>
                          </a:ln>
                          <a:extLst>
                            <a:ext uri="{53640926-AAD7-44D8-BBD7-CCE9431645EC}">
                              <a14:shadowObscured xmlns:a14="http://schemas.microsoft.com/office/drawing/2010/main"/>
                            </a:ext>
                          </a:extLst>
                        </pic:spPr>
                      </pic:pic>
                    </a:graphicData>
                  </a:graphic>
                </wp:inline>
              </w:drawing>
            </w:r>
          </w:p>
        </w:tc>
        <w:tc>
          <w:tcPr>
            <w:tcW w:w="6408" w:type="dxa"/>
          </w:tcPr>
          <w:p w:rsidR="009A1924" w:rsidRPr="00F35079" w:rsidRDefault="009A1924" w:rsidP="006F2083">
            <w:pPr>
              <w:rPr>
                <w:sz w:val="24"/>
                <w:szCs w:val="24"/>
                <w:lang w:val="en-GB"/>
              </w:rPr>
            </w:pPr>
            <w:r w:rsidRPr="00F35079">
              <w:rPr>
                <w:sz w:val="24"/>
                <w:szCs w:val="24"/>
                <w:lang w:val="en-GB"/>
              </w:rPr>
              <w:t>Since 2014 Austrian Ministry of Finance (</w:t>
            </w:r>
            <w:proofErr w:type="spellStart"/>
            <w:r w:rsidRPr="00F35079">
              <w:rPr>
                <w:sz w:val="24"/>
                <w:szCs w:val="24"/>
                <w:lang w:val="en-GB"/>
              </w:rPr>
              <w:t>MoF</w:t>
            </w:r>
            <w:proofErr w:type="spellEnd"/>
            <w:r w:rsidRPr="00F35079">
              <w:rPr>
                <w:sz w:val="24"/>
                <w:szCs w:val="24"/>
                <w:lang w:val="en-GB"/>
              </w:rPr>
              <w:t xml:space="preserve">), Directorate General for Budget and Public Finances; as of December 2017 advisor in the spending review unit of the </w:t>
            </w:r>
            <w:proofErr w:type="spellStart"/>
            <w:r w:rsidRPr="00F35079">
              <w:rPr>
                <w:sz w:val="24"/>
                <w:szCs w:val="24"/>
                <w:lang w:val="en-GB"/>
              </w:rPr>
              <w:t>MoF</w:t>
            </w:r>
            <w:proofErr w:type="spellEnd"/>
            <w:r w:rsidRPr="00F35079">
              <w:rPr>
                <w:sz w:val="24"/>
                <w:szCs w:val="24"/>
                <w:lang w:val="en-GB"/>
              </w:rPr>
              <w:t xml:space="preserve">. 2014-2017 advisor on budget reform and budget analyst in one of the “mirror units” within the </w:t>
            </w:r>
            <w:proofErr w:type="spellStart"/>
            <w:r w:rsidRPr="00F35079">
              <w:rPr>
                <w:sz w:val="24"/>
                <w:szCs w:val="24"/>
                <w:lang w:val="en-GB"/>
              </w:rPr>
              <w:t>MoF</w:t>
            </w:r>
            <w:proofErr w:type="spellEnd"/>
            <w:r w:rsidRPr="00F35079">
              <w:rPr>
                <w:sz w:val="24"/>
                <w:szCs w:val="24"/>
                <w:lang w:val="en-GB"/>
              </w:rPr>
              <w:t>, monitoring expenditure of the line ministries.</w:t>
            </w:r>
          </w:p>
          <w:p w:rsidR="009A1924" w:rsidRPr="00F35079" w:rsidRDefault="009A1924" w:rsidP="006F2083">
            <w:pPr>
              <w:rPr>
                <w:sz w:val="24"/>
                <w:szCs w:val="24"/>
                <w:lang w:val="en-GB"/>
              </w:rPr>
            </w:pPr>
            <w:r w:rsidRPr="00F35079">
              <w:rPr>
                <w:sz w:val="24"/>
                <w:szCs w:val="24"/>
                <w:lang w:val="en-GB"/>
              </w:rPr>
              <w:t xml:space="preserve">From 2008 to 2014 Austrian Federal Chancellery, 2011-2014 deputy head of the Federal Performance Management Office within the Federal Chancellery, responsible for the implementation of performance informed budgeting and regulatory impact assessment. </w:t>
            </w:r>
          </w:p>
          <w:p w:rsidR="009A1924" w:rsidRPr="00F35079" w:rsidRDefault="009A1924" w:rsidP="006F2083">
            <w:pPr>
              <w:rPr>
                <w:sz w:val="24"/>
                <w:szCs w:val="24"/>
                <w:lang w:val="en-GB"/>
              </w:rPr>
            </w:pPr>
            <w:r w:rsidRPr="00F35079">
              <w:rPr>
                <w:sz w:val="24"/>
                <w:szCs w:val="24"/>
                <w:lang w:val="en-GB"/>
              </w:rPr>
              <w:t>Finishing studies in Socioeconomics with specialisation in Public Management at the Vienna University of Economics and Business.</w:t>
            </w:r>
          </w:p>
        </w:tc>
      </w:tr>
    </w:tbl>
    <w:p w:rsidR="00F35079" w:rsidRDefault="00F35079" w:rsidP="009A1924">
      <w:pPr>
        <w:rPr>
          <w:rFonts w:ascii="Times New Roman" w:hAnsi="Times New Roman" w:cs="Times New Roman"/>
          <w:b/>
          <w:sz w:val="24"/>
          <w:szCs w:val="24"/>
        </w:rPr>
      </w:pPr>
    </w:p>
    <w:p w:rsidR="009A1924" w:rsidRPr="00F35079" w:rsidRDefault="009A1924" w:rsidP="009A1924">
      <w:pPr>
        <w:rPr>
          <w:rFonts w:ascii="Times New Roman" w:hAnsi="Times New Roman" w:cs="Times New Roman"/>
          <w:b/>
          <w:sz w:val="24"/>
          <w:szCs w:val="24"/>
        </w:rPr>
      </w:pPr>
      <w:r w:rsidRPr="00F35079">
        <w:rPr>
          <w:rFonts w:ascii="Times New Roman" w:hAnsi="Times New Roman" w:cs="Times New Roman"/>
          <w:b/>
          <w:sz w:val="24"/>
          <w:szCs w:val="24"/>
        </w:rPr>
        <w:t>Andreas Fraydenegg</w:t>
      </w:r>
    </w:p>
    <w:tbl>
      <w:tblPr>
        <w:tblStyle w:val="TableGrid"/>
        <w:tblW w:w="0" w:type="auto"/>
        <w:tblLook w:val="04A0" w:firstRow="1" w:lastRow="0" w:firstColumn="1" w:lastColumn="0" w:noHBand="0" w:noVBand="1"/>
      </w:tblPr>
      <w:tblGrid>
        <w:gridCol w:w="2802"/>
        <w:gridCol w:w="6408"/>
      </w:tblGrid>
      <w:tr w:rsidR="009A1924" w:rsidRPr="00F35079" w:rsidTr="006F2083">
        <w:tc>
          <w:tcPr>
            <w:tcW w:w="2802" w:type="dxa"/>
          </w:tcPr>
          <w:p w:rsidR="009A1924" w:rsidRPr="00F35079" w:rsidRDefault="009A1924" w:rsidP="006F2083">
            <w:pPr>
              <w:rPr>
                <w:sz w:val="24"/>
                <w:szCs w:val="24"/>
              </w:rPr>
            </w:pPr>
          </w:p>
          <w:p w:rsidR="009A1924" w:rsidRPr="00F35079" w:rsidRDefault="009A1924" w:rsidP="006F2083">
            <w:pPr>
              <w:rPr>
                <w:sz w:val="24"/>
                <w:szCs w:val="24"/>
              </w:rPr>
            </w:pPr>
            <w:r w:rsidRPr="00F35079">
              <w:rPr>
                <w:noProof/>
                <w:sz w:val="24"/>
                <w:szCs w:val="24"/>
                <w:lang w:val="de-AT" w:eastAsia="de-AT"/>
              </w:rPr>
              <w:drawing>
                <wp:inline distT="0" distB="0" distL="0" distR="0" wp14:anchorId="642B298E" wp14:editId="66E60DEA">
                  <wp:extent cx="1623060" cy="188976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23060" cy="1889760"/>
                          </a:xfrm>
                          <a:prstGeom prst="rect">
                            <a:avLst/>
                          </a:prstGeom>
                        </pic:spPr>
                      </pic:pic>
                    </a:graphicData>
                  </a:graphic>
                </wp:inline>
              </w:drawing>
            </w:r>
          </w:p>
        </w:tc>
        <w:tc>
          <w:tcPr>
            <w:tcW w:w="6408" w:type="dxa"/>
          </w:tcPr>
          <w:p w:rsidR="009A1924" w:rsidRPr="00F35079" w:rsidRDefault="009A1924" w:rsidP="006F2083">
            <w:pPr>
              <w:rPr>
                <w:sz w:val="24"/>
                <w:szCs w:val="24"/>
                <w:lang w:val="en-GB"/>
              </w:rPr>
            </w:pPr>
            <w:r w:rsidRPr="00F35079">
              <w:rPr>
                <w:sz w:val="24"/>
                <w:szCs w:val="24"/>
                <w:lang w:val="en-GB"/>
              </w:rPr>
              <w:t>He is an expert in regulatory impact assessment at the Directorate General for Budget and Public Finances in the Austrian Ministry of Finance. He is coordinating the quality review process for regulatory impact assessments from all ministries.</w:t>
            </w:r>
          </w:p>
          <w:p w:rsidR="009A1924" w:rsidRPr="00F35079" w:rsidRDefault="009A1924" w:rsidP="006F2083">
            <w:pPr>
              <w:rPr>
                <w:sz w:val="24"/>
                <w:szCs w:val="24"/>
                <w:lang w:val="en-GB"/>
              </w:rPr>
            </w:pPr>
            <w:r w:rsidRPr="00F35079">
              <w:rPr>
                <w:sz w:val="24"/>
                <w:szCs w:val="24"/>
                <w:lang w:val="en-GB"/>
              </w:rPr>
              <w:t>Before joining the Civil Service in 2016, he was a consultant at PwC. He studied Business and Public Management at the University of Innsbruck and holds a Ph.D. in Business and Economics from the University of Graz. He is lecturer at the Federal Academy of Administration.</w:t>
            </w:r>
          </w:p>
        </w:tc>
      </w:tr>
    </w:tbl>
    <w:p w:rsidR="00F35079" w:rsidRDefault="00F35079" w:rsidP="009A1924">
      <w:pPr>
        <w:rPr>
          <w:rFonts w:ascii="Times New Roman" w:hAnsi="Times New Roman" w:cs="Times New Roman"/>
          <w:b/>
          <w:sz w:val="24"/>
          <w:szCs w:val="24"/>
        </w:rPr>
      </w:pPr>
    </w:p>
    <w:p w:rsidR="00F35079" w:rsidRDefault="00F35079" w:rsidP="009A1924">
      <w:pPr>
        <w:rPr>
          <w:rFonts w:ascii="Times New Roman" w:hAnsi="Times New Roman" w:cs="Times New Roman"/>
          <w:b/>
          <w:sz w:val="24"/>
          <w:szCs w:val="24"/>
        </w:rPr>
      </w:pPr>
    </w:p>
    <w:p w:rsidR="00F35079" w:rsidRDefault="00F35079" w:rsidP="009A1924">
      <w:pPr>
        <w:rPr>
          <w:rFonts w:ascii="Times New Roman" w:hAnsi="Times New Roman" w:cs="Times New Roman"/>
          <w:b/>
          <w:sz w:val="24"/>
          <w:szCs w:val="24"/>
        </w:rPr>
      </w:pPr>
    </w:p>
    <w:p w:rsidR="00953A6A" w:rsidRDefault="00953A6A" w:rsidP="009A1924">
      <w:pPr>
        <w:rPr>
          <w:rFonts w:ascii="Times New Roman" w:hAnsi="Times New Roman" w:cs="Times New Roman"/>
          <w:b/>
          <w:sz w:val="24"/>
          <w:szCs w:val="24"/>
        </w:rPr>
      </w:pPr>
    </w:p>
    <w:p w:rsidR="00F35079" w:rsidRDefault="00F35079" w:rsidP="009A1924">
      <w:pPr>
        <w:rPr>
          <w:rFonts w:ascii="Times New Roman" w:hAnsi="Times New Roman" w:cs="Times New Roman"/>
          <w:b/>
          <w:sz w:val="24"/>
          <w:szCs w:val="24"/>
        </w:rPr>
      </w:pPr>
    </w:p>
    <w:p w:rsidR="00F35079" w:rsidRDefault="00F35079" w:rsidP="009A1924">
      <w:pPr>
        <w:rPr>
          <w:rFonts w:ascii="Times New Roman" w:hAnsi="Times New Roman" w:cs="Times New Roman"/>
          <w:b/>
          <w:sz w:val="24"/>
          <w:szCs w:val="24"/>
        </w:rPr>
      </w:pPr>
    </w:p>
    <w:p w:rsidR="009A1924" w:rsidRPr="00F35079" w:rsidRDefault="009A1924" w:rsidP="009A1924">
      <w:pPr>
        <w:rPr>
          <w:rFonts w:ascii="Times New Roman" w:hAnsi="Times New Roman" w:cs="Times New Roman"/>
          <w:b/>
          <w:sz w:val="24"/>
          <w:szCs w:val="24"/>
        </w:rPr>
      </w:pPr>
      <w:r w:rsidRPr="00F35079">
        <w:rPr>
          <w:rFonts w:ascii="Times New Roman" w:hAnsi="Times New Roman" w:cs="Times New Roman"/>
          <w:b/>
          <w:sz w:val="24"/>
          <w:szCs w:val="24"/>
        </w:rPr>
        <w:lastRenderedPageBreak/>
        <w:t>Roland Schneider</w:t>
      </w:r>
    </w:p>
    <w:tbl>
      <w:tblPr>
        <w:tblStyle w:val="TableGrid"/>
        <w:tblW w:w="0" w:type="auto"/>
        <w:tblLook w:val="04A0" w:firstRow="1" w:lastRow="0" w:firstColumn="1" w:lastColumn="0" w:noHBand="0" w:noVBand="1"/>
      </w:tblPr>
      <w:tblGrid>
        <w:gridCol w:w="2802"/>
        <w:gridCol w:w="6408"/>
      </w:tblGrid>
      <w:tr w:rsidR="009A1924" w:rsidRPr="00F35079" w:rsidTr="006F2083">
        <w:tc>
          <w:tcPr>
            <w:tcW w:w="2802" w:type="dxa"/>
          </w:tcPr>
          <w:p w:rsidR="009A1924" w:rsidRPr="00F35079" w:rsidRDefault="009A1924" w:rsidP="006F2083">
            <w:pPr>
              <w:rPr>
                <w:sz w:val="24"/>
                <w:szCs w:val="24"/>
              </w:rPr>
            </w:pPr>
            <w:r w:rsidRPr="00F35079">
              <w:rPr>
                <w:noProof/>
                <w:sz w:val="24"/>
                <w:szCs w:val="24"/>
                <w:lang w:val="de-AT" w:eastAsia="de-AT"/>
              </w:rPr>
              <w:drawing>
                <wp:inline distT="0" distB="0" distL="0" distR="0" wp14:anchorId="22B0C857" wp14:editId="73026E85">
                  <wp:extent cx="1605064" cy="1954804"/>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09456" cy="1960153"/>
                          </a:xfrm>
                          <a:prstGeom prst="rect">
                            <a:avLst/>
                          </a:prstGeom>
                        </pic:spPr>
                      </pic:pic>
                    </a:graphicData>
                  </a:graphic>
                </wp:inline>
              </w:drawing>
            </w:r>
          </w:p>
        </w:tc>
        <w:tc>
          <w:tcPr>
            <w:tcW w:w="6408" w:type="dxa"/>
          </w:tcPr>
          <w:p w:rsidR="009A1924" w:rsidRPr="00F35079" w:rsidRDefault="009A1924" w:rsidP="006F2083">
            <w:pPr>
              <w:rPr>
                <w:sz w:val="24"/>
                <w:szCs w:val="24"/>
                <w:lang w:val="en-GB"/>
              </w:rPr>
            </w:pPr>
            <w:r w:rsidRPr="00F35079">
              <w:rPr>
                <w:sz w:val="24"/>
                <w:szCs w:val="24"/>
                <w:lang w:val="en-GB"/>
              </w:rPr>
              <w:t xml:space="preserve">Roland Schneider is an expert in performance management and regulatory impact assessment at the Federal Performance Management Office in the Austrian Federal Ministry for Public Service and Sports. </w:t>
            </w:r>
          </w:p>
          <w:p w:rsidR="009A1924" w:rsidRPr="00F35079" w:rsidRDefault="009A1924" w:rsidP="006F2083">
            <w:pPr>
              <w:rPr>
                <w:sz w:val="24"/>
                <w:szCs w:val="24"/>
                <w:lang w:val="en-GB"/>
              </w:rPr>
            </w:pPr>
          </w:p>
          <w:p w:rsidR="009A1924" w:rsidRPr="00F35079" w:rsidRDefault="009A1924" w:rsidP="006F2083">
            <w:pPr>
              <w:rPr>
                <w:sz w:val="24"/>
                <w:szCs w:val="24"/>
                <w:lang w:val="en-GB"/>
              </w:rPr>
            </w:pPr>
            <w:r w:rsidRPr="00F35079">
              <w:rPr>
                <w:sz w:val="24"/>
                <w:szCs w:val="24"/>
                <w:lang w:val="en-GB"/>
              </w:rPr>
              <w:t>Before joining the Federal Performance Management Office</w:t>
            </w:r>
            <w:r w:rsidR="00953A6A">
              <w:rPr>
                <w:sz w:val="24"/>
                <w:szCs w:val="24"/>
                <w:lang w:val="en-GB"/>
              </w:rPr>
              <w:t>,</w:t>
            </w:r>
            <w:r w:rsidRPr="00F35079">
              <w:rPr>
                <w:sz w:val="24"/>
                <w:szCs w:val="24"/>
                <w:lang w:val="en-GB"/>
              </w:rPr>
              <w:t xml:space="preserve"> he worked in the Directorate General for Coordination in the Federal Chancellery and as an assistant at the Vienna University for Economics and Business, where he also studied Socioeconomics. </w:t>
            </w:r>
          </w:p>
        </w:tc>
      </w:tr>
    </w:tbl>
    <w:p w:rsidR="00E3234F" w:rsidRPr="00F35079" w:rsidRDefault="00E3234F" w:rsidP="00E3234F">
      <w:pPr>
        <w:rPr>
          <w:rFonts w:ascii="Times New Roman" w:hAnsi="Times New Roman" w:cs="Times New Roman"/>
          <w:sz w:val="24"/>
          <w:szCs w:val="24"/>
        </w:rPr>
      </w:pPr>
    </w:p>
    <w:sectPr w:rsidR="00E3234F" w:rsidRPr="00F35079">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A5A" w:rsidRDefault="000D0A5A" w:rsidP="00642AD0">
      <w:pPr>
        <w:spacing w:after="0" w:line="240" w:lineRule="auto"/>
      </w:pPr>
      <w:r>
        <w:separator/>
      </w:r>
    </w:p>
  </w:endnote>
  <w:endnote w:type="continuationSeparator" w:id="0">
    <w:p w:rsidR="000D0A5A" w:rsidRDefault="000D0A5A" w:rsidP="00642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5473" w:rsidRDefault="009B5473" w:rsidP="006F208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5473" w:rsidRDefault="009B5473" w:rsidP="00717D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5473" w:rsidRDefault="009B5473" w:rsidP="006F208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3ECD">
      <w:rPr>
        <w:rStyle w:val="PageNumber"/>
        <w:noProof/>
      </w:rPr>
      <w:t>1</w:t>
    </w:r>
    <w:r>
      <w:rPr>
        <w:rStyle w:val="PageNumber"/>
      </w:rPr>
      <w:fldChar w:fldCharType="end"/>
    </w:r>
  </w:p>
  <w:p w:rsidR="009B5473" w:rsidRDefault="009B5473" w:rsidP="00717D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A5A" w:rsidRDefault="000D0A5A" w:rsidP="00642AD0">
      <w:pPr>
        <w:spacing w:after="0" w:line="240" w:lineRule="auto"/>
      </w:pPr>
      <w:r>
        <w:separator/>
      </w:r>
    </w:p>
  </w:footnote>
  <w:footnote w:type="continuationSeparator" w:id="0">
    <w:p w:rsidR="000D0A5A" w:rsidRDefault="000D0A5A" w:rsidP="00642AD0">
      <w:pPr>
        <w:spacing w:after="0" w:line="240" w:lineRule="auto"/>
      </w:pPr>
      <w:r>
        <w:continuationSeparator/>
      </w:r>
    </w:p>
  </w:footnote>
  <w:footnote w:id="1">
    <w:p w:rsidR="009B5473" w:rsidRPr="00272D0D" w:rsidRDefault="009B5473" w:rsidP="009E3F3F">
      <w:pPr>
        <w:pStyle w:val="FootnoteText"/>
        <w:jc w:val="both"/>
        <w:rPr>
          <w:rFonts w:ascii="Cambria" w:hAnsi="Cambria"/>
          <w:sz w:val="18"/>
          <w:szCs w:val="18"/>
        </w:rPr>
      </w:pPr>
      <w:r>
        <w:rPr>
          <w:rStyle w:val="FootnoteReference"/>
        </w:rPr>
        <w:footnoteRef/>
      </w:r>
      <w:r>
        <w:t xml:space="preserve"> </w:t>
      </w:r>
      <w:r w:rsidRPr="002A32FD">
        <w:rPr>
          <w:rFonts w:ascii="Cambria" w:hAnsi="Cambria"/>
          <w:sz w:val="18"/>
          <w:szCs w:val="18"/>
        </w:rPr>
        <w:t>Public Expenditure Management Peer Assisted Learning network established 2006 by the World Bank and other donors. Currently has 21 countries participating with members from budget areas of Ministries of Finance. Supported by World Bank, Ministry of Finance of Russian Federation, and SECO. See</w:t>
      </w:r>
      <w:r w:rsidRPr="00272D0D">
        <w:rPr>
          <w:rFonts w:ascii="Cambria" w:hAnsi="Cambria"/>
          <w:sz w:val="18"/>
          <w:szCs w:val="18"/>
        </w:rPr>
        <w:t xml:space="preserve"> </w:t>
      </w:r>
      <w:hyperlink r:id="rId1" w:history="1">
        <w:r w:rsidRPr="002A32FD">
          <w:rPr>
            <w:rStyle w:val="Hyperlink"/>
            <w:rFonts w:ascii="Cambria" w:hAnsi="Cambria"/>
          </w:rPr>
          <w:t>www</w:t>
        </w:r>
        <w:r w:rsidRPr="00272D0D">
          <w:rPr>
            <w:rStyle w:val="Hyperlink"/>
            <w:rFonts w:ascii="Cambria" w:hAnsi="Cambria"/>
          </w:rPr>
          <w:t>.</w:t>
        </w:r>
        <w:r w:rsidRPr="002A32FD">
          <w:rPr>
            <w:rStyle w:val="Hyperlink"/>
            <w:rFonts w:ascii="Cambria" w:hAnsi="Cambria"/>
          </w:rPr>
          <w:t>pempal</w:t>
        </w:r>
        <w:r w:rsidRPr="00272D0D">
          <w:rPr>
            <w:rStyle w:val="Hyperlink"/>
            <w:rFonts w:ascii="Cambria" w:hAnsi="Cambria"/>
          </w:rPr>
          <w:t>.</w:t>
        </w:r>
        <w:r w:rsidRPr="002A32FD">
          <w:rPr>
            <w:rStyle w:val="Hyperlink"/>
            <w:rFonts w:ascii="Cambria" w:hAnsi="Cambria"/>
          </w:rPr>
          <w:t>org</w:t>
        </w:r>
      </w:hyperlink>
      <w:r w:rsidRPr="00272D0D">
        <w:rPr>
          <w:rFonts w:ascii="Cambria" w:hAnsi="Cambria"/>
          <w:sz w:val="18"/>
          <w:szCs w:val="18"/>
        </w:rPr>
        <w:t xml:space="preserve"> </w:t>
      </w:r>
      <w:r w:rsidRPr="002A32FD">
        <w:rPr>
          <w:rFonts w:ascii="Cambria" w:hAnsi="Cambria"/>
          <w:sz w:val="18"/>
          <w:szCs w:val="18"/>
        </w:rPr>
        <w:t>for</w:t>
      </w:r>
      <w:r w:rsidRPr="00272D0D">
        <w:rPr>
          <w:rFonts w:ascii="Cambria" w:hAnsi="Cambria"/>
          <w:sz w:val="18"/>
          <w:szCs w:val="18"/>
        </w:rPr>
        <w:t xml:space="preserve"> </w:t>
      </w:r>
      <w:r w:rsidRPr="002A32FD">
        <w:rPr>
          <w:rFonts w:ascii="Cambria" w:hAnsi="Cambria"/>
          <w:sz w:val="18"/>
          <w:szCs w:val="18"/>
        </w:rPr>
        <w:t>more</w:t>
      </w:r>
      <w:r w:rsidRPr="00272D0D">
        <w:rPr>
          <w:rFonts w:ascii="Cambria" w:hAnsi="Cambria"/>
          <w:sz w:val="18"/>
          <w:szCs w:val="18"/>
        </w:rPr>
        <w:t xml:space="preserve"> </w:t>
      </w:r>
      <w:r w:rsidRPr="002A32FD">
        <w:rPr>
          <w:rFonts w:ascii="Cambria" w:hAnsi="Cambria"/>
          <w:sz w:val="18"/>
          <w:szCs w:val="18"/>
        </w:rPr>
        <w:t>information</w:t>
      </w:r>
      <w:r w:rsidRPr="00272D0D">
        <w:rPr>
          <w:rFonts w:ascii="Cambria" w:hAnsi="Cambria"/>
          <w:sz w:val="18"/>
          <w:szCs w:val="18"/>
        </w:rPr>
        <w:t>.</w:t>
      </w:r>
    </w:p>
  </w:footnote>
  <w:footnote w:id="2">
    <w:p w:rsidR="009B5473" w:rsidRPr="00545EE6" w:rsidRDefault="009B5473">
      <w:pPr>
        <w:pStyle w:val="FootnoteText"/>
        <w:rPr>
          <w:rFonts w:ascii="Cambria" w:hAnsi="Cambria"/>
          <w:sz w:val="18"/>
          <w:szCs w:val="18"/>
        </w:rPr>
      </w:pPr>
      <w:r>
        <w:rPr>
          <w:rStyle w:val="FootnoteReference"/>
        </w:rPr>
        <w:footnoteRef/>
      </w:r>
      <w:r>
        <w:t xml:space="preserve"> </w:t>
      </w:r>
      <w:r w:rsidRPr="009E3F3F">
        <w:rPr>
          <w:rFonts w:ascii="Cambria" w:hAnsi="Cambria"/>
          <w:sz w:val="18"/>
          <w:szCs w:val="18"/>
        </w:rPr>
        <w:t>PPBWG members are from total of 15 PEMPAL countries</w:t>
      </w:r>
      <w:r>
        <w:rPr>
          <w:rFonts w:ascii="Cambria" w:hAnsi="Cambria"/>
          <w:sz w:val="18"/>
          <w:szCs w:val="18"/>
        </w:rPr>
        <w:t xml:space="preserve">: Albania, </w:t>
      </w:r>
      <w:r w:rsidRPr="00545EE6">
        <w:rPr>
          <w:rFonts w:ascii="Cambria" w:hAnsi="Cambria"/>
          <w:sz w:val="18"/>
          <w:szCs w:val="18"/>
        </w:rPr>
        <w:t xml:space="preserve">Armenia, Belarus, </w:t>
      </w:r>
      <w:r w:rsidRPr="009E3F3F">
        <w:rPr>
          <w:rFonts w:ascii="Cambria" w:hAnsi="Cambria"/>
          <w:sz w:val="18"/>
          <w:szCs w:val="18"/>
        </w:rPr>
        <w:t xml:space="preserve">Bosnia and Herzegovina, </w:t>
      </w:r>
      <w:r w:rsidRPr="00545EE6">
        <w:rPr>
          <w:rFonts w:ascii="Cambria" w:hAnsi="Cambria"/>
          <w:sz w:val="18"/>
          <w:szCs w:val="18"/>
        </w:rPr>
        <w:t xml:space="preserve">Bulgaria, Croatia, Georgia, Kosovo, Kyrgyz Republic, Moldova, Russian Federation, </w:t>
      </w:r>
      <w:r>
        <w:rPr>
          <w:rFonts w:ascii="Cambria" w:hAnsi="Cambria"/>
          <w:sz w:val="18"/>
          <w:szCs w:val="18"/>
        </w:rPr>
        <w:t xml:space="preserve">Serbia, Turkey, </w:t>
      </w:r>
      <w:r w:rsidRPr="00545EE6">
        <w:rPr>
          <w:rFonts w:ascii="Cambria" w:hAnsi="Cambria"/>
          <w:sz w:val="18"/>
          <w:szCs w:val="18"/>
        </w:rPr>
        <w:t>Ukraine, and Uzbekistan</w:t>
      </w:r>
      <w:r>
        <w:rPr>
          <w:rFonts w:ascii="Cambria" w:hAnsi="Cambria"/>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5473" w:rsidRDefault="009B5473">
    <w:pPr>
      <w:pStyle w:val="Header"/>
    </w:pPr>
    <w:r w:rsidRPr="00DE4854">
      <w:rPr>
        <w:noProof/>
        <w:lang w:val="de-AT" w:eastAsia="de-AT"/>
      </w:rPr>
      <w:drawing>
        <wp:inline distT="0" distB="0" distL="0" distR="0" wp14:anchorId="3FA70D9F" wp14:editId="06C2628F">
          <wp:extent cx="5943600" cy="66462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64620"/>
                  </a:xfrm>
                  <a:prstGeom prst="rect">
                    <a:avLst/>
                  </a:prstGeom>
                  <a:solidFill>
                    <a:srgbClr val="FFFFFF"/>
                  </a:solidFill>
                  <a:ln>
                    <a:noFill/>
                  </a:ln>
                </pic:spPr>
              </pic:pic>
            </a:graphicData>
          </a:graphic>
        </wp:inline>
      </w:drawing>
    </w:r>
  </w:p>
  <w:p w:rsidR="009B5473" w:rsidRDefault="009B54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D5C15"/>
    <w:multiLevelType w:val="hybridMultilevel"/>
    <w:tmpl w:val="BA32BA20"/>
    <w:lvl w:ilvl="0" w:tplc="0409000F">
      <w:start w:val="1"/>
      <w:numFmt w:val="decimal"/>
      <w:lvlText w:val="%1."/>
      <w:lvlJc w:val="left"/>
      <w:pPr>
        <w:ind w:left="75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F65FE7"/>
    <w:multiLevelType w:val="hybridMultilevel"/>
    <w:tmpl w:val="995A8C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EB2B1D"/>
    <w:multiLevelType w:val="hybridMultilevel"/>
    <w:tmpl w:val="8814E4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C52DA7"/>
    <w:multiLevelType w:val="hybridMultilevel"/>
    <w:tmpl w:val="995A8C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814F23"/>
    <w:multiLevelType w:val="hybridMultilevel"/>
    <w:tmpl w:val="995A8C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807BCA"/>
    <w:multiLevelType w:val="hybridMultilevel"/>
    <w:tmpl w:val="995A8C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5"/>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29CF"/>
    <w:rsid w:val="0000736E"/>
    <w:rsid w:val="000166A3"/>
    <w:rsid w:val="000237A8"/>
    <w:rsid w:val="00037B8B"/>
    <w:rsid w:val="00051AE4"/>
    <w:rsid w:val="00052942"/>
    <w:rsid w:val="000D0A5A"/>
    <w:rsid w:val="000D143E"/>
    <w:rsid w:val="000D275A"/>
    <w:rsid w:val="000E0510"/>
    <w:rsid w:val="000E5A08"/>
    <w:rsid w:val="000E77F8"/>
    <w:rsid w:val="000F1B04"/>
    <w:rsid w:val="000F3B91"/>
    <w:rsid w:val="001029CF"/>
    <w:rsid w:val="00104592"/>
    <w:rsid w:val="001105B1"/>
    <w:rsid w:val="0011470D"/>
    <w:rsid w:val="00130790"/>
    <w:rsid w:val="00154D9F"/>
    <w:rsid w:val="00174634"/>
    <w:rsid w:val="00176D9D"/>
    <w:rsid w:val="00177F3E"/>
    <w:rsid w:val="00181330"/>
    <w:rsid w:val="001B7696"/>
    <w:rsid w:val="001D6D43"/>
    <w:rsid w:val="001F27C5"/>
    <w:rsid w:val="001F54E6"/>
    <w:rsid w:val="00203C3F"/>
    <w:rsid w:val="00230F04"/>
    <w:rsid w:val="002414FD"/>
    <w:rsid w:val="00251008"/>
    <w:rsid w:val="002564A2"/>
    <w:rsid w:val="002600A9"/>
    <w:rsid w:val="00263A98"/>
    <w:rsid w:val="00263C7A"/>
    <w:rsid w:val="0026529F"/>
    <w:rsid w:val="00267806"/>
    <w:rsid w:val="00274D52"/>
    <w:rsid w:val="002771F8"/>
    <w:rsid w:val="00283A66"/>
    <w:rsid w:val="00283D99"/>
    <w:rsid w:val="00284323"/>
    <w:rsid w:val="002B02F1"/>
    <w:rsid w:val="002B7C99"/>
    <w:rsid w:val="002C2F8F"/>
    <w:rsid w:val="002C64AF"/>
    <w:rsid w:val="002D0932"/>
    <w:rsid w:val="002D4A90"/>
    <w:rsid w:val="002D4B7F"/>
    <w:rsid w:val="002E2CA2"/>
    <w:rsid w:val="002E7546"/>
    <w:rsid w:val="00304158"/>
    <w:rsid w:val="00337A0C"/>
    <w:rsid w:val="00351F20"/>
    <w:rsid w:val="003609AC"/>
    <w:rsid w:val="0036645A"/>
    <w:rsid w:val="00370788"/>
    <w:rsid w:val="00370C23"/>
    <w:rsid w:val="003841F0"/>
    <w:rsid w:val="00384434"/>
    <w:rsid w:val="00390454"/>
    <w:rsid w:val="0039606E"/>
    <w:rsid w:val="003B23D6"/>
    <w:rsid w:val="003C3891"/>
    <w:rsid w:val="003E4F83"/>
    <w:rsid w:val="00411E3D"/>
    <w:rsid w:val="004158DF"/>
    <w:rsid w:val="00417920"/>
    <w:rsid w:val="004214D5"/>
    <w:rsid w:val="00425044"/>
    <w:rsid w:val="00426835"/>
    <w:rsid w:val="00426867"/>
    <w:rsid w:val="0044374A"/>
    <w:rsid w:val="00445615"/>
    <w:rsid w:val="00463329"/>
    <w:rsid w:val="004644C6"/>
    <w:rsid w:val="00471CE5"/>
    <w:rsid w:val="00476647"/>
    <w:rsid w:val="004835C2"/>
    <w:rsid w:val="00483FE8"/>
    <w:rsid w:val="00492243"/>
    <w:rsid w:val="00492B77"/>
    <w:rsid w:val="00493ECD"/>
    <w:rsid w:val="004A5D42"/>
    <w:rsid w:val="004A6CE8"/>
    <w:rsid w:val="004A7412"/>
    <w:rsid w:val="004A7FB4"/>
    <w:rsid w:val="004B1E09"/>
    <w:rsid w:val="004C5EA0"/>
    <w:rsid w:val="004C61B3"/>
    <w:rsid w:val="004C637A"/>
    <w:rsid w:val="004D327A"/>
    <w:rsid w:val="004D60A5"/>
    <w:rsid w:val="004F6A2B"/>
    <w:rsid w:val="005121E7"/>
    <w:rsid w:val="0051267D"/>
    <w:rsid w:val="00512A7A"/>
    <w:rsid w:val="0051713D"/>
    <w:rsid w:val="005257C4"/>
    <w:rsid w:val="00534E3D"/>
    <w:rsid w:val="005416B6"/>
    <w:rsid w:val="00544F85"/>
    <w:rsid w:val="00545EE6"/>
    <w:rsid w:val="00553217"/>
    <w:rsid w:val="005546ED"/>
    <w:rsid w:val="00554B5A"/>
    <w:rsid w:val="00556A43"/>
    <w:rsid w:val="00566381"/>
    <w:rsid w:val="0057177B"/>
    <w:rsid w:val="00575201"/>
    <w:rsid w:val="0057684B"/>
    <w:rsid w:val="00580EF8"/>
    <w:rsid w:val="005911D8"/>
    <w:rsid w:val="0059267D"/>
    <w:rsid w:val="005A5194"/>
    <w:rsid w:val="005B45A8"/>
    <w:rsid w:val="005C1BEC"/>
    <w:rsid w:val="005C7601"/>
    <w:rsid w:val="005E2594"/>
    <w:rsid w:val="005E6AFC"/>
    <w:rsid w:val="005F34FD"/>
    <w:rsid w:val="00605103"/>
    <w:rsid w:val="006102A1"/>
    <w:rsid w:val="006109EF"/>
    <w:rsid w:val="00613A67"/>
    <w:rsid w:val="00623324"/>
    <w:rsid w:val="006257EC"/>
    <w:rsid w:val="006337AA"/>
    <w:rsid w:val="00637DD5"/>
    <w:rsid w:val="00642528"/>
    <w:rsid w:val="00642AD0"/>
    <w:rsid w:val="00645078"/>
    <w:rsid w:val="00646713"/>
    <w:rsid w:val="00655B80"/>
    <w:rsid w:val="006575C0"/>
    <w:rsid w:val="00661E0A"/>
    <w:rsid w:val="006627BA"/>
    <w:rsid w:val="00670242"/>
    <w:rsid w:val="00676888"/>
    <w:rsid w:val="00687996"/>
    <w:rsid w:val="006941D4"/>
    <w:rsid w:val="006A456D"/>
    <w:rsid w:val="006A7997"/>
    <w:rsid w:val="006B632C"/>
    <w:rsid w:val="006C16DB"/>
    <w:rsid w:val="006C3DE1"/>
    <w:rsid w:val="006D69CC"/>
    <w:rsid w:val="006F2083"/>
    <w:rsid w:val="00700F8D"/>
    <w:rsid w:val="007033A3"/>
    <w:rsid w:val="00717D1E"/>
    <w:rsid w:val="00734BC0"/>
    <w:rsid w:val="00754C25"/>
    <w:rsid w:val="00763053"/>
    <w:rsid w:val="00764079"/>
    <w:rsid w:val="00771460"/>
    <w:rsid w:val="00775167"/>
    <w:rsid w:val="00775412"/>
    <w:rsid w:val="00781512"/>
    <w:rsid w:val="00781586"/>
    <w:rsid w:val="00787739"/>
    <w:rsid w:val="0078787D"/>
    <w:rsid w:val="00793244"/>
    <w:rsid w:val="007A2B56"/>
    <w:rsid w:val="007A3833"/>
    <w:rsid w:val="007A7615"/>
    <w:rsid w:val="007B1822"/>
    <w:rsid w:val="007B4F7E"/>
    <w:rsid w:val="007D5D54"/>
    <w:rsid w:val="007D6DDC"/>
    <w:rsid w:val="007E031B"/>
    <w:rsid w:val="007E2D90"/>
    <w:rsid w:val="007E7CDA"/>
    <w:rsid w:val="007F072F"/>
    <w:rsid w:val="007F5925"/>
    <w:rsid w:val="00803F6D"/>
    <w:rsid w:val="00807A91"/>
    <w:rsid w:val="0081347F"/>
    <w:rsid w:val="00814860"/>
    <w:rsid w:val="008206B9"/>
    <w:rsid w:val="0082536D"/>
    <w:rsid w:val="00826519"/>
    <w:rsid w:val="0083391B"/>
    <w:rsid w:val="008416C9"/>
    <w:rsid w:val="00842AEF"/>
    <w:rsid w:val="00846D7F"/>
    <w:rsid w:val="00850E28"/>
    <w:rsid w:val="008525A5"/>
    <w:rsid w:val="0085795D"/>
    <w:rsid w:val="008650EA"/>
    <w:rsid w:val="00865DD3"/>
    <w:rsid w:val="0087285E"/>
    <w:rsid w:val="00882CD2"/>
    <w:rsid w:val="00885B08"/>
    <w:rsid w:val="00887C81"/>
    <w:rsid w:val="0089008A"/>
    <w:rsid w:val="0089702C"/>
    <w:rsid w:val="008A18F8"/>
    <w:rsid w:val="008C42F1"/>
    <w:rsid w:val="008F191F"/>
    <w:rsid w:val="008F3DD8"/>
    <w:rsid w:val="008F4DAA"/>
    <w:rsid w:val="008F6011"/>
    <w:rsid w:val="00903B65"/>
    <w:rsid w:val="00922F84"/>
    <w:rsid w:val="009372C7"/>
    <w:rsid w:val="00941437"/>
    <w:rsid w:val="009469CA"/>
    <w:rsid w:val="009517B2"/>
    <w:rsid w:val="00953A6A"/>
    <w:rsid w:val="009544F3"/>
    <w:rsid w:val="00961137"/>
    <w:rsid w:val="00985767"/>
    <w:rsid w:val="009A1924"/>
    <w:rsid w:val="009B0BF5"/>
    <w:rsid w:val="009B31FF"/>
    <w:rsid w:val="009B42B1"/>
    <w:rsid w:val="009B5473"/>
    <w:rsid w:val="009C1B75"/>
    <w:rsid w:val="009C3C93"/>
    <w:rsid w:val="009D723B"/>
    <w:rsid w:val="009E3F3F"/>
    <w:rsid w:val="009F71BB"/>
    <w:rsid w:val="009F7E36"/>
    <w:rsid w:val="00A031F5"/>
    <w:rsid w:val="00A161BF"/>
    <w:rsid w:val="00A267EE"/>
    <w:rsid w:val="00A31954"/>
    <w:rsid w:val="00A36370"/>
    <w:rsid w:val="00A40733"/>
    <w:rsid w:val="00A63053"/>
    <w:rsid w:val="00A7036C"/>
    <w:rsid w:val="00A737AA"/>
    <w:rsid w:val="00A84843"/>
    <w:rsid w:val="00A947A8"/>
    <w:rsid w:val="00A97835"/>
    <w:rsid w:val="00AA74AD"/>
    <w:rsid w:val="00AA797F"/>
    <w:rsid w:val="00AB43C1"/>
    <w:rsid w:val="00AB5BD2"/>
    <w:rsid w:val="00AC2858"/>
    <w:rsid w:val="00AC5E6A"/>
    <w:rsid w:val="00AC795B"/>
    <w:rsid w:val="00AD10F2"/>
    <w:rsid w:val="00AF03E7"/>
    <w:rsid w:val="00AF1040"/>
    <w:rsid w:val="00AF3907"/>
    <w:rsid w:val="00AF68A1"/>
    <w:rsid w:val="00B01071"/>
    <w:rsid w:val="00B013D8"/>
    <w:rsid w:val="00B10C35"/>
    <w:rsid w:val="00B11834"/>
    <w:rsid w:val="00B13A49"/>
    <w:rsid w:val="00B35C17"/>
    <w:rsid w:val="00B53047"/>
    <w:rsid w:val="00B57B05"/>
    <w:rsid w:val="00B657CF"/>
    <w:rsid w:val="00B6784F"/>
    <w:rsid w:val="00B760C2"/>
    <w:rsid w:val="00B80AFE"/>
    <w:rsid w:val="00BA144C"/>
    <w:rsid w:val="00BB7555"/>
    <w:rsid w:val="00BC40EF"/>
    <w:rsid w:val="00BC5357"/>
    <w:rsid w:val="00BC72AA"/>
    <w:rsid w:val="00BD372D"/>
    <w:rsid w:val="00BE2C22"/>
    <w:rsid w:val="00BE3622"/>
    <w:rsid w:val="00BF3395"/>
    <w:rsid w:val="00C00873"/>
    <w:rsid w:val="00C13264"/>
    <w:rsid w:val="00C21D4C"/>
    <w:rsid w:val="00C427ED"/>
    <w:rsid w:val="00C45D62"/>
    <w:rsid w:val="00C772C3"/>
    <w:rsid w:val="00C8092D"/>
    <w:rsid w:val="00C853A1"/>
    <w:rsid w:val="00CA6F93"/>
    <w:rsid w:val="00CB02C7"/>
    <w:rsid w:val="00CB2CF0"/>
    <w:rsid w:val="00CB4B8D"/>
    <w:rsid w:val="00CC6F5F"/>
    <w:rsid w:val="00CE2A11"/>
    <w:rsid w:val="00CF682A"/>
    <w:rsid w:val="00CF6FC7"/>
    <w:rsid w:val="00D04F89"/>
    <w:rsid w:val="00D16E98"/>
    <w:rsid w:val="00D16EE5"/>
    <w:rsid w:val="00D31B1F"/>
    <w:rsid w:val="00D32911"/>
    <w:rsid w:val="00D34496"/>
    <w:rsid w:val="00D435EC"/>
    <w:rsid w:val="00D452FB"/>
    <w:rsid w:val="00D5043A"/>
    <w:rsid w:val="00D61FC6"/>
    <w:rsid w:val="00D720F2"/>
    <w:rsid w:val="00D729FC"/>
    <w:rsid w:val="00D77C4E"/>
    <w:rsid w:val="00D82615"/>
    <w:rsid w:val="00D84608"/>
    <w:rsid w:val="00D8694B"/>
    <w:rsid w:val="00D920AF"/>
    <w:rsid w:val="00D956F3"/>
    <w:rsid w:val="00DB4529"/>
    <w:rsid w:val="00DB4C5E"/>
    <w:rsid w:val="00DC270D"/>
    <w:rsid w:val="00DC4AB6"/>
    <w:rsid w:val="00DC7D44"/>
    <w:rsid w:val="00DD0118"/>
    <w:rsid w:val="00DD3471"/>
    <w:rsid w:val="00DD3DDE"/>
    <w:rsid w:val="00DE0E6A"/>
    <w:rsid w:val="00DF11F0"/>
    <w:rsid w:val="00DF59B4"/>
    <w:rsid w:val="00E00478"/>
    <w:rsid w:val="00E02FD3"/>
    <w:rsid w:val="00E06989"/>
    <w:rsid w:val="00E13909"/>
    <w:rsid w:val="00E1632D"/>
    <w:rsid w:val="00E3234F"/>
    <w:rsid w:val="00E331B7"/>
    <w:rsid w:val="00E333F8"/>
    <w:rsid w:val="00E50302"/>
    <w:rsid w:val="00E60A96"/>
    <w:rsid w:val="00E61081"/>
    <w:rsid w:val="00E61FA7"/>
    <w:rsid w:val="00E72A0A"/>
    <w:rsid w:val="00E7406A"/>
    <w:rsid w:val="00E76932"/>
    <w:rsid w:val="00E804DE"/>
    <w:rsid w:val="00E80664"/>
    <w:rsid w:val="00EA5323"/>
    <w:rsid w:val="00EA5A86"/>
    <w:rsid w:val="00EA7620"/>
    <w:rsid w:val="00EB54CD"/>
    <w:rsid w:val="00EC1DE9"/>
    <w:rsid w:val="00EC340B"/>
    <w:rsid w:val="00EC604A"/>
    <w:rsid w:val="00EC6606"/>
    <w:rsid w:val="00ED1854"/>
    <w:rsid w:val="00ED21D0"/>
    <w:rsid w:val="00ED5752"/>
    <w:rsid w:val="00ED7E65"/>
    <w:rsid w:val="00EE1D26"/>
    <w:rsid w:val="00EF65C3"/>
    <w:rsid w:val="00F0600F"/>
    <w:rsid w:val="00F10A2B"/>
    <w:rsid w:val="00F10CCD"/>
    <w:rsid w:val="00F13E35"/>
    <w:rsid w:val="00F1409E"/>
    <w:rsid w:val="00F33A88"/>
    <w:rsid w:val="00F35079"/>
    <w:rsid w:val="00F40A81"/>
    <w:rsid w:val="00F50709"/>
    <w:rsid w:val="00F5183E"/>
    <w:rsid w:val="00F57F02"/>
    <w:rsid w:val="00F71597"/>
    <w:rsid w:val="00F748B0"/>
    <w:rsid w:val="00F83826"/>
    <w:rsid w:val="00FA2B9D"/>
    <w:rsid w:val="00FD61AE"/>
    <w:rsid w:val="00FE398D"/>
    <w:rsid w:val="00FF39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CF0564"/>
  <w15:docId w15:val="{9B2BCA82-3350-E441-B40C-3E527745D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415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80AFE"/>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0AFE"/>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A90"/>
    <w:pPr>
      <w:ind w:left="720"/>
      <w:contextualSpacing/>
    </w:pPr>
  </w:style>
  <w:style w:type="paragraph" w:styleId="Header">
    <w:name w:val="header"/>
    <w:basedOn w:val="Normal"/>
    <w:link w:val="HeaderChar"/>
    <w:uiPriority w:val="99"/>
    <w:unhideWhenUsed/>
    <w:rsid w:val="00642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AD0"/>
  </w:style>
  <w:style w:type="paragraph" w:styleId="Footer">
    <w:name w:val="footer"/>
    <w:basedOn w:val="Normal"/>
    <w:link w:val="FooterChar"/>
    <w:uiPriority w:val="99"/>
    <w:unhideWhenUsed/>
    <w:rsid w:val="00642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AD0"/>
  </w:style>
  <w:style w:type="paragraph" w:styleId="BalloonText">
    <w:name w:val="Balloon Text"/>
    <w:basedOn w:val="Normal"/>
    <w:link w:val="BalloonTextChar"/>
    <w:uiPriority w:val="99"/>
    <w:semiHidden/>
    <w:unhideWhenUsed/>
    <w:rsid w:val="0038443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4434"/>
    <w:rPr>
      <w:rFonts w:ascii="Lucida Grande" w:hAnsi="Lucida Grande" w:cs="Lucida Grande"/>
      <w:sz w:val="18"/>
      <w:szCs w:val="18"/>
    </w:rPr>
  </w:style>
  <w:style w:type="character" w:styleId="CommentReference">
    <w:name w:val="annotation reference"/>
    <w:basedOn w:val="DefaultParagraphFont"/>
    <w:uiPriority w:val="99"/>
    <w:semiHidden/>
    <w:unhideWhenUsed/>
    <w:rsid w:val="004644C6"/>
    <w:rPr>
      <w:sz w:val="18"/>
      <w:szCs w:val="18"/>
    </w:rPr>
  </w:style>
  <w:style w:type="paragraph" w:styleId="CommentText">
    <w:name w:val="annotation text"/>
    <w:basedOn w:val="Normal"/>
    <w:link w:val="CommentTextChar"/>
    <w:uiPriority w:val="99"/>
    <w:semiHidden/>
    <w:unhideWhenUsed/>
    <w:rsid w:val="004644C6"/>
    <w:pPr>
      <w:spacing w:line="240" w:lineRule="auto"/>
    </w:pPr>
    <w:rPr>
      <w:sz w:val="24"/>
      <w:szCs w:val="24"/>
    </w:rPr>
  </w:style>
  <w:style w:type="character" w:customStyle="1" w:styleId="CommentTextChar">
    <w:name w:val="Comment Text Char"/>
    <w:basedOn w:val="DefaultParagraphFont"/>
    <w:link w:val="CommentText"/>
    <w:uiPriority w:val="99"/>
    <w:semiHidden/>
    <w:rsid w:val="004644C6"/>
    <w:rPr>
      <w:sz w:val="24"/>
      <w:szCs w:val="24"/>
    </w:rPr>
  </w:style>
  <w:style w:type="paragraph" w:styleId="CommentSubject">
    <w:name w:val="annotation subject"/>
    <w:basedOn w:val="CommentText"/>
    <w:next w:val="CommentText"/>
    <w:link w:val="CommentSubjectChar"/>
    <w:uiPriority w:val="99"/>
    <w:semiHidden/>
    <w:unhideWhenUsed/>
    <w:rsid w:val="004644C6"/>
    <w:rPr>
      <w:b/>
      <w:bCs/>
      <w:sz w:val="20"/>
      <w:szCs w:val="20"/>
    </w:rPr>
  </w:style>
  <w:style w:type="character" w:customStyle="1" w:styleId="CommentSubjectChar">
    <w:name w:val="Comment Subject Char"/>
    <w:basedOn w:val="CommentTextChar"/>
    <w:link w:val="CommentSubject"/>
    <w:uiPriority w:val="99"/>
    <w:semiHidden/>
    <w:rsid w:val="004644C6"/>
    <w:rPr>
      <w:b/>
      <w:bCs/>
      <w:sz w:val="20"/>
      <w:szCs w:val="20"/>
    </w:rPr>
  </w:style>
  <w:style w:type="character" w:customStyle="1" w:styleId="Heading1Char">
    <w:name w:val="Heading 1 Char"/>
    <w:basedOn w:val="DefaultParagraphFont"/>
    <w:link w:val="Heading1"/>
    <w:uiPriority w:val="9"/>
    <w:rsid w:val="0030415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80AF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80AFE"/>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80AFE"/>
    <w:rPr>
      <w:color w:val="0563C1" w:themeColor="hyperlink"/>
      <w:u w:val="single"/>
    </w:rPr>
  </w:style>
  <w:style w:type="paragraph" w:styleId="FootnoteText">
    <w:name w:val="footnote text"/>
    <w:basedOn w:val="Normal"/>
    <w:link w:val="FootnoteTextChar"/>
    <w:uiPriority w:val="99"/>
    <w:semiHidden/>
    <w:unhideWhenUsed/>
    <w:rsid w:val="00B80A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0AFE"/>
    <w:rPr>
      <w:sz w:val="20"/>
      <w:szCs w:val="20"/>
    </w:rPr>
  </w:style>
  <w:style w:type="character" w:styleId="FootnoteReference">
    <w:name w:val="footnote reference"/>
    <w:basedOn w:val="DefaultParagraphFont"/>
    <w:uiPriority w:val="99"/>
    <w:unhideWhenUsed/>
    <w:rsid w:val="00B80AFE"/>
    <w:rPr>
      <w:vertAlign w:val="superscript"/>
    </w:rPr>
  </w:style>
  <w:style w:type="character" w:customStyle="1" w:styleId="matrix-row-label3">
    <w:name w:val="matrix-row-label3"/>
    <w:basedOn w:val="DefaultParagraphFont"/>
    <w:rsid w:val="00B80AFE"/>
  </w:style>
  <w:style w:type="table" w:styleId="TableGrid">
    <w:name w:val="Table Grid"/>
    <w:basedOn w:val="TableNormal"/>
    <w:rsid w:val="00E323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DD8"/>
    <w:pPr>
      <w:autoSpaceDE w:val="0"/>
      <w:autoSpaceDN w:val="0"/>
      <w:adjustRightInd w:val="0"/>
      <w:spacing w:after="0" w:line="240" w:lineRule="auto"/>
    </w:pPr>
    <w:rPr>
      <w:rFonts w:ascii="Calibri" w:eastAsia="Calibri" w:hAnsi="Calibri" w:cs="Calibri"/>
      <w:color w:val="000000"/>
      <w:sz w:val="24"/>
      <w:szCs w:val="24"/>
      <w:lang w:val="hr-HR"/>
    </w:rPr>
  </w:style>
  <w:style w:type="paragraph" w:styleId="NormalWeb">
    <w:name w:val="Normal (Web)"/>
    <w:basedOn w:val="Normal"/>
    <w:uiPriority w:val="99"/>
    <w:semiHidden/>
    <w:unhideWhenUsed/>
    <w:rsid w:val="005E2594"/>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C6606"/>
  </w:style>
  <w:style w:type="paragraph" w:styleId="Revision">
    <w:name w:val="Revision"/>
    <w:hidden/>
    <w:uiPriority w:val="99"/>
    <w:semiHidden/>
    <w:rsid w:val="00203C3F"/>
    <w:pPr>
      <w:spacing w:after="0" w:line="240" w:lineRule="auto"/>
    </w:pPr>
  </w:style>
  <w:style w:type="table" w:styleId="LightList-Accent1">
    <w:name w:val="Light List Accent 1"/>
    <w:basedOn w:val="TableNormal"/>
    <w:uiPriority w:val="61"/>
    <w:rsid w:val="00492243"/>
    <w:pPr>
      <w:spacing w:after="0" w:line="240" w:lineRule="auto"/>
    </w:pPr>
    <w:rPr>
      <w:rFonts w:eastAsia="Times New Roman"/>
      <w:lang w:val="de-AT"/>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UnresolvedMention1">
    <w:name w:val="Unresolved Mention1"/>
    <w:basedOn w:val="DefaultParagraphFont"/>
    <w:uiPriority w:val="99"/>
    <w:semiHidden/>
    <w:unhideWhenUsed/>
    <w:rsid w:val="009A1924"/>
    <w:rPr>
      <w:color w:val="808080"/>
      <w:shd w:val="clear" w:color="auto" w:fill="E6E6E6"/>
    </w:rPr>
  </w:style>
  <w:style w:type="character" w:styleId="FollowedHyperlink">
    <w:name w:val="FollowedHyperlink"/>
    <w:basedOn w:val="DefaultParagraphFont"/>
    <w:uiPriority w:val="99"/>
    <w:semiHidden/>
    <w:unhideWhenUsed/>
    <w:rsid w:val="007B1822"/>
    <w:rPr>
      <w:color w:val="954F72" w:themeColor="followedHyperlink"/>
      <w:u w:val="single"/>
    </w:rPr>
  </w:style>
  <w:style w:type="paragraph" w:styleId="TOCHeading">
    <w:name w:val="TOC Heading"/>
    <w:basedOn w:val="Heading1"/>
    <w:next w:val="Normal"/>
    <w:uiPriority w:val="39"/>
    <w:unhideWhenUsed/>
    <w:qFormat/>
    <w:rsid w:val="00C45D62"/>
    <w:pPr>
      <w:spacing w:before="480"/>
      <w:outlineLvl w:val="9"/>
    </w:pPr>
    <w:rPr>
      <w:b/>
      <w:bCs/>
      <w:sz w:val="28"/>
      <w:szCs w:val="28"/>
    </w:rPr>
  </w:style>
  <w:style w:type="paragraph" w:styleId="TOC1">
    <w:name w:val="toc 1"/>
    <w:basedOn w:val="Normal"/>
    <w:next w:val="Normal"/>
    <w:autoRedefine/>
    <w:uiPriority w:val="39"/>
    <w:unhideWhenUsed/>
    <w:rsid w:val="00C45D62"/>
    <w:pPr>
      <w:tabs>
        <w:tab w:val="left" w:pos="180"/>
        <w:tab w:val="left" w:pos="440"/>
        <w:tab w:val="left" w:pos="540"/>
        <w:tab w:val="right" w:leader="dot" w:pos="9782"/>
      </w:tabs>
      <w:spacing w:before="120" w:after="0"/>
    </w:pPr>
    <w:rPr>
      <w:b/>
      <w:bCs/>
      <w:sz w:val="24"/>
      <w:szCs w:val="24"/>
    </w:rPr>
  </w:style>
  <w:style w:type="paragraph" w:styleId="TOC3">
    <w:name w:val="toc 3"/>
    <w:basedOn w:val="Normal"/>
    <w:next w:val="Normal"/>
    <w:autoRedefine/>
    <w:uiPriority w:val="39"/>
    <w:unhideWhenUsed/>
    <w:rsid w:val="00C45D62"/>
    <w:pPr>
      <w:tabs>
        <w:tab w:val="right" w:leader="dot" w:pos="9782"/>
      </w:tabs>
      <w:spacing w:after="0"/>
      <w:ind w:left="440"/>
    </w:pPr>
    <w:rPr>
      <w:rFonts w:ascii="Times New Roman" w:hAnsi="Times New Roman" w:cs="Times New Roman"/>
      <w:noProof/>
      <w:color w:val="5B9BD5" w:themeColor="accent1"/>
    </w:rPr>
  </w:style>
  <w:style w:type="paragraph" w:styleId="TOC2">
    <w:name w:val="toc 2"/>
    <w:basedOn w:val="Normal"/>
    <w:next w:val="Normal"/>
    <w:autoRedefine/>
    <w:uiPriority w:val="39"/>
    <w:unhideWhenUsed/>
    <w:rsid w:val="00C45D6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16485">
      <w:bodyDiv w:val="1"/>
      <w:marLeft w:val="0"/>
      <w:marRight w:val="0"/>
      <w:marTop w:val="0"/>
      <w:marBottom w:val="0"/>
      <w:divBdr>
        <w:top w:val="none" w:sz="0" w:space="0" w:color="auto"/>
        <w:left w:val="none" w:sz="0" w:space="0" w:color="auto"/>
        <w:bottom w:val="none" w:sz="0" w:space="0" w:color="auto"/>
        <w:right w:val="none" w:sz="0" w:space="0" w:color="auto"/>
      </w:divBdr>
      <w:divsChild>
        <w:div w:id="868762479">
          <w:marLeft w:val="1123"/>
          <w:marRight w:val="0"/>
          <w:marTop w:val="77"/>
          <w:marBottom w:val="0"/>
          <w:divBdr>
            <w:top w:val="none" w:sz="0" w:space="0" w:color="auto"/>
            <w:left w:val="none" w:sz="0" w:space="0" w:color="auto"/>
            <w:bottom w:val="none" w:sz="0" w:space="0" w:color="auto"/>
            <w:right w:val="none" w:sz="0" w:space="0" w:color="auto"/>
          </w:divBdr>
        </w:div>
      </w:divsChild>
    </w:div>
    <w:div w:id="44571972">
      <w:bodyDiv w:val="1"/>
      <w:marLeft w:val="0"/>
      <w:marRight w:val="0"/>
      <w:marTop w:val="0"/>
      <w:marBottom w:val="0"/>
      <w:divBdr>
        <w:top w:val="none" w:sz="0" w:space="0" w:color="auto"/>
        <w:left w:val="none" w:sz="0" w:space="0" w:color="auto"/>
        <w:bottom w:val="none" w:sz="0" w:space="0" w:color="auto"/>
        <w:right w:val="none" w:sz="0" w:space="0" w:color="auto"/>
      </w:divBdr>
    </w:div>
    <w:div w:id="88233348">
      <w:bodyDiv w:val="1"/>
      <w:marLeft w:val="0"/>
      <w:marRight w:val="0"/>
      <w:marTop w:val="0"/>
      <w:marBottom w:val="0"/>
      <w:divBdr>
        <w:top w:val="none" w:sz="0" w:space="0" w:color="auto"/>
        <w:left w:val="none" w:sz="0" w:space="0" w:color="auto"/>
        <w:bottom w:val="none" w:sz="0" w:space="0" w:color="auto"/>
        <w:right w:val="none" w:sz="0" w:space="0" w:color="auto"/>
      </w:divBdr>
    </w:div>
    <w:div w:id="92290267">
      <w:bodyDiv w:val="1"/>
      <w:marLeft w:val="0"/>
      <w:marRight w:val="0"/>
      <w:marTop w:val="0"/>
      <w:marBottom w:val="0"/>
      <w:divBdr>
        <w:top w:val="none" w:sz="0" w:space="0" w:color="auto"/>
        <w:left w:val="none" w:sz="0" w:space="0" w:color="auto"/>
        <w:bottom w:val="none" w:sz="0" w:space="0" w:color="auto"/>
        <w:right w:val="none" w:sz="0" w:space="0" w:color="auto"/>
      </w:divBdr>
    </w:div>
    <w:div w:id="219361864">
      <w:bodyDiv w:val="1"/>
      <w:marLeft w:val="0"/>
      <w:marRight w:val="0"/>
      <w:marTop w:val="0"/>
      <w:marBottom w:val="0"/>
      <w:divBdr>
        <w:top w:val="none" w:sz="0" w:space="0" w:color="auto"/>
        <w:left w:val="none" w:sz="0" w:space="0" w:color="auto"/>
        <w:bottom w:val="none" w:sz="0" w:space="0" w:color="auto"/>
        <w:right w:val="none" w:sz="0" w:space="0" w:color="auto"/>
      </w:divBdr>
    </w:div>
    <w:div w:id="222252214">
      <w:bodyDiv w:val="1"/>
      <w:marLeft w:val="0"/>
      <w:marRight w:val="0"/>
      <w:marTop w:val="0"/>
      <w:marBottom w:val="0"/>
      <w:divBdr>
        <w:top w:val="none" w:sz="0" w:space="0" w:color="auto"/>
        <w:left w:val="none" w:sz="0" w:space="0" w:color="auto"/>
        <w:bottom w:val="none" w:sz="0" w:space="0" w:color="auto"/>
        <w:right w:val="none" w:sz="0" w:space="0" w:color="auto"/>
      </w:divBdr>
    </w:div>
    <w:div w:id="225117209">
      <w:bodyDiv w:val="1"/>
      <w:marLeft w:val="0"/>
      <w:marRight w:val="0"/>
      <w:marTop w:val="0"/>
      <w:marBottom w:val="0"/>
      <w:divBdr>
        <w:top w:val="none" w:sz="0" w:space="0" w:color="auto"/>
        <w:left w:val="none" w:sz="0" w:space="0" w:color="auto"/>
        <w:bottom w:val="none" w:sz="0" w:space="0" w:color="auto"/>
        <w:right w:val="none" w:sz="0" w:space="0" w:color="auto"/>
      </w:divBdr>
    </w:div>
    <w:div w:id="229967711">
      <w:bodyDiv w:val="1"/>
      <w:marLeft w:val="0"/>
      <w:marRight w:val="0"/>
      <w:marTop w:val="0"/>
      <w:marBottom w:val="0"/>
      <w:divBdr>
        <w:top w:val="none" w:sz="0" w:space="0" w:color="auto"/>
        <w:left w:val="none" w:sz="0" w:space="0" w:color="auto"/>
        <w:bottom w:val="none" w:sz="0" w:space="0" w:color="auto"/>
        <w:right w:val="none" w:sz="0" w:space="0" w:color="auto"/>
      </w:divBdr>
    </w:div>
    <w:div w:id="363335804">
      <w:bodyDiv w:val="1"/>
      <w:marLeft w:val="0"/>
      <w:marRight w:val="0"/>
      <w:marTop w:val="0"/>
      <w:marBottom w:val="0"/>
      <w:divBdr>
        <w:top w:val="none" w:sz="0" w:space="0" w:color="auto"/>
        <w:left w:val="none" w:sz="0" w:space="0" w:color="auto"/>
        <w:bottom w:val="none" w:sz="0" w:space="0" w:color="auto"/>
        <w:right w:val="none" w:sz="0" w:space="0" w:color="auto"/>
      </w:divBdr>
      <w:divsChild>
        <w:div w:id="86972797">
          <w:marLeft w:val="547"/>
          <w:marRight w:val="0"/>
          <w:marTop w:val="134"/>
          <w:marBottom w:val="0"/>
          <w:divBdr>
            <w:top w:val="none" w:sz="0" w:space="0" w:color="auto"/>
            <w:left w:val="none" w:sz="0" w:space="0" w:color="auto"/>
            <w:bottom w:val="none" w:sz="0" w:space="0" w:color="auto"/>
            <w:right w:val="none" w:sz="0" w:space="0" w:color="auto"/>
          </w:divBdr>
        </w:div>
        <w:div w:id="2021270538">
          <w:marLeft w:val="547"/>
          <w:marRight w:val="0"/>
          <w:marTop w:val="134"/>
          <w:marBottom w:val="0"/>
          <w:divBdr>
            <w:top w:val="none" w:sz="0" w:space="0" w:color="auto"/>
            <w:left w:val="none" w:sz="0" w:space="0" w:color="auto"/>
            <w:bottom w:val="none" w:sz="0" w:space="0" w:color="auto"/>
            <w:right w:val="none" w:sz="0" w:space="0" w:color="auto"/>
          </w:divBdr>
        </w:div>
      </w:divsChild>
    </w:div>
    <w:div w:id="532307873">
      <w:bodyDiv w:val="1"/>
      <w:marLeft w:val="0"/>
      <w:marRight w:val="0"/>
      <w:marTop w:val="0"/>
      <w:marBottom w:val="0"/>
      <w:divBdr>
        <w:top w:val="none" w:sz="0" w:space="0" w:color="auto"/>
        <w:left w:val="none" w:sz="0" w:space="0" w:color="auto"/>
        <w:bottom w:val="none" w:sz="0" w:space="0" w:color="auto"/>
        <w:right w:val="none" w:sz="0" w:space="0" w:color="auto"/>
      </w:divBdr>
    </w:div>
    <w:div w:id="536552808">
      <w:bodyDiv w:val="1"/>
      <w:marLeft w:val="0"/>
      <w:marRight w:val="0"/>
      <w:marTop w:val="0"/>
      <w:marBottom w:val="0"/>
      <w:divBdr>
        <w:top w:val="none" w:sz="0" w:space="0" w:color="auto"/>
        <w:left w:val="none" w:sz="0" w:space="0" w:color="auto"/>
        <w:bottom w:val="none" w:sz="0" w:space="0" w:color="auto"/>
        <w:right w:val="none" w:sz="0" w:space="0" w:color="auto"/>
      </w:divBdr>
      <w:divsChild>
        <w:div w:id="551308292">
          <w:marLeft w:val="432"/>
          <w:marRight w:val="0"/>
          <w:marTop w:val="134"/>
          <w:marBottom w:val="0"/>
          <w:divBdr>
            <w:top w:val="none" w:sz="0" w:space="0" w:color="auto"/>
            <w:left w:val="none" w:sz="0" w:space="0" w:color="auto"/>
            <w:bottom w:val="none" w:sz="0" w:space="0" w:color="auto"/>
            <w:right w:val="none" w:sz="0" w:space="0" w:color="auto"/>
          </w:divBdr>
        </w:div>
        <w:div w:id="413867116">
          <w:marLeft w:val="432"/>
          <w:marRight w:val="0"/>
          <w:marTop w:val="134"/>
          <w:marBottom w:val="0"/>
          <w:divBdr>
            <w:top w:val="none" w:sz="0" w:space="0" w:color="auto"/>
            <w:left w:val="none" w:sz="0" w:space="0" w:color="auto"/>
            <w:bottom w:val="none" w:sz="0" w:space="0" w:color="auto"/>
            <w:right w:val="none" w:sz="0" w:space="0" w:color="auto"/>
          </w:divBdr>
        </w:div>
        <w:div w:id="1123615511">
          <w:marLeft w:val="432"/>
          <w:marRight w:val="0"/>
          <w:marTop w:val="134"/>
          <w:marBottom w:val="0"/>
          <w:divBdr>
            <w:top w:val="none" w:sz="0" w:space="0" w:color="auto"/>
            <w:left w:val="none" w:sz="0" w:space="0" w:color="auto"/>
            <w:bottom w:val="none" w:sz="0" w:space="0" w:color="auto"/>
            <w:right w:val="none" w:sz="0" w:space="0" w:color="auto"/>
          </w:divBdr>
        </w:div>
      </w:divsChild>
    </w:div>
    <w:div w:id="556622186">
      <w:bodyDiv w:val="1"/>
      <w:marLeft w:val="0"/>
      <w:marRight w:val="0"/>
      <w:marTop w:val="0"/>
      <w:marBottom w:val="0"/>
      <w:divBdr>
        <w:top w:val="none" w:sz="0" w:space="0" w:color="auto"/>
        <w:left w:val="none" w:sz="0" w:space="0" w:color="auto"/>
        <w:bottom w:val="none" w:sz="0" w:space="0" w:color="auto"/>
        <w:right w:val="none" w:sz="0" w:space="0" w:color="auto"/>
      </w:divBdr>
    </w:div>
    <w:div w:id="649333481">
      <w:bodyDiv w:val="1"/>
      <w:marLeft w:val="0"/>
      <w:marRight w:val="0"/>
      <w:marTop w:val="0"/>
      <w:marBottom w:val="0"/>
      <w:divBdr>
        <w:top w:val="none" w:sz="0" w:space="0" w:color="auto"/>
        <w:left w:val="none" w:sz="0" w:space="0" w:color="auto"/>
        <w:bottom w:val="none" w:sz="0" w:space="0" w:color="auto"/>
        <w:right w:val="none" w:sz="0" w:space="0" w:color="auto"/>
      </w:divBdr>
      <w:divsChild>
        <w:div w:id="522477786">
          <w:marLeft w:val="720"/>
          <w:marRight w:val="0"/>
          <w:marTop w:val="0"/>
          <w:marBottom w:val="0"/>
          <w:divBdr>
            <w:top w:val="none" w:sz="0" w:space="0" w:color="auto"/>
            <w:left w:val="none" w:sz="0" w:space="0" w:color="auto"/>
            <w:bottom w:val="none" w:sz="0" w:space="0" w:color="auto"/>
            <w:right w:val="none" w:sz="0" w:space="0" w:color="auto"/>
          </w:divBdr>
        </w:div>
        <w:div w:id="817380096">
          <w:marLeft w:val="720"/>
          <w:marRight w:val="0"/>
          <w:marTop w:val="0"/>
          <w:marBottom w:val="0"/>
          <w:divBdr>
            <w:top w:val="none" w:sz="0" w:space="0" w:color="auto"/>
            <w:left w:val="none" w:sz="0" w:space="0" w:color="auto"/>
            <w:bottom w:val="none" w:sz="0" w:space="0" w:color="auto"/>
            <w:right w:val="none" w:sz="0" w:space="0" w:color="auto"/>
          </w:divBdr>
        </w:div>
        <w:div w:id="1098018009">
          <w:marLeft w:val="720"/>
          <w:marRight w:val="0"/>
          <w:marTop w:val="0"/>
          <w:marBottom w:val="0"/>
          <w:divBdr>
            <w:top w:val="none" w:sz="0" w:space="0" w:color="auto"/>
            <w:left w:val="none" w:sz="0" w:space="0" w:color="auto"/>
            <w:bottom w:val="none" w:sz="0" w:space="0" w:color="auto"/>
            <w:right w:val="none" w:sz="0" w:space="0" w:color="auto"/>
          </w:divBdr>
        </w:div>
        <w:div w:id="619999207">
          <w:marLeft w:val="720"/>
          <w:marRight w:val="0"/>
          <w:marTop w:val="0"/>
          <w:marBottom w:val="0"/>
          <w:divBdr>
            <w:top w:val="none" w:sz="0" w:space="0" w:color="auto"/>
            <w:left w:val="none" w:sz="0" w:space="0" w:color="auto"/>
            <w:bottom w:val="none" w:sz="0" w:space="0" w:color="auto"/>
            <w:right w:val="none" w:sz="0" w:space="0" w:color="auto"/>
          </w:divBdr>
        </w:div>
        <w:div w:id="1395809689">
          <w:marLeft w:val="720"/>
          <w:marRight w:val="0"/>
          <w:marTop w:val="0"/>
          <w:marBottom w:val="0"/>
          <w:divBdr>
            <w:top w:val="none" w:sz="0" w:space="0" w:color="auto"/>
            <w:left w:val="none" w:sz="0" w:space="0" w:color="auto"/>
            <w:bottom w:val="none" w:sz="0" w:space="0" w:color="auto"/>
            <w:right w:val="none" w:sz="0" w:space="0" w:color="auto"/>
          </w:divBdr>
        </w:div>
        <w:div w:id="1113669280">
          <w:marLeft w:val="720"/>
          <w:marRight w:val="0"/>
          <w:marTop w:val="0"/>
          <w:marBottom w:val="0"/>
          <w:divBdr>
            <w:top w:val="none" w:sz="0" w:space="0" w:color="auto"/>
            <w:left w:val="none" w:sz="0" w:space="0" w:color="auto"/>
            <w:bottom w:val="none" w:sz="0" w:space="0" w:color="auto"/>
            <w:right w:val="none" w:sz="0" w:space="0" w:color="auto"/>
          </w:divBdr>
        </w:div>
      </w:divsChild>
    </w:div>
    <w:div w:id="673186785">
      <w:bodyDiv w:val="1"/>
      <w:marLeft w:val="0"/>
      <w:marRight w:val="0"/>
      <w:marTop w:val="0"/>
      <w:marBottom w:val="0"/>
      <w:divBdr>
        <w:top w:val="none" w:sz="0" w:space="0" w:color="auto"/>
        <w:left w:val="none" w:sz="0" w:space="0" w:color="auto"/>
        <w:bottom w:val="none" w:sz="0" w:space="0" w:color="auto"/>
        <w:right w:val="none" w:sz="0" w:space="0" w:color="auto"/>
      </w:divBdr>
      <w:divsChild>
        <w:div w:id="2117745235">
          <w:marLeft w:val="590"/>
          <w:marRight w:val="0"/>
          <w:marTop w:val="0"/>
          <w:marBottom w:val="0"/>
          <w:divBdr>
            <w:top w:val="none" w:sz="0" w:space="0" w:color="auto"/>
            <w:left w:val="none" w:sz="0" w:space="0" w:color="auto"/>
            <w:bottom w:val="none" w:sz="0" w:space="0" w:color="auto"/>
            <w:right w:val="none" w:sz="0" w:space="0" w:color="auto"/>
          </w:divBdr>
        </w:div>
      </w:divsChild>
    </w:div>
    <w:div w:id="680013197">
      <w:bodyDiv w:val="1"/>
      <w:marLeft w:val="0"/>
      <w:marRight w:val="0"/>
      <w:marTop w:val="0"/>
      <w:marBottom w:val="0"/>
      <w:divBdr>
        <w:top w:val="none" w:sz="0" w:space="0" w:color="auto"/>
        <w:left w:val="none" w:sz="0" w:space="0" w:color="auto"/>
        <w:bottom w:val="none" w:sz="0" w:space="0" w:color="auto"/>
        <w:right w:val="none" w:sz="0" w:space="0" w:color="auto"/>
      </w:divBdr>
    </w:div>
    <w:div w:id="713306627">
      <w:bodyDiv w:val="1"/>
      <w:marLeft w:val="0"/>
      <w:marRight w:val="0"/>
      <w:marTop w:val="0"/>
      <w:marBottom w:val="0"/>
      <w:divBdr>
        <w:top w:val="none" w:sz="0" w:space="0" w:color="auto"/>
        <w:left w:val="none" w:sz="0" w:space="0" w:color="auto"/>
        <w:bottom w:val="none" w:sz="0" w:space="0" w:color="auto"/>
        <w:right w:val="none" w:sz="0" w:space="0" w:color="auto"/>
      </w:divBdr>
    </w:div>
    <w:div w:id="715663833">
      <w:bodyDiv w:val="1"/>
      <w:marLeft w:val="0"/>
      <w:marRight w:val="0"/>
      <w:marTop w:val="0"/>
      <w:marBottom w:val="0"/>
      <w:divBdr>
        <w:top w:val="none" w:sz="0" w:space="0" w:color="auto"/>
        <w:left w:val="none" w:sz="0" w:space="0" w:color="auto"/>
        <w:bottom w:val="none" w:sz="0" w:space="0" w:color="auto"/>
        <w:right w:val="none" w:sz="0" w:space="0" w:color="auto"/>
      </w:divBdr>
      <w:divsChild>
        <w:div w:id="108279620">
          <w:marLeft w:val="418"/>
          <w:marRight w:val="0"/>
          <w:marTop w:val="137"/>
          <w:marBottom w:val="0"/>
          <w:divBdr>
            <w:top w:val="none" w:sz="0" w:space="0" w:color="auto"/>
            <w:left w:val="none" w:sz="0" w:space="0" w:color="auto"/>
            <w:bottom w:val="none" w:sz="0" w:space="0" w:color="auto"/>
            <w:right w:val="none" w:sz="0" w:space="0" w:color="auto"/>
          </w:divBdr>
        </w:div>
        <w:div w:id="1957829666">
          <w:marLeft w:val="979"/>
          <w:marRight w:val="0"/>
          <w:marTop w:val="122"/>
          <w:marBottom w:val="0"/>
          <w:divBdr>
            <w:top w:val="none" w:sz="0" w:space="0" w:color="auto"/>
            <w:left w:val="none" w:sz="0" w:space="0" w:color="auto"/>
            <w:bottom w:val="none" w:sz="0" w:space="0" w:color="auto"/>
            <w:right w:val="none" w:sz="0" w:space="0" w:color="auto"/>
          </w:divBdr>
        </w:div>
        <w:div w:id="103039211">
          <w:marLeft w:val="979"/>
          <w:marRight w:val="0"/>
          <w:marTop w:val="122"/>
          <w:marBottom w:val="0"/>
          <w:divBdr>
            <w:top w:val="none" w:sz="0" w:space="0" w:color="auto"/>
            <w:left w:val="none" w:sz="0" w:space="0" w:color="auto"/>
            <w:bottom w:val="none" w:sz="0" w:space="0" w:color="auto"/>
            <w:right w:val="none" w:sz="0" w:space="0" w:color="auto"/>
          </w:divBdr>
        </w:div>
        <w:div w:id="615869614">
          <w:marLeft w:val="418"/>
          <w:marRight w:val="0"/>
          <w:marTop w:val="137"/>
          <w:marBottom w:val="0"/>
          <w:divBdr>
            <w:top w:val="none" w:sz="0" w:space="0" w:color="auto"/>
            <w:left w:val="none" w:sz="0" w:space="0" w:color="auto"/>
            <w:bottom w:val="none" w:sz="0" w:space="0" w:color="auto"/>
            <w:right w:val="none" w:sz="0" w:space="0" w:color="auto"/>
          </w:divBdr>
        </w:div>
        <w:div w:id="498276471">
          <w:marLeft w:val="979"/>
          <w:marRight w:val="0"/>
          <w:marTop w:val="122"/>
          <w:marBottom w:val="0"/>
          <w:divBdr>
            <w:top w:val="none" w:sz="0" w:space="0" w:color="auto"/>
            <w:left w:val="none" w:sz="0" w:space="0" w:color="auto"/>
            <w:bottom w:val="none" w:sz="0" w:space="0" w:color="auto"/>
            <w:right w:val="none" w:sz="0" w:space="0" w:color="auto"/>
          </w:divBdr>
        </w:div>
        <w:div w:id="1678337838">
          <w:marLeft w:val="979"/>
          <w:marRight w:val="0"/>
          <w:marTop w:val="122"/>
          <w:marBottom w:val="0"/>
          <w:divBdr>
            <w:top w:val="none" w:sz="0" w:space="0" w:color="auto"/>
            <w:left w:val="none" w:sz="0" w:space="0" w:color="auto"/>
            <w:bottom w:val="none" w:sz="0" w:space="0" w:color="auto"/>
            <w:right w:val="none" w:sz="0" w:space="0" w:color="auto"/>
          </w:divBdr>
        </w:div>
        <w:div w:id="1281456682">
          <w:marLeft w:val="979"/>
          <w:marRight w:val="0"/>
          <w:marTop w:val="122"/>
          <w:marBottom w:val="0"/>
          <w:divBdr>
            <w:top w:val="none" w:sz="0" w:space="0" w:color="auto"/>
            <w:left w:val="none" w:sz="0" w:space="0" w:color="auto"/>
            <w:bottom w:val="none" w:sz="0" w:space="0" w:color="auto"/>
            <w:right w:val="none" w:sz="0" w:space="0" w:color="auto"/>
          </w:divBdr>
        </w:div>
        <w:div w:id="586892029">
          <w:marLeft w:val="418"/>
          <w:marRight w:val="0"/>
          <w:marTop w:val="137"/>
          <w:marBottom w:val="0"/>
          <w:divBdr>
            <w:top w:val="none" w:sz="0" w:space="0" w:color="auto"/>
            <w:left w:val="none" w:sz="0" w:space="0" w:color="auto"/>
            <w:bottom w:val="none" w:sz="0" w:space="0" w:color="auto"/>
            <w:right w:val="none" w:sz="0" w:space="0" w:color="auto"/>
          </w:divBdr>
        </w:div>
        <w:div w:id="1574856971">
          <w:marLeft w:val="979"/>
          <w:marRight w:val="0"/>
          <w:marTop w:val="122"/>
          <w:marBottom w:val="0"/>
          <w:divBdr>
            <w:top w:val="none" w:sz="0" w:space="0" w:color="auto"/>
            <w:left w:val="none" w:sz="0" w:space="0" w:color="auto"/>
            <w:bottom w:val="none" w:sz="0" w:space="0" w:color="auto"/>
            <w:right w:val="none" w:sz="0" w:space="0" w:color="auto"/>
          </w:divBdr>
        </w:div>
        <w:div w:id="1965310354">
          <w:marLeft w:val="979"/>
          <w:marRight w:val="0"/>
          <w:marTop w:val="122"/>
          <w:marBottom w:val="0"/>
          <w:divBdr>
            <w:top w:val="none" w:sz="0" w:space="0" w:color="auto"/>
            <w:left w:val="none" w:sz="0" w:space="0" w:color="auto"/>
            <w:bottom w:val="none" w:sz="0" w:space="0" w:color="auto"/>
            <w:right w:val="none" w:sz="0" w:space="0" w:color="auto"/>
          </w:divBdr>
        </w:div>
      </w:divsChild>
    </w:div>
    <w:div w:id="731126407">
      <w:bodyDiv w:val="1"/>
      <w:marLeft w:val="0"/>
      <w:marRight w:val="0"/>
      <w:marTop w:val="0"/>
      <w:marBottom w:val="0"/>
      <w:divBdr>
        <w:top w:val="none" w:sz="0" w:space="0" w:color="auto"/>
        <w:left w:val="none" w:sz="0" w:space="0" w:color="auto"/>
        <w:bottom w:val="none" w:sz="0" w:space="0" w:color="auto"/>
        <w:right w:val="none" w:sz="0" w:space="0" w:color="auto"/>
      </w:divBdr>
    </w:div>
    <w:div w:id="760954765">
      <w:bodyDiv w:val="1"/>
      <w:marLeft w:val="0"/>
      <w:marRight w:val="0"/>
      <w:marTop w:val="0"/>
      <w:marBottom w:val="0"/>
      <w:divBdr>
        <w:top w:val="none" w:sz="0" w:space="0" w:color="auto"/>
        <w:left w:val="none" w:sz="0" w:space="0" w:color="auto"/>
        <w:bottom w:val="none" w:sz="0" w:space="0" w:color="auto"/>
        <w:right w:val="none" w:sz="0" w:space="0" w:color="auto"/>
      </w:divBdr>
      <w:divsChild>
        <w:div w:id="1574663943">
          <w:marLeft w:val="1685"/>
          <w:marRight w:val="0"/>
          <w:marTop w:val="120"/>
          <w:marBottom w:val="0"/>
          <w:divBdr>
            <w:top w:val="none" w:sz="0" w:space="0" w:color="auto"/>
            <w:left w:val="none" w:sz="0" w:space="0" w:color="auto"/>
            <w:bottom w:val="none" w:sz="0" w:space="0" w:color="auto"/>
            <w:right w:val="none" w:sz="0" w:space="0" w:color="auto"/>
          </w:divBdr>
        </w:div>
        <w:div w:id="1505248181">
          <w:marLeft w:val="1685"/>
          <w:marRight w:val="0"/>
          <w:marTop w:val="120"/>
          <w:marBottom w:val="0"/>
          <w:divBdr>
            <w:top w:val="none" w:sz="0" w:space="0" w:color="auto"/>
            <w:left w:val="none" w:sz="0" w:space="0" w:color="auto"/>
            <w:bottom w:val="none" w:sz="0" w:space="0" w:color="auto"/>
            <w:right w:val="none" w:sz="0" w:space="0" w:color="auto"/>
          </w:divBdr>
        </w:div>
        <w:div w:id="178080559">
          <w:marLeft w:val="1685"/>
          <w:marRight w:val="0"/>
          <w:marTop w:val="120"/>
          <w:marBottom w:val="0"/>
          <w:divBdr>
            <w:top w:val="none" w:sz="0" w:space="0" w:color="auto"/>
            <w:left w:val="none" w:sz="0" w:space="0" w:color="auto"/>
            <w:bottom w:val="none" w:sz="0" w:space="0" w:color="auto"/>
            <w:right w:val="none" w:sz="0" w:space="0" w:color="auto"/>
          </w:divBdr>
        </w:div>
        <w:div w:id="733161202">
          <w:marLeft w:val="1685"/>
          <w:marRight w:val="0"/>
          <w:marTop w:val="120"/>
          <w:marBottom w:val="0"/>
          <w:divBdr>
            <w:top w:val="none" w:sz="0" w:space="0" w:color="auto"/>
            <w:left w:val="none" w:sz="0" w:space="0" w:color="auto"/>
            <w:bottom w:val="none" w:sz="0" w:space="0" w:color="auto"/>
            <w:right w:val="none" w:sz="0" w:space="0" w:color="auto"/>
          </w:divBdr>
        </w:div>
      </w:divsChild>
    </w:div>
    <w:div w:id="779840251">
      <w:bodyDiv w:val="1"/>
      <w:marLeft w:val="0"/>
      <w:marRight w:val="0"/>
      <w:marTop w:val="0"/>
      <w:marBottom w:val="0"/>
      <w:divBdr>
        <w:top w:val="none" w:sz="0" w:space="0" w:color="auto"/>
        <w:left w:val="none" w:sz="0" w:space="0" w:color="auto"/>
        <w:bottom w:val="none" w:sz="0" w:space="0" w:color="auto"/>
        <w:right w:val="none" w:sz="0" w:space="0" w:color="auto"/>
      </w:divBdr>
      <w:divsChild>
        <w:div w:id="158615308">
          <w:marLeft w:val="590"/>
          <w:marRight w:val="0"/>
          <w:marTop w:val="0"/>
          <w:marBottom w:val="0"/>
          <w:divBdr>
            <w:top w:val="none" w:sz="0" w:space="0" w:color="auto"/>
            <w:left w:val="none" w:sz="0" w:space="0" w:color="auto"/>
            <w:bottom w:val="none" w:sz="0" w:space="0" w:color="auto"/>
            <w:right w:val="none" w:sz="0" w:space="0" w:color="auto"/>
          </w:divBdr>
        </w:div>
      </w:divsChild>
    </w:div>
    <w:div w:id="866333517">
      <w:bodyDiv w:val="1"/>
      <w:marLeft w:val="0"/>
      <w:marRight w:val="0"/>
      <w:marTop w:val="0"/>
      <w:marBottom w:val="0"/>
      <w:divBdr>
        <w:top w:val="none" w:sz="0" w:space="0" w:color="auto"/>
        <w:left w:val="none" w:sz="0" w:space="0" w:color="auto"/>
        <w:bottom w:val="none" w:sz="0" w:space="0" w:color="auto"/>
        <w:right w:val="none" w:sz="0" w:space="0" w:color="auto"/>
      </w:divBdr>
      <w:divsChild>
        <w:div w:id="125323380">
          <w:marLeft w:val="547"/>
          <w:marRight w:val="0"/>
          <w:marTop w:val="115"/>
          <w:marBottom w:val="0"/>
          <w:divBdr>
            <w:top w:val="none" w:sz="0" w:space="0" w:color="auto"/>
            <w:left w:val="none" w:sz="0" w:space="0" w:color="auto"/>
            <w:bottom w:val="none" w:sz="0" w:space="0" w:color="auto"/>
            <w:right w:val="none" w:sz="0" w:space="0" w:color="auto"/>
          </w:divBdr>
        </w:div>
        <w:div w:id="154541914">
          <w:marLeft w:val="821"/>
          <w:marRight w:val="0"/>
          <w:marTop w:val="115"/>
          <w:marBottom w:val="0"/>
          <w:divBdr>
            <w:top w:val="none" w:sz="0" w:space="0" w:color="auto"/>
            <w:left w:val="none" w:sz="0" w:space="0" w:color="auto"/>
            <w:bottom w:val="none" w:sz="0" w:space="0" w:color="auto"/>
            <w:right w:val="none" w:sz="0" w:space="0" w:color="auto"/>
          </w:divBdr>
        </w:div>
        <w:div w:id="294288920">
          <w:marLeft w:val="547"/>
          <w:marRight w:val="0"/>
          <w:marTop w:val="115"/>
          <w:marBottom w:val="0"/>
          <w:divBdr>
            <w:top w:val="none" w:sz="0" w:space="0" w:color="auto"/>
            <w:left w:val="none" w:sz="0" w:space="0" w:color="auto"/>
            <w:bottom w:val="none" w:sz="0" w:space="0" w:color="auto"/>
            <w:right w:val="none" w:sz="0" w:space="0" w:color="auto"/>
          </w:divBdr>
        </w:div>
        <w:div w:id="1016077597">
          <w:marLeft w:val="821"/>
          <w:marRight w:val="0"/>
          <w:marTop w:val="115"/>
          <w:marBottom w:val="0"/>
          <w:divBdr>
            <w:top w:val="none" w:sz="0" w:space="0" w:color="auto"/>
            <w:left w:val="none" w:sz="0" w:space="0" w:color="auto"/>
            <w:bottom w:val="none" w:sz="0" w:space="0" w:color="auto"/>
            <w:right w:val="none" w:sz="0" w:space="0" w:color="auto"/>
          </w:divBdr>
        </w:div>
        <w:div w:id="1164080091">
          <w:marLeft w:val="547"/>
          <w:marRight w:val="0"/>
          <w:marTop w:val="115"/>
          <w:marBottom w:val="0"/>
          <w:divBdr>
            <w:top w:val="none" w:sz="0" w:space="0" w:color="auto"/>
            <w:left w:val="none" w:sz="0" w:space="0" w:color="auto"/>
            <w:bottom w:val="none" w:sz="0" w:space="0" w:color="auto"/>
            <w:right w:val="none" w:sz="0" w:space="0" w:color="auto"/>
          </w:divBdr>
        </w:div>
        <w:div w:id="1701011801">
          <w:marLeft w:val="547"/>
          <w:marRight w:val="0"/>
          <w:marTop w:val="115"/>
          <w:marBottom w:val="0"/>
          <w:divBdr>
            <w:top w:val="none" w:sz="0" w:space="0" w:color="auto"/>
            <w:left w:val="none" w:sz="0" w:space="0" w:color="auto"/>
            <w:bottom w:val="none" w:sz="0" w:space="0" w:color="auto"/>
            <w:right w:val="none" w:sz="0" w:space="0" w:color="auto"/>
          </w:divBdr>
        </w:div>
      </w:divsChild>
    </w:div>
    <w:div w:id="904341123">
      <w:bodyDiv w:val="1"/>
      <w:marLeft w:val="0"/>
      <w:marRight w:val="0"/>
      <w:marTop w:val="0"/>
      <w:marBottom w:val="0"/>
      <w:divBdr>
        <w:top w:val="none" w:sz="0" w:space="0" w:color="auto"/>
        <w:left w:val="none" w:sz="0" w:space="0" w:color="auto"/>
        <w:bottom w:val="none" w:sz="0" w:space="0" w:color="auto"/>
        <w:right w:val="none" w:sz="0" w:space="0" w:color="auto"/>
      </w:divBdr>
    </w:div>
    <w:div w:id="951479065">
      <w:bodyDiv w:val="1"/>
      <w:marLeft w:val="0"/>
      <w:marRight w:val="0"/>
      <w:marTop w:val="0"/>
      <w:marBottom w:val="0"/>
      <w:divBdr>
        <w:top w:val="none" w:sz="0" w:space="0" w:color="auto"/>
        <w:left w:val="none" w:sz="0" w:space="0" w:color="auto"/>
        <w:bottom w:val="none" w:sz="0" w:space="0" w:color="auto"/>
        <w:right w:val="none" w:sz="0" w:space="0" w:color="auto"/>
      </w:divBdr>
    </w:div>
    <w:div w:id="954336381">
      <w:bodyDiv w:val="1"/>
      <w:marLeft w:val="0"/>
      <w:marRight w:val="0"/>
      <w:marTop w:val="0"/>
      <w:marBottom w:val="0"/>
      <w:divBdr>
        <w:top w:val="none" w:sz="0" w:space="0" w:color="auto"/>
        <w:left w:val="none" w:sz="0" w:space="0" w:color="auto"/>
        <w:bottom w:val="none" w:sz="0" w:space="0" w:color="auto"/>
        <w:right w:val="none" w:sz="0" w:space="0" w:color="auto"/>
      </w:divBdr>
    </w:div>
    <w:div w:id="1079134889">
      <w:bodyDiv w:val="1"/>
      <w:marLeft w:val="0"/>
      <w:marRight w:val="0"/>
      <w:marTop w:val="0"/>
      <w:marBottom w:val="0"/>
      <w:divBdr>
        <w:top w:val="none" w:sz="0" w:space="0" w:color="auto"/>
        <w:left w:val="none" w:sz="0" w:space="0" w:color="auto"/>
        <w:bottom w:val="none" w:sz="0" w:space="0" w:color="auto"/>
        <w:right w:val="none" w:sz="0" w:space="0" w:color="auto"/>
      </w:divBdr>
    </w:div>
    <w:div w:id="1154637469">
      <w:bodyDiv w:val="1"/>
      <w:marLeft w:val="0"/>
      <w:marRight w:val="0"/>
      <w:marTop w:val="0"/>
      <w:marBottom w:val="0"/>
      <w:divBdr>
        <w:top w:val="none" w:sz="0" w:space="0" w:color="auto"/>
        <w:left w:val="none" w:sz="0" w:space="0" w:color="auto"/>
        <w:bottom w:val="none" w:sz="0" w:space="0" w:color="auto"/>
        <w:right w:val="none" w:sz="0" w:space="0" w:color="auto"/>
      </w:divBdr>
    </w:div>
    <w:div w:id="1211763954">
      <w:bodyDiv w:val="1"/>
      <w:marLeft w:val="0"/>
      <w:marRight w:val="0"/>
      <w:marTop w:val="0"/>
      <w:marBottom w:val="0"/>
      <w:divBdr>
        <w:top w:val="none" w:sz="0" w:space="0" w:color="auto"/>
        <w:left w:val="none" w:sz="0" w:space="0" w:color="auto"/>
        <w:bottom w:val="none" w:sz="0" w:space="0" w:color="auto"/>
        <w:right w:val="none" w:sz="0" w:space="0" w:color="auto"/>
      </w:divBdr>
      <w:divsChild>
        <w:div w:id="1962953041">
          <w:marLeft w:val="1685"/>
          <w:marRight w:val="0"/>
          <w:marTop w:val="120"/>
          <w:marBottom w:val="0"/>
          <w:divBdr>
            <w:top w:val="none" w:sz="0" w:space="0" w:color="auto"/>
            <w:left w:val="none" w:sz="0" w:space="0" w:color="auto"/>
            <w:bottom w:val="none" w:sz="0" w:space="0" w:color="auto"/>
            <w:right w:val="none" w:sz="0" w:space="0" w:color="auto"/>
          </w:divBdr>
        </w:div>
        <w:div w:id="846211823">
          <w:marLeft w:val="1685"/>
          <w:marRight w:val="0"/>
          <w:marTop w:val="120"/>
          <w:marBottom w:val="0"/>
          <w:divBdr>
            <w:top w:val="none" w:sz="0" w:space="0" w:color="auto"/>
            <w:left w:val="none" w:sz="0" w:space="0" w:color="auto"/>
            <w:bottom w:val="none" w:sz="0" w:space="0" w:color="auto"/>
            <w:right w:val="none" w:sz="0" w:space="0" w:color="auto"/>
          </w:divBdr>
        </w:div>
        <w:div w:id="1424107372">
          <w:marLeft w:val="1685"/>
          <w:marRight w:val="0"/>
          <w:marTop w:val="120"/>
          <w:marBottom w:val="0"/>
          <w:divBdr>
            <w:top w:val="none" w:sz="0" w:space="0" w:color="auto"/>
            <w:left w:val="none" w:sz="0" w:space="0" w:color="auto"/>
            <w:bottom w:val="none" w:sz="0" w:space="0" w:color="auto"/>
            <w:right w:val="none" w:sz="0" w:space="0" w:color="auto"/>
          </w:divBdr>
        </w:div>
        <w:div w:id="47338607">
          <w:marLeft w:val="1685"/>
          <w:marRight w:val="0"/>
          <w:marTop w:val="120"/>
          <w:marBottom w:val="0"/>
          <w:divBdr>
            <w:top w:val="none" w:sz="0" w:space="0" w:color="auto"/>
            <w:left w:val="none" w:sz="0" w:space="0" w:color="auto"/>
            <w:bottom w:val="none" w:sz="0" w:space="0" w:color="auto"/>
            <w:right w:val="none" w:sz="0" w:space="0" w:color="auto"/>
          </w:divBdr>
        </w:div>
      </w:divsChild>
    </w:div>
    <w:div w:id="1213156519">
      <w:bodyDiv w:val="1"/>
      <w:marLeft w:val="0"/>
      <w:marRight w:val="0"/>
      <w:marTop w:val="0"/>
      <w:marBottom w:val="0"/>
      <w:divBdr>
        <w:top w:val="none" w:sz="0" w:space="0" w:color="auto"/>
        <w:left w:val="none" w:sz="0" w:space="0" w:color="auto"/>
        <w:bottom w:val="none" w:sz="0" w:space="0" w:color="auto"/>
        <w:right w:val="none" w:sz="0" w:space="0" w:color="auto"/>
      </w:divBdr>
    </w:div>
    <w:div w:id="1227229091">
      <w:bodyDiv w:val="1"/>
      <w:marLeft w:val="0"/>
      <w:marRight w:val="0"/>
      <w:marTop w:val="0"/>
      <w:marBottom w:val="0"/>
      <w:divBdr>
        <w:top w:val="none" w:sz="0" w:space="0" w:color="auto"/>
        <w:left w:val="none" w:sz="0" w:space="0" w:color="auto"/>
        <w:bottom w:val="none" w:sz="0" w:space="0" w:color="auto"/>
        <w:right w:val="none" w:sz="0" w:space="0" w:color="auto"/>
      </w:divBdr>
      <w:divsChild>
        <w:div w:id="703603769">
          <w:marLeft w:val="547"/>
          <w:marRight w:val="0"/>
          <w:marTop w:val="125"/>
          <w:marBottom w:val="0"/>
          <w:divBdr>
            <w:top w:val="none" w:sz="0" w:space="0" w:color="auto"/>
            <w:left w:val="none" w:sz="0" w:space="0" w:color="auto"/>
            <w:bottom w:val="none" w:sz="0" w:space="0" w:color="auto"/>
            <w:right w:val="none" w:sz="0" w:space="0" w:color="auto"/>
          </w:divBdr>
        </w:div>
        <w:div w:id="406806307">
          <w:marLeft w:val="547"/>
          <w:marRight w:val="0"/>
          <w:marTop w:val="125"/>
          <w:marBottom w:val="0"/>
          <w:divBdr>
            <w:top w:val="none" w:sz="0" w:space="0" w:color="auto"/>
            <w:left w:val="none" w:sz="0" w:space="0" w:color="auto"/>
            <w:bottom w:val="none" w:sz="0" w:space="0" w:color="auto"/>
            <w:right w:val="none" w:sz="0" w:space="0" w:color="auto"/>
          </w:divBdr>
        </w:div>
        <w:div w:id="19867618">
          <w:marLeft w:val="547"/>
          <w:marRight w:val="0"/>
          <w:marTop w:val="125"/>
          <w:marBottom w:val="0"/>
          <w:divBdr>
            <w:top w:val="none" w:sz="0" w:space="0" w:color="auto"/>
            <w:left w:val="none" w:sz="0" w:space="0" w:color="auto"/>
            <w:bottom w:val="none" w:sz="0" w:space="0" w:color="auto"/>
            <w:right w:val="none" w:sz="0" w:space="0" w:color="auto"/>
          </w:divBdr>
        </w:div>
        <w:div w:id="1463158807">
          <w:marLeft w:val="547"/>
          <w:marRight w:val="0"/>
          <w:marTop w:val="125"/>
          <w:marBottom w:val="0"/>
          <w:divBdr>
            <w:top w:val="none" w:sz="0" w:space="0" w:color="auto"/>
            <w:left w:val="none" w:sz="0" w:space="0" w:color="auto"/>
            <w:bottom w:val="none" w:sz="0" w:space="0" w:color="auto"/>
            <w:right w:val="none" w:sz="0" w:space="0" w:color="auto"/>
          </w:divBdr>
        </w:div>
        <w:div w:id="1226601358">
          <w:marLeft w:val="547"/>
          <w:marRight w:val="0"/>
          <w:marTop w:val="125"/>
          <w:marBottom w:val="0"/>
          <w:divBdr>
            <w:top w:val="none" w:sz="0" w:space="0" w:color="auto"/>
            <w:left w:val="none" w:sz="0" w:space="0" w:color="auto"/>
            <w:bottom w:val="none" w:sz="0" w:space="0" w:color="auto"/>
            <w:right w:val="none" w:sz="0" w:space="0" w:color="auto"/>
          </w:divBdr>
        </w:div>
      </w:divsChild>
    </w:div>
    <w:div w:id="1232541003">
      <w:bodyDiv w:val="1"/>
      <w:marLeft w:val="0"/>
      <w:marRight w:val="0"/>
      <w:marTop w:val="0"/>
      <w:marBottom w:val="0"/>
      <w:divBdr>
        <w:top w:val="none" w:sz="0" w:space="0" w:color="auto"/>
        <w:left w:val="none" w:sz="0" w:space="0" w:color="auto"/>
        <w:bottom w:val="none" w:sz="0" w:space="0" w:color="auto"/>
        <w:right w:val="none" w:sz="0" w:space="0" w:color="auto"/>
      </w:divBdr>
      <w:divsChild>
        <w:div w:id="2032802329">
          <w:marLeft w:val="547"/>
          <w:marRight w:val="0"/>
          <w:marTop w:val="134"/>
          <w:marBottom w:val="0"/>
          <w:divBdr>
            <w:top w:val="none" w:sz="0" w:space="0" w:color="auto"/>
            <w:left w:val="none" w:sz="0" w:space="0" w:color="auto"/>
            <w:bottom w:val="none" w:sz="0" w:space="0" w:color="auto"/>
            <w:right w:val="none" w:sz="0" w:space="0" w:color="auto"/>
          </w:divBdr>
        </w:div>
      </w:divsChild>
    </w:div>
    <w:div w:id="1254124788">
      <w:bodyDiv w:val="1"/>
      <w:marLeft w:val="0"/>
      <w:marRight w:val="0"/>
      <w:marTop w:val="0"/>
      <w:marBottom w:val="0"/>
      <w:divBdr>
        <w:top w:val="none" w:sz="0" w:space="0" w:color="auto"/>
        <w:left w:val="none" w:sz="0" w:space="0" w:color="auto"/>
        <w:bottom w:val="none" w:sz="0" w:space="0" w:color="auto"/>
        <w:right w:val="none" w:sz="0" w:space="0" w:color="auto"/>
      </w:divBdr>
      <w:divsChild>
        <w:div w:id="1063212453">
          <w:marLeft w:val="547"/>
          <w:marRight w:val="0"/>
          <w:marTop w:val="139"/>
          <w:marBottom w:val="0"/>
          <w:divBdr>
            <w:top w:val="none" w:sz="0" w:space="0" w:color="auto"/>
            <w:left w:val="none" w:sz="0" w:space="0" w:color="auto"/>
            <w:bottom w:val="none" w:sz="0" w:space="0" w:color="auto"/>
            <w:right w:val="none" w:sz="0" w:space="0" w:color="auto"/>
          </w:divBdr>
        </w:div>
        <w:div w:id="1920669790">
          <w:marLeft w:val="547"/>
          <w:marRight w:val="0"/>
          <w:marTop w:val="139"/>
          <w:marBottom w:val="0"/>
          <w:divBdr>
            <w:top w:val="none" w:sz="0" w:space="0" w:color="auto"/>
            <w:left w:val="none" w:sz="0" w:space="0" w:color="auto"/>
            <w:bottom w:val="none" w:sz="0" w:space="0" w:color="auto"/>
            <w:right w:val="none" w:sz="0" w:space="0" w:color="auto"/>
          </w:divBdr>
        </w:div>
      </w:divsChild>
    </w:div>
    <w:div w:id="1345286552">
      <w:bodyDiv w:val="1"/>
      <w:marLeft w:val="0"/>
      <w:marRight w:val="0"/>
      <w:marTop w:val="0"/>
      <w:marBottom w:val="0"/>
      <w:divBdr>
        <w:top w:val="none" w:sz="0" w:space="0" w:color="auto"/>
        <w:left w:val="none" w:sz="0" w:space="0" w:color="auto"/>
        <w:bottom w:val="none" w:sz="0" w:space="0" w:color="auto"/>
        <w:right w:val="none" w:sz="0" w:space="0" w:color="auto"/>
      </w:divBdr>
      <w:divsChild>
        <w:div w:id="1414425418">
          <w:marLeft w:val="547"/>
          <w:marRight w:val="0"/>
          <w:marTop w:val="134"/>
          <w:marBottom w:val="0"/>
          <w:divBdr>
            <w:top w:val="none" w:sz="0" w:space="0" w:color="auto"/>
            <w:left w:val="none" w:sz="0" w:space="0" w:color="auto"/>
            <w:bottom w:val="none" w:sz="0" w:space="0" w:color="auto"/>
            <w:right w:val="none" w:sz="0" w:space="0" w:color="auto"/>
          </w:divBdr>
        </w:div>
        <w:div w:id="2040397926">
          <w:marLeft w:val="547"/>
          <w:marRight w:val="0"/>
          <w:marTop w:val="134"/>
          <w:marBottom w:val="0"/>
          <w:divBdr>
            <w:top w:val="none" w:sz="0" w:space="0" w:color="auto"/>
            <w:left w:val="none" w:sz="0" w:space="0" w:color="auto"/>
            <w:bottom w:val="none" w:sz="0" w:space="0" w:color="auto"/>
            <w:right w:val="none" w:sz="0" w:space="0" w:color="auto"/>
          </w:divBdr>
        </w:div>
      </w:divsChild>
    </w:div>
    <w:div w:id="1374574239">
      <w:bodyDiv w:val="1"/>
      <w:marLeft w:val="0"/>
      <w:marRight w:val="0"/>
      <w:marTop w:val="0"/>
      <w:marBottom w:val="0"/>
      <w:divBdr>
        <w:top w:val="none" w:sz="0" w:space="0" w:color="auto"/>
        <w:left w:val="none" w:sz="0" w:space="0" w:color="auto"/>
        <w:bottom w:val="none" w:sz="0" w:space="0" w:color="auto"/>
        <w:right w:val="none" w:sz="0" w:space="0" w:color="auto"/>
      </w:divBdr>
    </w:div>
    <w:div w:id="1389571453">
      <w:bodyDiv w:val="1"/>
      <w:marLeft w:val="0"/>
      <w:marRight w:val="0"/>
      <w:marTop w:val="0"/>
      <w:marBottom w:val="0"/>
      <w:divBdr>
        <w:top w:val="none" w:sz="0" w:space="0" w:color="auto"/>
        <w:left w:val="none" w:sz="0" w:space="0" w:color="auto"/>
        <w:bottom w:val="none" w:sz="0" w:space="0" w:color="auto"/>
        <w:right w:val="none" w:sz="0" w:space="0" w:color="auto"/>
      </w:divBdr>
      <w:divsChild>
        <w:div w:id="2004501998">
          <w:marLeft w:val="806"/>
          <w:marRight w:val="0"/>
          <w:marTop w:val="0"/>
          <w:marBottom w:val="0"/>
          <w:divBdr>
            <w:top w:val="none" w:sz="0" w:space="0" w:color="auto"/>
            <w:left w:val="none" w:sz="0" w:space="0" w:color="auto"/>
            <w:bottom w:val="none" w:sz="0" w:space="0" w:color="auto"/>
            <w:right w:val="none" w:sz="0" w:space="0" w:color="auto"/>
          </w:divBdr>
        </w:div>
      </w:divsChild>
    </w:div>
    <w:div w:id="1395734338">
      <w:bodyDiv w:val="1"/>
      <w:marLeft w:val="0"/>
      <w:marRight w:val="0"/>
      <w:marTop w:val="0"/>
      <w:marBottom w:val="0"/>
      <w:divBdr>
        <w:top w:val="none" w:sz="0" w:space="0" w:color="auto"/>
        <w:left w:val="none" w:sz="0" w:space="0" w:color="auto"/>
        <w:bottom w:val="none" w:sz="0" w:space="0" w:color="auto"/>
        <w:right w:val="none" w:sz="0" w:space="0" w:color="auto"/>
      </w:divBdr>
      <w:divsChild>
        <w:div w:id="1116603568">
          <w:marLeft w:val="547"/>
          <w:marRight w:val="0"/>
          <w:marTop w:val="139"/>
          <w:marBottom w:val="0"/>
          <w:divBdr>
            <w:top w:val="none" w:sz="0" w:space="0" w:color="auto"/>
            <w:left w:val="none" w:sz="0" w:space="0" w:color="auto"/>
            <w:bottom w:val="none" w:sz="0" w:space="0" w:color="auto"/>
            <w:right w:val="none" w:sz="0" w:space="0" w:color="auto"/>
          </w:divBdr>
        </w:div>
        <w:div w:id="1464271609">
          <w:marLeft w:val="547"/>
          <w:marRight w:val="0"/>
          <w:marTop w:val="139"/>
          <w:marBottom w:val="0"/>
          <w:divBdr>
            <w:top w:val="none" w:sz="0" w:space="0" w:color="auto"/>
            <w:left w:val="none" w:sz="0" w:space="0" w:color="auto"/>
            <w:bottom w:val="none" w:sz="0" w:space="0" w:color="auto"/>
            <w:right w:val="none" w:sz="0" w:space="0" w:color="auto"/>
          </w:divBdr>
        </w:div>
        <w:div w:id="1957369076">
          <w:marLeft w:val="547"/>
          <w:marRight w:val="0"/>
          <w:marTop w:val="139"/>
          <w:marBottom w:val="0"/>
          <w:divBdr>
            <w:top w:val="none" w:sz="0" w:space="0" w:color="auto"/>
            <w:left w:val="none" w:sz="0" w:space="0" w:color="auto"/>
            <w:bottom w:val="none" w:sz="0" w:space="0" w:color="auto"/>
            <w:right w:val="none" w:sz="0" w:space="0" w:color="auto"/>
          </w:divBdr>
        </w:div>
      </w:divsChild>
    </w:div>
    <w:div w:id="1482189368">
      <w:bodyDiv w:val="1"/>
      <w:marLeft w:val="0"/>
      <w:marRight w:val="0"/>
      <w:marTop w:val="0"/>
      <w:marBottom w:val="0"/>
      <w:divBdr>
        <w:top w:val="none" w:sz="0" w:space="0" w:color="auto"/>
        <w:left w:val="none" w:sz="0" w:space="0" w:color="auto"/>
        <w:bottom w:val="none" w:sz="0" w:space="0" w:color="auto"/>
        <w:right w:val="none" w:sz="0" w:space="0" w:color="auto"/>
      </w:divBdr>
    </w:div>
    <w:div w:id="1569459797">
      <w:bodyDiv w:val="1"/>
      <w:marLeft w:val="0"/>
      <w:marRight w:val="0"/>
      <w:marTop w:val="0"/>
      <w:marBottom w:val="0"/>
      <w:divBdr>
        <w:top w:val="none" w:sz="0" w:space="0" w:color="auto"/>
        <w:left w:val="none" w:sz="0" w:space="0" w:color="auto"/>
        <w:bottom w:val="none" w:sz="0" w:space="0" w:color="auto"/>
        <w:right w:val="none" w:sz="0" w:space="0" w:color="auto"/>
      </w:divBdr>
      <w:divsChild>
        <w:div w:id="229073303">
          <w:marLeft w:val="547"/>
          <w:marRight w:val="0"/>
          <w:marTop w:val="77"/>
          <w:marBottom w:val="0"/>
          <w:divBdr>
            <w:top w:val="none" w:sz="0" w:space="0" w:color="auto"/>
            <w:left w:val="none" w:sz="0" w:space="0" w:color="auto"/>
            <w:bottom w:val="none" w:sz="0" w:space="0" w:color="auto"/>
            <w:right w:val="none" w:sz="0" w:space="0" w:color="auto"/>
          </w:divBdr>
        </w:div>
        <w:div w:id="839270834">
          <w:marLeft w:val="547"/>
          <w:marRight w:val="0"/>
          <w:marTop w:val="77"/>
          <w:marBottom w:val="0"/>
          <w:divBdr>
            <w:top w:val="none" w:sz="0" w:space="0" w:color="auto"/>
            <w:left w:val="none" w:sz="0" w:space="0" w:color="auto"/>
            <w:bottom w:val="none" w:sz="0" w:space="0" w:color="auto"/>
            <w:right w:val="none" w:sz="0" w:space="0" w:color="auto"/>
          </w:divBdr>
        </w:div>
      </w:divsChild>
    </w:div>
    <w:div w:id="1598520822">
      <w:bodyDiv w:val="1"/>
      <w:marLeft w:val="0"/>
      <w:marRight w:val="0"/>
      <w:marTop w:val="0"/>
      <w:marBottom w:val="0"/>
      <w:divBdr>
        <w:top w:val="none" w:sz="0" w:space="0" w:color="auto"/>
        <w:left w:val="none" w:sz="0" w:space="0" w:color="auto"/>
        <w:bottom w:val="none" w:sz="0" w:space="0" w:color="auto"/>
        <w:right w:val="none" w:sz="0" w:space="0" w:color="auto"/>
      </w:divBdr>
      <w:divsChild>
        <w:div w:id="668797215">
          <w:marLeft w:val="547"/>
          <w:marRight w:val="0"/>
          <w:marTop w:val="130"/>
          <w:marBottom w:val="0"/>
          <w:divBdr>
            <w:top w:val="none" w:sz="0" w:space="0" w:color="auto"/>
            <w:left w:val="none" w:sz="0" w:space="0" w:color="auto"/>
            <w:bottom w:val="none" w:sz="0" w:space="0" w:color="auto"/>
            <w:right w:val="none" w:sz="0" w:space="0" w:color="auto"/>
          </w:divBdr>
        </w:div>
        <w:div w:id="195653880">
          <w:marLeft w:val="547"/>
          <w:marRight w:val="0"/>
          <w:marTop w:val="130"/>
          <w:marBottom w:val="0"/>
          <w:divBdr>
            <w:top w:val="none" w:sz="0" w:space="0" w:color="auto"/>
            <w:left w:val="none" w:sz="0" w:space="0" w:color="auto"/>
            <w:bottom w:val="none" w:sz="0" w:space="0" w:color="auto"/>
            <w:right w:val="none" w:sz="0" w:space="0" w:color="auto"/>
          </w:divBdr>
        </w:div>
        <w:div w:id="335378069">
          <w:marLeft w:val="547"/>
          <w:marRight w:val="0"/>
          <w:marTop w:val="130"/>
          <w:marBottom w:val="0"/>
          <w:divBdr>
            <w:top w:val="none" w:sz="0" w:space="0" w:color="auto"/>
            <w:left w:val="none" w:sz="0" w:space="0" w:color="auto"/>
            <w:bottom w:val="none" w:sz="0" w:space="0" w:color="auto"/>
            <w:right w:val="none" w:sz="0" w:space="0" w:color="auto"/>
          </w:divBdr>
        </w:div>
      </w:divsChild>
    </w:div>
    <w:div w:id="1607228892">
      <w:bodyDiv w:val="1"/>
      <w:marLeft w:val="0"/>
      <w:marRight w:val="0"/>
      <w:marTop w:val="0"/>
      <w:marBottom w:val="0"/>
      <w:divBdr>
        <w:top w:val="none" w:sz="0" w:space="0" w:color="auto"/>
        <w:left w:val="none" w:sz="0" w:space="0" w:color="auto"/>
        <w:bottom w:val="none" w:sz="0" w:space="0" w:color="auto"/>
        <w:right w:val="none" w:sz="0" w:space="0" w:color="auto"/>
      </w:divBdr>
      <w:divsChild>
        <w:div w:id="706956299">
          <w:marLeft w:val="994"/>
          <w:marRight w:val="0"/>
          <w:marTop w:val="0"/>
          <w:marBottom w:val="0"/>
          <w:divBdr>
            <w:top w:val="none" w:sz="0" w:space="0" w:color="auto"/>
            <w:left w:val="none" w:sz="0" w:space="0" w:color="auto"/>
            <w:bottom w:val="none" w:sz="0" w:space="0" w:color="auto"/>
            <w:right w:val="none" w:sz="0" w:space="0" w:color="auto"/>
          </w:divBdr>
        </w:div>
        <w:div w:id="1378238315">
          <w:marLeft w:val="994"/>
          <w:marRight w:val="0"/>
          <w:marTop w:val="0"/>
          <w:marBottom w:val="0"/>
          <w:divBdr>
            <w:top w:val="none" w:sz="0" w:space="0" w:color="auto"/>
            <w:left w:val="none" w:sz="0" w:space="0" w:color="auto"/>
            <w:bottom w:val="none" w:sz="0" w:space="0" w:color="auto"/>
            <w:right w:val="none" w:sz="0" w:space="0" w:color="auto"/>
          </w:divBdr>
        </w:div>
        <w:div w:id="100491850">
          <w:marLeft w:val="994"/>
          <w:marRight w:val="0"/>
          <w:marTop w:val="0"/>
          <w:marBottom w:val="0"/>
          <w:divBdr>
            <w:top w:val="none" w:sz="0" w:space="0" w:color="auto"/>
            <w:left w:val="none" w:sz="0" w:space="0" w:color="auto"/>
            <w:bottom w:val="none" w:sz="0" w:space="0" w:color="auto"/>
            <w:right w:val="none" w:sz="0" w:space="0" w:color="auto"/>
          </w:divBdr>
        </w:div>
        <w:div w:id="718166992">
          <w:marLeft w:val="994"/>
          <w:marRight w:val="0"/>
          <w:marTop w:val="0"/>
          <w:marBottom w:val="0"/>
          <w:divBdr>
            <w:top w:val="none" w:sz="0" w:space="0" w:color="auto"/>
            <w:left w:val="none" w:sz="0" w:space="0" w:color="auto"/>
            <w:bottom w:val="none" w:sz="0" w:space="0" w:color="auto"/>
            <w:right w:val="none" w:sz="0" w:space="0" w:color="auto"/>
          </w:divBdr>
        </w:div>
        <w:div w:id="1720666913">
          <w:marLeft w:val="994"/>
          <w:marRight w:val="0"/>
          <w:marTop w:val="0"/>
          <w:marBottom w:val="0"/>
          <w:divBdr>
            <w:top w:val="none" w:sz="0" w:space="0" w:color="auto"/>
            <w:left w:val="none" w:sz="0" w:space="0" w:color="auto"/>
            <w:bottom w:val="none" w:sz="0" w:space="0" w:color="auto"/>
            <w:right w:val="none" w:sz="0" w:space="0" w:color="auto"/>
          </w:divBdr>
        </w:div>
      </w:divsChild>
    </w:div>
    <w:div w:id="1622809022">
      <w:bodyDiv w:val="1"/>
      <w:marLeft w:val="0"/>
      <w:marRight w:val="0"/>
      <w:marTop w:val="0"/>
      <w:marBottom w:val="0"/>
      <w:divBdr>
        <w:top w:val="none" w:sz="0" w:space="0" w:color="auto"/>
        <w:left w:val="none" w:sz="0" w:space="0" w:color="auto"/>
        <w:bottom w:val="none" w:sz="0" w:space="0" w:color="auto"/>
        <w:right w:val="none" w:sz="0" w:space="0" w:color="auto"/>
      </w:divBdr>
      <w:divsChild>
        <w:div w:id="1120414839">
          <w:marLeft w:val="547"/>
          <w:marRight w:val="0"/>
          <w:marTop w:val="139"/>
          <w:marBottom w:val="0"/>
          <w:divBdr>
            <w:top w:val="none" w:sz="0" w:space="0" w:color="auto"/>
            <w:left w:val="none" w:sz="0" w:space="0" w:color="auto"/>
            <w:bottom w:val="none" w:sz="0" w:space="0" w:color="auto"/>
            <w:right w:val="none" w:sz="0" w:space="0" w:color="auto"/>
          </w:divBdr>
        </w:div>
      </w:divsChild>
    </w:div>
    <w:div w:id="1655260588">
      <w:bodyDiv w:val="1"/>
      <w:marLeft w:val="0"/>
      <w:marRight w:val="0"/>
      <w:marTop w:val="0"/>
      <w:marBottom w:val="0"/>
      <w:divBdr>
        <w:top w:val="none" w:sz="0" w:space="0" w:color="auto"/>
        <w:left w:val="none" w:sz="0" w:space="0" w:color="auto"/>
        <w:bottom w:val="none" w:sz="0" w:space="0" w:color="auto"/>
        <w:right w:val="none" w:sz="0" w:space="0" w:color="auto"/>
      </w:divBdr>
    </w:div>
    <w:div w:id="1666006792">
      <w:bodyDiv w:val="1"/>
      <w:marLeft w:val="0"/>
      <w:marRight w:val="0"/>
      <w:marTop w:val="0"/>
      <w:marBottom w:val="0"/>
      <w:divBdr>
        <w:top w:val="none" w:sz="0" w:space="0" w:color="auto"/>
        <w:left w:val="none" w:sz="0" w:space="0" w:color="auto"/>
        <w:bottom w:val="none" w:sz="0" w:space="0" w:color="auto"/>
        <w:right w:val="none" w:sz="0" w:space="0" w:color="auto"/>
      </w:divBdr>
    </w:div>
    <w:div w:id="1700155013">
      <w:bodyDiv w:val="1"/>
      <w:marLeft w:val="0"/>
      <w:marRight w:val="0"/>
      <w:marTop w:val="0"/>
      <w:marBottom w:val="0"/>
      <w:divBdr>
        <w:top w:val="none" w:sz="0" w:space="0" w:color="auto"/>
        <w:left w:val="none" w:sz="0" w:space="0" w:color="auto"/>
        <w:bottom w:val="none" w:sz="0" w:space="0" w:color="auto"/>
        <w:right w:val="none" w:sz="0" w:space="0" w:color="auto"/>
      </w:divBdr>
      <w:divsChild>
        <w:div w:id="1474911559">
          <w:marLeft w:val="360"/>
          <w:marRight w:val="0"/>
          <w:marTop w:val="0"/>
          <w:marBottom w:val="0"/>
          <w:divBdr>
            <w:top w:val="none" w:sz="0" w:space="0" w:color="auto"/>
            <w:left w:val="none" w:sz="0" w:space="0" w:color="auto"/>
            <w:bottom w:val="none" w:sz="0" w:space="0" w:color="auto"/>
            <w:right w:val="none" w:sz="0" w:space="0" w:color="auto"/>
          </w:divBdr>
        </w:div>
        <w:div w:id="1941983035">
          <w:marLeft w:val="360"/>
          <w:marRight w:val="0"/>
          <w:marTop w:val="0"/>
          <w:marBottom w:val="0"/>
          <w:divBdr>
            <w:top w:val="none" w:sz="0" w:space="0" w:color="auto"/>
            <w:left w:val="none" w:sz="0" w:space="0" w:color="auto"/>
            <w:bottom w:val="none" w:sz="0" w:space="0" w:color="auto"/>
            <w:right w:val="none" w:sz="0" w:space="0" w:color="auto"/>
          </w:divBdr>
        </w:div>
        <w:div w:id="1452475878">
          <w:marLeft w:val="360"/>
          <w:marRight w:val="0"/>
          <w:marTop w:val="0"/>
          <w:marBottom w:val="0"/>
          <w:divBdr>
            <w:top w:val="none" w:sz="0" w:space="0" w:color="auto"/>
            <w:left w:val="none" w:sz="0" w:space="0" w:color="auto"/>
            <w:bottom w:val="none" w:sz="0" w:space="0" w:color="auto"/>
            <w:right w:val="none" w:sz="0" w:space="0" w:color="auto"/>
          </w:divBdr>
        </w:div>
        <w:div w:id="1888644871">
          <w:marLeft w:val="360"/>
          <w:marRight w:val="0"/>
          <w:marTop w:val="0"/>
          <w:marBottom w:val="0"/>
          <w:divBdr>
            <w:top w:val="none" w:sz="0" w:space="0" w:color="auto"/>
            <w:left w:val="none" w:sz="0" w:space="0" w:color="auto"/>
            <w:bottom w:val="none" w:sz="0" w:space="0" w:color="auto"/>
            <w:right w:val="none" w:sz="0" w:space="0" w:color="auto"/>
          </w:divBdr>
        </w:div>
        <w:div w:id="134414521">
          <w:marLeft w:val="360"/>
          <w:marRight w:val="0"/>
          <w:marTop w:val="0"/>
          <w:marBottom w:val="0"/>
          <w:divBdr>
            <w:top w:val="none" w:sz="0" w:space="0" w:color="auto"/>
            <w:left w:val="none" w:sz="0" w:space="0" w:color="auto"/>
            <w:bottom w:val="none" w:sz="0" w:space="0" w:color="auto"/>
            <w:right w:val="none" w:sz="0" w:space="0" w:color="auto"/>
          </w:divBdr>
        </w:div>
        <w:div w:id="1586064247">
          <w:marLeft w:val="360"/>
          <w:marRight w:val="0"/>
          <w:marTop w:val="0"/>
          <w:marBottom w:val="0"/>
          <w:divBdr>
            <w:top w:val="none" w:sz="0" w:space="0" w:color="auto"/>
            <w:left w:val="none" w:sz="0" w:space="0" w:color="auto"/>
            <w:bottom w:val="none" w:sz="0" w:space="0" w:color="auto"/>
            <w:right w:val="none" w:sz="0" w:space="0" w:color="auto"/>
          </w:divBdr>
        </w:div>
        <w:div w:id="1972974571">
          <w:marLeft w:val="360"/>
          <w:marRight w:val="0"/>
          <w:marTop w:val="0"/>
          <w:marBottom w:val="0"/>
          <w:divBdr>
            <w:top w:val="none" w:sz="0" w:space="0" w:color="auto"/>
            <w:left w:val="none" w:sz="0" w:space="0" w:color="auto"/>
            <w:bottom w:val="none" w:sz="0" w:space="0" w:color="auto"/>
            <w:right w:val="none" w:sz="0" w:space="0" w:color="auto"/>
          </w:divBdr>
        </w:div>
        <w:div w:id="1303271933">
          <w:marLeft w:val="360"/>
          <w:marRight w:val="0"/>
          <w:marTop w:val="0"/>
          <w:marBottom w:val="0"/>
          <w:divBdr>
            <w:top w:val="none" w:sz="0" w:space="0" w:color="auto"/>
            <w:left w:val="none" w:sz="0" w:space="0" w:color="auto"/>
            <w:bottom w:val="none" w:sz="0" w:space="0" w:color="auto"/>
            <w:right w:val="none" w:sz="0" w:space="0" w:color="auto"/>
          </w:divBdr>
        </w:div>
        <w:div w:id="201594929">
          <w:marLeft w:val="360"/>
          <w:marRight w:val="0"/>
          <w:marTop w:val="0"/>
          <w:marBottom w:val="0"/>
          <w:divBdr>
            <w:top w:val="none" w:sz="0" w:space="0" w:color="auto"/>
            <w:left w:val="none" w:sz="0" w:space="0" w:color="auto"/>
            <w:bottom w:val="none" w:sz="0" w:space="0" w:color="auto"/>
            <w:right w:val="none" w:sz="0" w:space="0" w:color="auto"/>
          </w:divBdr>
        </w:div>
        <w:div w:id="890576523">
          <w:marLeft w:val="360"/>
          <w:marRight w:val="0"/>
          <w:marTop w:val="0"/>
          <w:marBottom w:val="0"/>
          <w:divBdr>
            <w:top w:val="none" w:sz="0" w:space="0" w:color="auto"/>
            <w:left w:val="none" w:sz="0" w:space="0" w:color="auto"/>
            <w:bottom w:val="none" w:sz="0" w:space="0" w:color="auto"/>
            <w:right w:val="none" w:sz="0" w:space="0" w:color="auto"/>
          </w:divBdr>
        </w:div>
        <w:div w:id="1006713563">
          <w:marLeft w:val="360"/>
          <w:marRight w:val="0"/>
          <w:marTop w:val="0"/>
          <w:marBottom w:val="0"/>
          <w:divBdr>
            <w:top w:val="none" w:sz="0" w:space="0" w:color="auto"/>
            <w:left w:val="none" w:sz="0" w:space="0" w:color="auto"/>
            <w:bottom w:val="none" w:sz="0" w:space="0" w:color="auto"/>
            <w:right w:val="none" w:sz="0" w:space="0" w:color="auto"/>
          </w:divBdr>
        </w:div>
        <w:div w:id="2101675067">
          <w:marLeft w:val="360"/>
          <w:marRight w:val="0"/>
          <w:marTop w:val="0"/>
          <w:marBottom w:val="0"/>
          <w:divBdr>
            <w:top w:val="none" w:sz="0" w:space="0" w:color="auto"/>
            <w:left w:val="none" w:sz="0" w:space="0" w:color="auto"/>
            <w:bottom w:val="none" w:sz="0" w:space="0" w:color="auto"/>
            <w:right w:val="none" w:sz="0" w:space="0" w:color="auto"/>
          </w:divBdr>
        </w:div>
      </w:divsChild>
    </w:div>
    <w:div w:id="1734573293">
      <w:bodyDiv w:val="1"/>
      <w:marLeft w:val="0"/>
      <w:marRight w:val="0"/>
      <w:marTop w:val="0"/>
      <w:marBottom w:val="0"/>
      <w:divBdr>
        <w:top w:val="none" w:sz="0" w:space="0" w:color="auto"/>
        <w:left w:val="none" w:sz="0" w:space="0" w:color="auto"/>
        <w:bottom w:val="none" w:sz="0" w:space="0" w:color="auto"/>
        <w:right w:val="none" w:sz="0" w:space="0" w:color="auto"/>
      </w:divBdr>
      <w:divsChild>
        <w:div w:id="862405781">
          <w:marLeft w:val="547"/>
          <w:marRight w:val="0"/>
          <w:marTop w:val="86"/>
          <w:marBottom w:val="0"/>
          <w:divBdr>
            <w:top w:val="none" w:sz="0" w:space="0" w:color="auto"/>
            <w:left w:val="none" w:sz="0" w:space="0" w:color="auto"/>
            <w:bottom w:val="none" w:sz="0" w:space="0" w:color="auto"/>
            <w:right w:val="none" w:sz="0" w:space="0" w:color="auto"/>
          </w:divBdr>
        </w:div>
        <w:div w:id="643121701">
          <w:marLeft w:val="1123"/>
          <w:marRight w:val="0"/>
          <w:marTop w:val="67"/>
          <w:marBottom w:val="0"/>
          <w:divBdr>
            <w:top w:val="none" w:sz="0" w:space="0" w:color="auto"/>
            <w:left w:val="none" w:sz="0" w:space="0" w:color="auto"/>
            <w:bottom w:val="none" w:sz="0" w:space="0" w:color="auto"/>
            <w:right w:val="none" w:sz="0" w:space="0" w:color="auto"/>
          </w:divBdr>
        </w:div>
        <w:div w:id="1847358932">
          <w:marLeft w:val="547"/>
          <w:marRight w:val="0"/>
          <w:marTop w:val="86"/>
          <w:marBottom w:val="0"/>
          <w:divBdr>
            <w:top w:val="none" w:sz="0" w:space="0" w:color="auto"/>
            <w:left w:val="none" w:sz="0" w:space="0" w:color="auto"/>
            <w:bottom w:val="none" w:sz="0" w:space="0" w:color="auto"/>
            <w:right w:val="none" w:sz="0" w:space="0" w:color="auto"/>
          </w:divBdr>
        </w:div>
        <w:div w:id="793332350">
          <w:marLeft w:val="1123"/>
          <w:marRight w:val="0"/>
          <w:marTop w:val="67"/>
          <w:marBottom w:val="0"/>
          <w:divBdr>
            <w:top w:val="none" w:sz="0" w:space="0" w:color="auto"/>
            <w:left w:val="none" w:sz="0" w:space="0" w:color="auto"/>
            <w:bottom w:val="none" w:sz="0" w:space="0" w:color="auto"/>
            <w:right w:val="none" w:sz="0" w:space="0" w:color="auto"/>
          </w:divBdr>
        </w:div>
        <w:div w:id="1075205015">
          <w:marLeft w:val="1123"/>
          <w:marRight w:val="0"/>
          <w:marTop w:val="67"/>
          <w:marBottom w:val="0"/>
          <w:divBdr>
            <w:top w:val="none" w:sz="0" w:space="0" w:color="auto"/>
            <w:left w:val="none" w:sz="0" w:space="0" w:color="auto"/>
            <w:bottom w:val="none" w:sz="0" w:space="0" w:color="auto"/>
            <w:right w:val="none" w:sz="0" w:space="0" w:color="auto"/>
          </w:divBdr>
        </w:div>
        <w:div w:id="1109590212">
          <w:marLeft w:val="1123"/>
          <w:marRight w:val="0"/>
          <w:marTop w:val="67"/>
          <w:marBottom w:val="0"/>
          <w:divBdr>
            <w:top w:val="none" w:sz="0" w:space="0" w:color="auto"/>
            <w:left w:val="none" w:sz="0" w:space="0" w:color="auto"/>
            <w:bottom w:val="none" w:sz="0" w:space="0" w:color="auto"/>
            <w:right w:val="none" w:sz="0" w:space="0" w:color="auto"/>
          </w:divBdr>
        </w:div>
        <w:div w:id="1487235264">
          <w:marLeft w:val="547"/>
          <w:marRight w:val="0"/>
          <w:marTop w:val="86"/>
          <w:marBottom w:val="0"/>
          <w:divBdr>
            <w:top w:val="none" w:sz="0" w:space="0" w:color="auto"/>
            <w:left w:val="none" w:sz="0" w:space="0" w:color="auto"/>
            <w:bottom w:val="none" w:sz="0" w:space="0" w:color="auto"/>
            <w:right w:val="none" w:sz="0" w:space="0" w:color="auto"/>
          </w:divBdr>
        </w:div>
        <w:div w:id="75367619">
          <w:marLeft w:val="1123"/>
          <w:marRight w:val="0"/>
          <w:marTop w:val="67"/>
          <w:marBottom w:val="0"/>
          <w:divBdr>
            <w:top w:val="none" w:sz="0" w:space="0" w:color="auto"/>
            <w:left w:val="none" w:sz="0" w:space="0" w:color="auto"/>
            <w:bottom w:val="none" w:sz="0" w:space="0" w:color="auto"/>
            <w:right w:val="none" w:sz="0" w:space="0" w:color="auto"/>
          </w:divBdr>
        </w:div>
        <w:div w:id="395395133">
          <w:marLeft w:val="1123"/>
          <w:marRight w:val="0"/>
          <w:marTop w:val="67"/>
          <w:marBottom w:val="0"/>
          <w:divBdr>
            <w:top w:val="none" w:sz="0" w:space="0" w:color="auto"/>
            <w:left w:val="none" w:sz="0" w:space="0" w:color="auto"/>
            <w:bottom w:val="none" w:sz="0" w:space="0" w:color="auto"/>
            <w:right w:val="none" w:sz="0" w:space="0" w:color="auto"/>
          </w:divBdr>
        </w:div>
        <w:div w:id="1138759789">
          <w:marLeft w:val="1123"/>
          <w:marRight w:val="0"/>
          <w:marTop w:val="67"/>
          <w:marBottom w:val="0"/>
          <w:divBdr>
            <w:top w:val="none" w:sz="0" w:space="0" w:color="auto"/>
            <w:left w:val="none" w:sz="0" w:space="0" w:color="auto"/>
            <w:bottom w:val="none" w:sz="0" w:space="0" w:color="auto"/>
            <w:right w:val="none" w:sz="0" w:space="0" w:color="auto"/>
          </w:divBdr>
        </w:div>
        <w:div w:id="1026754021">
          <w:marLeft w:val="547"/>
          <w:marRight w:val="0"/>
          <w:marTop w:val="86"/>
          <w:marBottom w:val="0"/>
          <w:divBdr>
            <w:top w:val="none" w:sz="0" w:space="0" w:color="auto"/>
            <w:left w:val="none" w:sz="0" w:space="0" w:color="auto"/>
            <w:bottom w:val="none" w:sz="0" w:space="0" w:color="auto"/>
            <w:right w:val="none" w:sz="0" w:space="0" w:color="auto"/>
          </w:divBdr>
        </w:div>
        <w:div w:id="457072799">
          <w:marLeft w:val="1123"/>
          <w:marRight w:val="0"/>
          <w:marTop w:val="67"/>
          <w:marBottom w:val="0"/>
          <w:divBdr>
            <w:top w:val="none" w:sz="0" w:space="0" w:color="auto"/>
            <w:left w:val="none" w:sz="0" w:space="0" w:color="auto"/>
            <w:bottom w:val="none" w:sz="0" w:space="0" w:color="auto"/>
            <w:right w:val="none" w:sz="0" w:space="0" w:color="auto"/>
          </w:divBdr>
        </w:div>
        <w:div w:id="554464774">
          <w:marLeft w:val="1123"/>
          <w:marRight w:val="0"/>
          <w:marTop w:val="67"/>
          <w:marBottom w:val="0"/>
          <w:divBdr>
            <w:top w:val="none" w:sz="0" w:space="0" w:color="auto"/>
            <w:left w:val="none" w:sz="0" w:space="0" w:color="auto"/>
            <w:bottom w:val="none" w:sz="0" w:space="0" w:color="auto"/>
            <w:right w:val="none" w:sz="0" w:space="0" w:color="auto"/>
          </w:divBdr>
        </w:div>
      </w:divsChild>
    </w:div>
    <w:div w:id="1811048360">
      <w:bodyDiv w:val="1"/>
      <w:marLeft w:val="0"/>
      <w:marRight w:val="0"/>
      <w:marTop w:val="0"/>
      <w:marBottom w:val="0"/>
      <w:divBdr>
        <w:top w:val="none" w:sz="0" w:space="0" w:color="auto"/>
        <w:left w:val="none" w:sz="0" w:space="0" w:color="auto"/>
        <w:bottom w:val="none" w:sz="0" w:space="0" w:color="auto"/>
        <w:right w:val="none" w:sz="0" w:space="0" w:color="auto"/>
      </w:divBdr>
      <w:divsChild>
        <w:div w:id="79721028">
          <w:marLeft w:val="994"/>
          <w:marRight w:val="0"/>
          <w:marTop w:val="0"/>
          <w:marBottom w:val="0"/>
          <w:divBdr>
            <w:top w:val="none" w:sz="0" w:space="0" w:color="auto"/>
            <w:left w:val="none" w:sz="0" w:space="0" w:color="auto"/>
            <w:bottom w:val="none" w:sz="0" w:space="0" w:color="auto"/>
            <w:right w:val="none" w:sz="0" w:space="0" w:color="auto"/>
          </w:divBdr>
        </w:div>
        <w:div w:id="1400857958">
          <w:marLeft w:val="994"/>
          <w:marRight w:val="0"/>
          <w:marTop w:val="0"/>
          <w:marBottom w:val="0"/>
          <w:divBdr>
            <w:top w:val="none" w:sz="0" w:space="0" w:color="auto"/>
            <w:left w:val="none" w:sz="0" w:space="0" w:color="auto"/>
            <w:bottom w:val="none" w:sz="0" w:space="0" w:color="auto"/>
            <w:right w:val="none" w:sz="0" w:space="0" w:color="auto"/>
          </w:divBdr>
        </w:div>
        <w:div w:id="1841846158">
          <w:marLeft w:val="994"/>
          <w:marRight w:val="0"/>
          <w:marTop w:val="0"/>
          <w:marBottom w:val="0"/>
          <w:divBdr>
            <w:top w:val="none" w:sz="0" w:space="0" w:color="auto"/>
            <w:left w:val="none" w:sz="0" w:space="0" w:color="auto"/>
            <w:bottom w:val="none" w:sz="0" w:space="0" w:color="auto"/>
            <w:right w:val="none" w:sz="0" w:space="0" w:color="auto"/>
          </w:divBdr>
        </w:div>
        <w:div w:id="1419253720">
          <w:marLeft w:val="994"/>
          <w:marRight w:val="0"/>
          <w:marTop w:val="0"/>
          <w:marBottom w:val="0"/>
          <w:divBdr>
            <w:top w:val="none" w:sz="0" w:space="0" w:color="auto"/>
            <w:left w:val="none" w:sz="0" w:space="0" w:color="auto"/>
            <w:bottom w:val="none" w:sz="0" w:space="0" w:color="auto"/>
            <w:right w:val="none" w:sz="0" w:space="0" w:color="auto"/>
          </w:divBdr>
        </w:div>
        <w:div w:id="1326207328">
          <w:marLeft w:val="994"/>
          <w:marRight w:val="0"/>
          <w:marTop w:val="0"/>
          <w:marBottom w:val="0"/>
          <w:divBdr>
            <w:top w:val="none" w:sz="0" w:space="0" w:color="auto"/>
            <w:left w:val="none" w:sz="0" w:space="0" w:color="auto"/>
            <w:bottom w:val="none" w:sz="0" w:space="0" w:color="auto"/>
            <w:right w:val="none" w:sz="0" w:space="0" w:color="auto"/>
          </w:divBdr>
        </w:div>
      </w:divsChild>
    </w:div>
    <w:div w:id="1852911281">
      <w:bodyDiv w:val="1"/>
      <w:marLeft w:val="0"/>
      <w:marRight w:val="0"/>
      <w:marTop w:val="0"/>
      <w:marBottom w:val="0"/>
      <w:divBdr>
        <w:top w:val="none" w:sz="0" w:space="0" w:color="auto"/>
        <w:left w:val="none" w:sz="0" w:space="0" w:color="auto"/>
        <w:bottom w:val="none" w:sz="0" w:space="0" w:color="auto"/>
        <w:right w:val="none" w:sz="0" w:space="0" w:color="auto"/>
      </w:divBdr>
      <w:divsChild>
        <w:div w:id="1179466713">
          <w:marLeft w:val="547"/>
          <w:marRight w:val="0"/>
          <w:marTop w:val="125"/>
          <w:marBottom w:val="0"/>
          <w:divBdr>
            <w:top w:val="none" w:sz="0" w:space="0" w:color="auto"/>
            <w:left w:val="none" w:sz="0" w:space="0" w:color="auto"/>
            <w:bottom w:val="none" w:sz="0" w:space="0" w:color="auto"/>
            <w:right w:val="none" w:sz="0" w:space="0" w:color="auto"/>
          </w:divBdr>
        </w:div>
        <w:div w:id="1729768762">
          <w:marLeft w:val="547"/>
          <w:marRight w:val="0"/>
          <w:marTop w:val="125"/>
          <w:marBottom w:val="0"/>
          <w:divBdr>
            <w:top w:val="none" w:sz="0" w:space="0" w:color="auto"/>
            <w:left w:val="none" w:sz="0" w:space="0" w:color="auto"/>
            <w:bottom w:val="none" w:sz="0" w:space="0" w:color="auto"/>
            <w:right w:val="none" w:sz="0" w:space="0" w:color="auto"/>
          </w:divBdr>
        </w:div>
        <w:div w:id="1655989355">
          <w:marLeft w:val="1166"/>
          <w:marRight w:val="0"/>
          <w:marTop w:val="106"/>
          <w:marBottom w:val="0"/>
          <w:divBdr>
            <w:top w:val="none" w:sz="0" w:space="0" w:color="auto"/>
            <w:left w:val="none" w:sz="0" w:space="0" w:color="auto"/>
            <w:bottom w:val="none" w:sz="0" w:space="0" w:color="auto"/>
            <w:right w:val="none" w:sz="0" w:space="0" w:color="auto"/>
          </w:divBdr>
        </w:div>
        <w:div w:id="1530483182">
          <w:marLeft w:val="1166"/>
          <w:marRight w:val="0"/>
          <w:marTop w:val="106"/>
          <w:marBottom w:val="0"/>
          <w:divBdr>
            <w:top w:val="none" w:sz="0" w:space="0" w:color="auto"/>
            <w:left w:val="none" w:sz="0" w:space="0" w:color="auto"/>
            <w:bottom w:val="none" w:sz="0" w:space="0" w:color="auto"/>
            <w:right w:val="none" w:sz="0" w:space="0" w:color="auto"/>
          </w:divBdr>
        </w:div>
        <w:div w:id="626669762">
          <w:marLeft w:val="547"/>
          <w:marRight w:val="0"/>
          <w:marTop w:val="125"/>
          <w:marBottom w:val="0"/>
          <w:divBdr>
            <w:top w:val="none" w:sz="0" w:space="0" w:color="auto"/>
            <w:left w:val="none" w:sz="0" w:space="0" w:color="auto"/>
            <w:bottom w:val="none" w:sz="0" w:space="0" w:color="auto"/>
            <w:right w:val="none" w:sz="0" w:space="0" w:color="auto"/>
          </w:divBdr>
        </w:div>
        <w:div w:id="1392146890">
          <w:marLeft w:val="547"/>
          <w:marRight w:val="0"/>
          <w:marTop w:val="125"/>
          <w:marBottom w:val="0"/>
          <w:divBdr>
            <w:top w:val="none" w:sz="0" w:space="0" w:color="auto"/>
            <w:left w:val="none" w:sz="0" w:space="0" w:color="auto"/>
            <w:bottom w:val="none" w:sz="0" w:space="0" w:color="auto"/>
            <w:right w:val="none" w:sz="0" w:space="0" w:color="auto"/>
          </w:divBdr>
        </w:div>
      </w:divsChild>
    </w:div>
    <w:div w:id="1867711780">
      <w:bodyDiv w:val="1"/>
      <w:marLeft w:val="0"/>
      <w:marRight w:val="0"/>
      <w:marTop w:val="0"/>
      <w:marBottom w:val="0"/>
      <w:divBdr>
        <w:top w:val="none" w:sz="0" w:space="0" w:color="auto"/>
        <w:left w:val="none" w:sz="0" w:space="0" w:color="auto"/>
        <w:bottom w:val="none" w:sz="0" w:space="0" w:color="auto"/>
        <w:right w:val="none" w:sz="0" w:space="0" w:color="auto"/>
      </w:divBdr>
    </w:div>
    <w:div w:id="1978486708">
      <w:bodyDiv w:val="1"/>
      <w:marLeft w:val="0"/>
      <w:marRight w:val="0"/>
      <w:marTop w:val="0"/>
      <w:marBottom w:val="0"/>
      <w:divBdr>
        <w:top w:val="none" w:sz="0" w:space="0" w:color="auto"/>
        <w:left w:val="none" w:sz="0" w:space="0" w:color="auto"/>
        <w:bottom w:val="none" w:sz="0" w:space="0" w:color="auto"/>
        <w:right w:val="none" w:sz="0" w:space="0" w:color="auto"/>
      </w:divBdr>
    </w:div>
    <w:div w:id="1986615783">
      <w:bodyDiv w:val="1"/>
      <w:marLeft w:val="0"/>
      <w:marRight w:val="0"/>
      <w:marTop w:val="0"/>
      <w:marBottom w:val="0"/>
      <w:divBdr>
        <w:top w:val="none" w:sz="0" w:space="0" w:color="auto"/>
        <w:left w:val="none" w:sz="0" w:space="0" w:color="auto"/>
        <w:bottom w:val="none" w:sz="0" w:space="0" w:color="auto"/>
        <w:right w:val="none" w:sz="0" w:space="0" w:color="auto"/>
      </w:divBdr>
    </w:div>
    <w:div w:id="2102289081">
      <w:bodyDiv w:val="1"/>
      <w:marLeft w:val="0"/>
      <w:marRight w:val="0"/>
      <w:marTop w:val="0"/>
      <w:marBottom w:val="0"/>
      <w:divBdr>
        <w:top w:val="none" w:sz="0" w:space="0" w:color="auto"/>
        <w:left w:val="none" w:sz="0" w:space="0" w:color="auto"/>
        <w:bottom w:val="none" w:sz="0" w:space="0" w:color="auto"/>
        <w:right w:val="none" w:sz="0" w:space="0" w:color="auto"/>
      </w:divBdr>
      <w:divsChild>
        <w:div w:id="1147015580">
          <w:marLeft w:val="432"/>
          <w:marRight w:val="0"/>
          <w:marTop w:val="134"/>
          <w:marBottom w:val="0"/>
          <w:divBdr>
            <w:top w:val="none" w:sz="0" w:space="0" w:color="auto"/>
            <w:left w:val="none" w:sz="0" w:space="0" w:color="auto"/>
            <w:bottom w:val="none" w:sz="0" w:space="0" w:color="auto"/>
            <w:right w:val="none" w:sz="0" w:space="0" w:color="auto"/>
          </w:divBdr>
        </w:div>
        <w:div w:id="1543597307">
          <w:marLeft w:val="432"/>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mpal.org/events/workshop-program-and-performance-budgeting-working-group"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mpal.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pemp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FFD923B-29E5-4E45-9468-EDE8AAA78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7537</Words>
  <Characters>42967</Characters>
  <Application>Microsoft Office Word</Application>
  <DocSecurity>0</DocSecurity>
  <Lines>358</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IMPAQ International</Company>
  <LinksUpToDate>false</LinksUpToDate>
  <CharactersWithSpaces>50404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Naida Čaršimamović</dc:creator>
  <cp:lastModifiedBy>Naida Čaršimamović</cp:lastModifiedBy>
  <cp:revision>2</cp:revision>
  <cp:lastPrinted>2018-04-26T08:17:00Z</cp:lastPrinted>
  <dcterms:created xsi:type="dcterms:W3CDTF">2018-05-08T12:03:00Z</dcterms:created>
  <dcterms:modified xsi:type="dcterms:W3CDTF">2018-05-08T12:03:00Z</dcterms:modified>
</cp:coreProperties>
</file>